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Virginia Magdaleno Alegría andreak aurkeztutako galdera, onetsi den araubide berriaren argitan bikote egonkorrak udaletxeetan formalizatzeari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Virginia Magdaleno Alegría andreak, Legebiltzarreko Erregelamenduan ezarrita dagoenaren babesean, honako galdera hau egiten dio Migrazio Politiketako eta Justiziako kontseilariari, Osoko Bilkuran ahoz erantzun dezan:</w:t>
      </w:r>
    </w:p>
    <w:p>
      <w:pPr>
        <w:pStyle w:val="0"/>
        <w:suppressAutoHyphens w:val="false"/>
        <w:rPr>
          <w:rStyle w:val="1"/>
        </w:rPr>
      </w:pPr>
      <w:r>
        <w:rPr>
          <w:rStyle w:val="1"/>
        </w:rPr>
        <w:t xml:space="preserve">Bikote Egonkorren Nafarroako Erregistro Bakarra eratzen duen Foru Dekretuak ezartzen zuen, Foru Berriaren eguneraketa beterik, ezen Erregistroan “publizitate eta froga ondorioetarako” izen eman nahi zuten bikote egonkorrak inskribatu beharko zirela dokumentu publikoz halakotzat eratu ondoren.</w:t>
      </w:r>
    </w:p>
    <w:p>
      <w:pPr>
        <w:pStyle w:val="0"/>
        <w:suppressAutoHyphens w:val="false"/>
        <w:rPr>
          <w:rStyle w:val="1"/>
        </w:rPr>
      </w:pPr>
      <w:r>
        <w:rPr>
          <w:rStyle w:val="1"/>
        </w:rPr>
        <w:t xml:space="preserve">Zer lankidetza-harreman ari da jorratzen Migrazio Politiketako eta Justiziako Departamentua udalerriekin eta Udal eta Kontzejuen Federazioarekin, bikote egonkorrak udaletan formalizatu ahal izateko, onetsi den araubide berriaren argitan?</w:t>
      </w:r>
    </w:p>
    <w:p>
      <w:pPr>
        <w:pStyle w:val="0"/>
        <w:suppressAutoHyphens w:val="false"/>
        <w:rPr>
          <w:rStyle w:val="1"/>
        </w:rPr>
      </w:pPr>
      <w:r>
        <w:rPr>
          <w:rStyle w:val="1"/>
        </w:rPr>
        <w:t xml:space="preserve">Iruñean, 2021eko abenduaren 23an</w:t>
      </w:r>
    </w:p>
    <w:p>
      <w:pPr>
        <w:pStyle w:val="0"/>
        <w:suppressAutoHyphens w:val="false"/>
        <w:rPr>
          <w:rStyle w:val="1"/>
        </w:rPr>
      </w:pPr>
      <w:r>
        <w:rPr>
          <w:rStyle w:val="1"/>
        </w:rPr>
        <w:t xml:space="preserve">Foru parlamentaria: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