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Plan Estratégico de Servicios Sociales 2019-2023 y planificación de 2021,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(NA+), al amparo de lo dispuesto en los artículos 188 y siguientes del Reglamento de la Cámara, realiza la siguiente pregunta escrita: </w:t>
      </w:r>
    </w:p>
    <w:p>
      <w:pPr>
        <w:pStyle w:val="0"/>
        <w:suppressAutoHyphens w:val="false"/>
        <w:rPr>
          <w:rStyle w:val="1"/>
        </w:rPr>
      </w:pPr>
      <w:r>
        <w:rPr>
          <w:rStyle w:val="1"/>
        </w:rPr>
        <w:t xml:space="preserve">1. ¿Cuál es la razón por la que el Gobierno de Navarra decidió, en el mes de noviembre, aprobar un Acuerdo de Gobierno aprobando el sistema de desarrollo de la planificación de infraestructuras relacionadas con el Plan Estratégico de Servicios Sociales 2019-2023 y la planificación para 2021? ¿Existe algún informe que alerte de que se estaban financiando infraestructuras por el Departamento de forma ilegal? </w:t>
      </w:r>
    </w:p>
    <w:p>
      <w:pPr>
        <w:pStyle w:val="0"/>
        <w:suppressAutoHyphens w:val="false"/>
        <w:rPr>
          <w:rStyle w:val="1"/>
        </w:rPr>
      </w:pPr>
      <w:r>
        <w:rPr>
          <w:rStyle w:val="1"/>
        </w:rPr>
        <w:t xml:space="preserve">2. El punto 3° de dicho Acuerdo establece que se tendrán en cuenta, para las inversiones a financiar, las inversiones que es posible acometer porque existen previsiones de las contempladas en el artículo 17.2 a) de la Ley Foral de Subvenciones. Es decir, porque exista una partida nominativa ¿Significa eso que la decisión de qué infraestructuras se van a financiar depende del Parlamento y no de lo dispuesto en el Plan Estratégico? </w:t>
      </w:r>
    </w:p>
    <w:p>
      <w:pPr>
        <w:pStyle w:val="0"/>
        <w:suppressAutoHyphens w:val="false"/>
        <w:rPr>
          <w:rStyle w:val="1"/>
        </w:rPr>
      </w:pPr>
      <w:r>
        <w:rPr>
          <w:rStyle w:val="1"/>
        </w:rPr>
        <w:t xml:space="preserve">3. En dicho Acuerdo, se aprueba la planificación de 8 infraestructuras para 2021. </w:t>
      </w:r>
    </w:p>
    <w:p>
      <w:pPr>
        <w:pStyle w:val="0"/>
        <w:suppressAutoHyphens w:val="false"/>
        <w:rPr>
          <w:rStyle w:val="1"/>
        </w:rPr>
      </w:pPr>
      <w:r>
        <w:rPr>
          <w:rStyle w:val="1"/>
        </w:rPr>
        <w:t xml:space="preserve">a) ¿Cuál es la línea estratégica del Plan con la que se alinea cada una de dichas infraestructuras? </w:t>
      </w:r>
    </w:p>
    <w:p>
      <w:pPr>
        <w:pStyle w:val="0"/>
        <w:suppressAutoHyphens w:val="false"/>
        <w:rPr>
          <w:rStyle w:val="1"/>
        </w:rPr>
      </w:pPr>
      <w:r>
        <w:rPr>
          <w:rStyle w:val="1"/>
        </w:rPr>
        <w:t xml:space="preserve">b) ¿Cuál es el motivo, para cada una de ellas, de que se hayan elegido estas y no otras similares? </w:t>
      </w:r>
    </w:p>
    <w:p>
      <w:pPr>
        <w:pStyle w:val="0"/>
        <w:suppressAutoHyphens w:val="false"/>
        <w:rPr>
          <w:rStyle w:val="1"/>
        </w:rPr>
      </w:pPr>
      <w:r>
        <w:rPr>
          <w:rStyle w:val="1"/>
        </w:rPr>
        <w:t xml:space="preserve">4. Asimismo, para cada una de ellas, se solicita presupuesto inicial y presupuesto ejecutado. </w:t>
      </w:r>
    </w:p>
    <w:p>
      <w:pPr>
        <w:pStyle w:val="0"/>
        <w:suppressAutoHyphens w:val="false"/>
        <w:rPr>
          <w:rStyle w:val="1"/>
        </w:rPr>
      </w:pPr>
      <w:r>
        <w:rPr>
          <w:rStyle w:val="1"/>
        </w:rPr>
        <w:t xml:space="preserve">Pamplona, 21 de diciembre de 2021</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