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17an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Adolfo Araiz Flamarique jaunak aurkezturiko galdera, 2020ko Kontu Orokorrei buruzko </w:t>
        <w:softHyphen/>
        <w:t xml:space="preserve">txostenean Kontuen Ganberak adierazitako salbuespenari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</w:t>
        <w:softHyphen/>
        <w:t xml:space="preserve">tzarreko Mahaiari, izapidetu di</w:t>
        <w:softHyphen/>
        <w:t xml:space="preserve">tzan eta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Kontuen Ganberak 2020ko Kontu Orokorrei buruz egindako </w:t>
        <w:softHyphen/>
        <w:t xml:space="preserve">txostenean honako hau esaten da finan</w:t>
        <w:softHyphen/>
        <w:t xml:space="preserve">tza-auditore</w:t>
        <w:softHyphen/>
        <w:t xml:space="preserve">tzaren gaineko salbuespenei dagokienez: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“Hirugarrenen kontabilitate osagarrian eta zerga-kudeaketan (CAT) eta SAPGE21 kontabilitate-sisteman ekitaldian jasotako kobran</w:t>
        <w:softHyphen/>
        <w:t xml:space="preserve">tzei buruz jasotako informazioa ez da behar bezala eskualdatu. Hortaz, ezin da identifikatu ekitaldian edo aurreko urteetan sortutako diru-sarrerei dagozkien. Horregatik, 1. eta 2. kapituluetako diru-sarreren aurrekontuaren likidazioaren egoera-orriko diru-bilketa garbiak beste ekitaldi ba</w:t>
        <w:softHyphen/>
        <w:t xml:space="preserve">tzuetan sortutako eskubideen kobran</w:t>
        <w:softHyphen/>
        <w:t xml:space="preserve">tzak izan di</w:t>
        <w:softHyphen/>
        <w:t xml:space="preserve">tzake. Horri dagokionez, egiaztatu dugunez, diru-sarreren 1. eta 2. kapituluei dagokien bilketa garbian bildutako 3.586,40 milioietatik 3.257,13 milioi 2020an sortutako diru-sarrerei dagozkie. Bilketa garbiaren gainerakoari dagokionez (329,09 milioi), ez dugu 2020an edo aurreko ekitaldietan sortutako diru-sarrerekin bat datorren ebiden</w:t>
        <w:softHyphen/>
        <w:t xml:space="preserve">tziarik.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Horrek, era berean, ondorioak ditu diruzain</w:t>
        <w:softHyphen/>
        <w:t xml:space="preserve">tzako gerakinetik kobra</w:t>
        <w:softHyphen/>
        <w:t xml:space="preserve">tzeko dauden eskubideen epigrafean eta balan</w:t>
        <w:softHyphen/>
        <w:t xml:space="preserve">tzeko aurrekontu-zordunen epigrafean. Zifra globalak zuzenak izanda ere, ez dago haien osaeraren banakapena arrazoizkoa izatearen ebiden</w:t>
        <w:softHyphen/>
        <w:t xml:space="preserve">tziarik”.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Txosten horretan bertan, “Iruzur fiskalaren aukako borroka” atalean, honako hau esaten da Nafarroako ogasunak 2020an sortutako diru-sarrerei dagokienez: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“Eraku</w:t>
        <w:softHyphen/>
        <w:t xml:space="preserve">tsitako diru-sarreren sor</w:t>
        <w:softHyphen/>
        <w:t xml:space="preserve">tzapenak ez dakar berekin kopuru horiek kobratu izana; arestian aipatu dugun bezala, CATen diseinuan eta tributuen kudeaketan eta kontabilitatean erabil</w:t>
        <w:softHyphen/>
        <w:t xml:space="preserve">tzen diren aplikazio informatikoen artean dauden arazoak direla eta, ezin dugu identifikatu zerga-iruzurraren aurkako borrokan detektatutako kopurutik zenbat diru bildu den egiazki”.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galdera hauek egiten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Hirugarrenen kontabilitate osagarrian eta zerga-kudeaketan (CAT) eta SAPGE21 kontabilitate-sisteman ekitaldian jasotako kobran</w:t>
        <w:softHyphen/>
        <w:t xml:space="preserve">tzei buruz jasotako informazioa zergatik ez da behar bezala eskualdatu?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2020an diru-bilketa garbia 3.586,40 milioikoa izan zen, eta hortik 3.257,13 milioi 1. eta 2. kapituluetan 2020an sortutako diru-sarrerei dagozkie. Nondik sortu dira, hortaz, gainon</w:t>
        <w:softHyphen/>
        <w:t xml:space="preserve">tzeko 329,09 milioiak?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Zer arrazoi teknikok eragozten du modu fede-emailean identifikatu ahal izatea zenbat diru bildu den egiaz iruzur fiskalaren aurkako borrokan detektatutako zenbatekotik (horri buruzko informazioa urtero ematen da)?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Ogasunak nola identifika</w:t>
        <w:softHyphen/>
        <w:t xml:space="preserve">tzen ditu ekitaldi bakoi</w:t>
        <w:softHyphen/>
        <w:t xml:space="preserve">tzean iruzur fiskalaren aurkako borrokan sor</w:t>
        <w:softHyphen/>
        <w:t xml:space="preserve">tzen diren diru-sarrerak eta hurrengo ekitaldietan ku</w:t>
        <w:softHyphen/>
        <w:t xml:space="preserve">txan kobra</w:t>
        <w:softHyphen/>
        <w:t xml:space="preserve">tzen ahal diren diru-sarrera errealak?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Ogasuna zer ari da egiten Nafarroako Ogasunak detektatutako salbuespen horiek zuzen</w:t>
        <w:softHyphen/>
        <w:t xml:space="preserve">tze aldera? Nafarroako enpresa publikoren bati agindu al dio egin beharreko aldaketa teknikoak egin di</w:t>
        <w:softHyphen/>
        <w:t xml:space="preserve">tzan kontabilitatea, zerga-kudeaketa eta kontabilitate-sistema arau</w:t>
        <w:softHyphen/>
        <w:t xml:space="preserve">tzen duten aplikazio informatikoetan, halako moduan non behin betikoz konponduko diren diru-sarrerak behar bezala identifika</w:t>
        <w:softHyphen/>
        <w:t xml:space="preserve">tzea eragozten duten arazo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