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17an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Ira</w:t>
        <w:softHyphen/>
        <w:t xml:space="preserve">txeko monasterioaren jabe</w:t>
        <w:softHyphen/>
        <w:t xml:space="preserve">tza laga</w:t>
        <w:softHyphen/>
        <w:t xml:space="preserve">tzeari buruz Miguel Bujanda Cirauqui jaunak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</w:t>
        <w:softHyphen/>
        <w:t xml:space="preserve">tzarraren Erregelamenduan ezarritakoaren babesean, galdera hau aurkezten du, Kultura eta Kiroleko kon</w:t>
        <w:softHyphen/>
        <w:t xml:space="preserve">tseilariak ida</w:t>
        <w:softHyphen/>
        <w:t xml:space="preserve">tziz eran</w:t>
        <w:softHyphen/>
        <w:t xml:space="preserve">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Espainiako Gobernuak Nafarroako Gobernuari Ira</w:t>
        <w:softHyphen/>
        <w:t xml:space="preserve">txeko monasterioaren jabe</w:t>
        <w:softHyphen/>
        <w:t xml:space="preserve">tza laga</w:t>
        <w:softHyphen/>
        <w:t xml:space="preserve">tzearen auzia?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