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31 de enero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ruta ferroviaria entre Pamplona y Madrid,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Cohesión Territorial.</w:t>
      </w:r>
    </w:p>
    <w:p>
      <w:pPr>
        <w:pStyle w:val="0"/>
        <w:suppressAutoHyphens w:val="false"/>
        <w:rPr>
          <w:rStyle w:val="1"/>
        </w:rPr>
      </w:pPr>
      <w:r>
        <w:rPr>
          <w:rStyle w:val="1"/>
        </w:rPr>
        <w:t xml:space="preserve">Pamplona, 31 de enero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realiza la siguiente pregunta oral al Consejero de Cohesión Territorial para su contestación en comisión:</w:t>
      </w:r>
    </w:p>
    <w:p>
      <w:pPr>
        <w:pStyle w:val="0"/>
        <w:suppressAutoHyphens w:val="false"/>
        <w:rPr>
          <w:rStyle w:val="1"/>
        </w:rPr>
      </w:pPr>
      <w:r>
        <w:rPr>
          <w:rStyle w:val="1"/>
        </w:rPr>
        <w:t xml:space="preserve">¿Qué actuaciones ha llevado a cabo el Gobierno de Navarra para incrementar el número de frecuencias diarias de la ruta ferroviaria entre Pamplona y Madrid?</w:t>
      </w:r>
    </w:p>
    <w:p>
      <w:pPr>
        <w:pStyle w:val="0"/>
        <w:suppressAutoHyphens w:val="false"/>
        <w:rPr>
          <w:rStyle w:val="1"/>
        </w:rPr>
      </w:pPr>
      <w:r>
        <w:rPr>
          <w:rStyle w:val="1"/>
        </w:rPr>
        <w:t xml:space="preserve">Pamplona, 25 de enero de 2022</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