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alternativa habitacional para 38 familias de Castejón,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En octubre del año 2019 conocimos a través del Ayuntamiento de Castejón y por la información aparecida en prensa de la problemática que afectaba al posible desalojo de 38 familias en Castejón, por la finalización de la vigencia de los contratos de alquiler en un bloque de pisos que se construyó mediante un régimen de protección oficial hace 20 años y que cuya vigencia había finalizado.</w:t>
      </w:r>
    </w:p>
    <w:p>
      <w:pPr>
        <w:pStyle w:val="0"/>
        <w:suppressAutoHyphens w:val="false"/>
        <w:rPr>
          <w:rStyle w:val="1"/>
        </w:rPr>
      </w:pPr>
      <w:r>
        <w:rPr>
          <w:rStyle w:val="1"/>
        </w:rPr>
        <w:t xml:space="preserve">En aquel momento, gracias al trabajo conjunto que llevaron a cabo entre el Ayuntamiento de Castejón, los/las vecinos/as afectados/as, la PAH de la Ribera y el Departamento de Ordenación del Territorio, Vivienda, Paisaje, y Proyectos Estratégicos del Gobierno de Navarra con el fin de dar una solución a la situación, se logró implementar una prórroga de dos años en el alquiler protegido de las citadas familias. </w:t>
      </w:r>
    </w:p>
    <w:p>
      <w:pPr>
        <w:pStyle w:val="0"/>
        <w:suppressAutoHyphens w:val="false"/>
        <w:rPr>
          <w:rStyle w:val="1"/>
        </w:rPr>
      </w:pPr>
      <w:r>
        <w:rPr>
          <w:rStyle w:val="1"/>
        </w:rPr>
        <w:t xml:space="preserve">En estos momentos ya ha vencido la citada prórroga y las familias afectadas ven de nuevo peligrar su vivienda.</w:t>
      </w:r>
    </w:p>
    <w:p>
      <w:pPr>
        <w:pStyle w:val="0"/>
        <w:suppressAutoHyphens w:val="false"/>
        <w:rPr>
          <w:rStyle w:val="1"/>
        </w:rPr>
      </w:pPr>
      <w:r>
        <w:rPr>
          <w:rStyle w:val="1"/>
        </w:rPr>
        <w:t xml:space="preserve">¿Tiene previsto el Departamento de Ordenación del Territorio, Vivienda, Paisaje y Proyectos Estratégicos del Gobierno de Navarra ofrecer alguna alternativa habitacional para estas familias?</w:t>
      </w:r>
    </w:p>
    <w:p>
      <w:pPr>
        <w:pStyle w:val="0"/>
        <w:suppressAutoHyphens w:val="false"/>
        <w:rPr>
          <w:rStyle w:val="1"/>
        </w:rPr>
      </w:pPr>
      <w:r>
        <w:rPr>
          <w:rStyle w:val="1"/>
        </w:rPr>
        <w:t xml:space="preserve">Pamplona-Iruñea, a 1 de febrero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