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garantizar que los contenidos, trámites y demás actuaciones de la sede electrónica del propio Gobierno y de sus organismos autónomos estén disponibles íntegramente en euskera, aprobada por el Pleno del Parlamento de Navarra en sesión celebrada el día 17 de febrero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Garantizar que los contenidos, trámites y demás actuaciones de la sede electrónica del propio Gobierno y de sus organismos autónomos estén disponible íntegramente en euskera, llevando a cabo la planificación precisa a tal efecto.</w:t>
      </w:r>
    </w:p>
    <w:p>
      <w:pPr>
        <w:pStyle w:val="0"/>
        <w:suppressAutoHyphens w:val="false"/>
        <w:rPr>
          <w:rStyle w:val="1"/>
        </w:rPr>
      </w:pPr>
      <w:r>
        <w:rPr>
          <w:rStyle w:val="1"/>
        </w:rPr>
        <w:t xml:space="preserve">2. Prever en los planes lingüísticos de cada departamento una evaluación de las necesidades para que los contenidos, trámites y demás actuaciones de la sede electrónica estén disponibles en euskera”.</w:t>
      </w:r>
    </w:p>
    <w:p>
      <w:pPr>
        <w:pStyle w:val="0"/>
        <w:suppressAutoHyphens w:val="false"/>
        <w:rPr>
          <w:rStyle w:val="1"/>
        </w:rPr>
      </w:pPr>
      <w:r>
        <w:rPr>
          <w:rStyle w:val="1"/>
        </w:rPr>
        <w:t xml:space="preserve">Pamplona, 18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