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un error en la Ley Foral 1/2022, de 26 de enero, de modificación de la Ley Foral 2/2014, de 17 de febrero, por la que se regulan los órganos rectores de determinadas fundaciones, publicada en el Boletín Oficial del Parlamento de Navarra número 9, de 27 de enero de 2022, se procede a efectuar la oportuna rectificación:</w:t>
      </w:r>
    </w:p>
    <w:p>
      <w:pPr>
        <w:pStyle w:val="0"/>
        <w:suppressAutoHyphens w:val="false"/>
        <w:rPr>
          <w:rStyle w:val="1"/>
        </w:rPr>
      </w:pPr>
      <w:r>
        <w:rPr>
          <w:rStyle w:val="1"/>
        </w:rPr>
        <w:t xml:space="preserve">En la exposición de motivos, debe suprimirse el primer párrafo y la última frase del último párrafo, por lo que donde dice:</w:t>
      </w:r>
    </w:p>
    <w:p>
      <w:pPr>
        <w:pStyle w:val="0"/>
        <w:suppressAutoHyphens w:val="false"/>
        <w:rPr>
          <w:rStyle w:val="1"/>
        </w:rPr>
      </w:pPr>
      <w:r>
        <w:rPr>
          <w:rStyle w:val="1"/>
        </w:rPr>
        <w:t xml:space="preserve">“La presente ley foral tiene por objeto modificar la Ley Foral 2/2014, de 17 de febrero, por la que se regulan los órganos rectores de las fundaciones provenientes de la transformación de las cajas de ahorros.</w:t>
      </w:r>
    </w:p>
    <w:p>
      <w:pPr>
        <w:pStyle w:val="0"/>
        <w:suppressAutoHyphens w:val="false"/>
        <w:rPr>
          <w:rStyle w:val="1"/>
        </w:rPr>
      </w:pPr>
      <w:r>
        <w:rPr>
          <w:rStyle w:val="1"/>
        </w:rPr>
        <w:t xml:space="preserve">Tras la aprobación de la Ley Foral 21/2019, de 4 de abril, por la que se procede a la modificación y actualización de la Compilación del Derecho Civil Foral de Navarra (Fuero Nuevo), se ha producido un cambio sustancial en el régimen jurídico de las fundaciones, que ha motivado la aprobación de la Ley Foral 13/2021, de 30 de junio, de Fundaciones de Navarra, que ha adaptado la normativa existente al Fuero Nuevo y que contiene la regulación sustantiva aplicable a todas las fundaciones constituidas al amparo de la Ley 42 del Fuero Nuevo.</w:t>
      </w:r>
    </w:p>
    <w:p>
      <w:pPr>
        <w:pStyle w:val="0"/>
        <w:suppressAutoHyphens w:val="false"/>
        <w:rPr>
          <w:rStyle w:val="1"/>
        </w:rPr>
      </w:pPr>
      <w:r>
        <w:rPr>
          <w:rStyle w:val="1"/>
        </w:rPr>
        <w:t xml:space="preserve">A pesar de contar con una nueva regulación, la Ley Foral 2/2014, mantiene su vigencia dadas las especiales características que reúnen las fundaciones provenientes de la transformación de las cajas de ahorro.</w:t>
      </w:r>
    </w:p>
    <w:p>
      <w:pPr>
        <w:pStyle w:val="0"/>
        <w:suppressAutoHyphens w:val="false"/>
        <w:rPr>
          <w:rStyle w:val="1"/>
        </w:rPr>
      </w:pPr>
      <w:r>
        <w:rPr>
          <w:rStyle w:val="1"/>
        </w:rPr>
        <w:t xml:space="preserve">En el caso de Navarra, Fundación Caja Navarra es heredera de la Caja de Ahorros de Navarra, que desapareció como entidad de crédito con identidad propia, al traspasar su negocio financiero al banco Banca Cívica, luego absorbido por Caixabank, y transformada, en aplicación de la Ley 9/2012, de 14 de noviembre, de Reestructuración y Resolución de las Entidades de Crédito, en fundación bancaria llamada a gestionar lo que antes constituía el núcleo de la obra benéfica y social de Caja Navarra.</w:t>
      </w:r>
    </w:p>
    <w:p>
      <w:pPr>
        <w:pStyle w:val="0"/>
        <w:suppressAutoHyphens w:val="false"/>
        <w:rPr>
          <w:rStyle w:val="1"/>
        </w:rPr>
      </w:pPr>
      <w:r>
        <w:rPr>
          <w:rStyle w:val="1"/>
        </w:rPr>
        <w:t xml:space="preserve">Con fecha 26 de marzo de 2021 y como consecuencia de la inscripción en el Registro Mercantil de Valencia de la fusión por absorción de Bankia S.A. por Caixabank S.A., Fundación Caja Navarra ha dejado de cumplir con los requisitos que la normativa de Cajas de Ahorro y Fundaciones Bancarias exige para ser una fundación bancaria, por lo que debe ser transformada en una fundación ordinaria.</w:t>
      </w:r>
    </w:p>
    <w:p>
      <w:pPr>
        <w:pStyle w:val="0"/>
        <w:suppressAutoHyphens w:val="false"/>
        <w:rPr>
          <w:rStyle w:val="1"/>
        </w:rPr>
      </w:pPr>
      <w:r>
        <w:rPr>
          <w:rStyle w:val="1"/>
        </w:rPr>
        <w:t xml:space="preserve">Atendiendo a su origen y a la peculiar característica de Fundación Caja Navarra, se justifica que estas fundaciones deban someterse a un régimen normativo distinto, con una mayor participación y control público y sometido a las reglas de transparencia. Por todo ello, procede modificar la Ley Foral 2/2014, de 17 de febrero, por la que se regulan los órganos rectores de determinadas fundaciones, para adecuarla a la realidad jurídica y social actual”.</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“Tras la aprobación de la Ley Foral 21/2019, de 4 de abril, por la que se procede a la modificación y actualización de la Compilación del Derecho Civil Foral de Navarra (Fuero Nuevo), se ha producido un cambio sustancial en el régimen jurídico de las fundaciones, que ha motivado la aprobación de la Ley Foral 13/2021, de 30 de junio, de Fundaciones de Navarra, que ha adaptado la normativa existente al Fuero Nuevo y que contiene la regulación sustantiva aplicable a todas las fundaciones constituidas al amparo de la Ley 42 del Fuero Nuevo.</w:t>
      </w:r>
    </w:p>
    <w:p>
      <w:pPr>
        <w:pStyle w:val="0"/>
        <w:suppressAutoHyphens w:val="false"/>
        <w:rPr>
          <w:rStyle w:val="1"/>
        </w:rPr>
      </w:pPr>
      <w:r>
        <w:rPr>
          <w:rStyle w:val="1"/>
        </w:rPr>
        <w:t xml:space="preserve">A pesar de contar con una nueva regulación, la Ley Foral 2/2014, mantiene su vigencia dadas las especiales características que reúnen las fundaciones provenientes de la transformación de las cajas de ahorro.</w:t>
      </w:r>
    </w:p>
    <w:p>
      <w:pPr>
        <w:pStyle w:val="0"/>
        <w:suppressAutoHyphens w:val="false"/>
        <w:rPr>
          <w:rStyle w:val="1"/>
        </w:rPr>
      </w:pPr>
      <w:r>
        <w:rPr>
          <w:rStyle w:val="1"/>
        </w:rPr>
        <w:t xml:space="preserve">En el caso de Navarra, Fundación Caja Navarra es heredera de la Caja de Ahorros de Navarra, que desapareció como entidad de crédito con identidad propia, al traspasar su negocio financiero al banco Banca Cívica, luego absorbido por Caixabank, y transformada, en aplicación de la Ley 9/2012, de 14 de noviembre, de Reestructuración y Resolución de las Entidades de Crédito, en fundación bancaria llamada a gestionar lo que antes constituía el núcleo de la obra benéfica y social de Caja Navarra.</w:t>
      </w:r>
    </w:p>
    <w:p>
      <w:pPr>
        <w:pStyle w:val="0"/>
        <w:suppressAutoHyphens w:val="false"/>
        <w:rPr>
          <w:rStyle w:val="1"/>
        </w:rPr>
      </w:pPr>
      <w:r>
        <w:rPr>
          <w:rStyle w:val="1"/>
        </w:rPr>
        <w:t xml:space="preserve">Con fecha 26 de marzo de 2021 y como consecuencia de la inscripción en el Registro Mercantil de Valencia de la fusión por absorción de Bankia S.A. por Caixabank S.A., Fundación Caja Navarra ha dejado de cumplir con los requisitos que la normativa de Cajas de Ahorro y Fundaciones Bancarias exige para ser una fundación bancaria, por lo que debe ser transformada en una fundación ordinaria.</w:t>
      </w:r>
    </w:p>
    <w:p>
      <w:pPr>
        <w:pStyle w:val="0"/>
        <w:suppressAutoHyphens w:val="false"/>
        <w:rPr>
          <w:rStyle w:val="1"/>
        </w:rPr>
      </w:pPr>
      <w:r>
        <w:rPr>
          <w:rStyle w:val="1"/>
        </w:rPr>
        <w:t xml:space="preserve">Atendiendo a su origen y a la peculiar característica de Fundación Caja Navarra, se justifica que estas fundaciones deban someterse a un régimen normativo distinto, con una mayor participación y control público y sometido a las reglas de transparencia”</w:t>
      </w:r>
    </w:p>
    <w:p>
      <w:pPr>
        <w:pStyle w:val="0"/>
        <w:suppressAutoHyphens w:val="false"/>
        <w:rPr>
          <w:rStyle w:val="1"/>
        </w:rPr>
      </w:pPr>
      <w:r>
        <w:rPr>
          <w:rStyle w:val="1"/>
        </w:rPr>
        <w:t xml:space="preserve">Pamplona, 25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