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ampliar el rango de edad de los posibles beneficiarios del programa Emanzipa hasta los 35 años, antes de finalizar la legislatura, aprobada por la Comisión de Presidencia, Igualdad, Función Pública e Interior del Parlamento de Navarra en sesión celebrada el día 1 de marzo de 2022, cuyo texto se inserta a continuación:</w:t>
      </w:r>
    </w:p>
    <w:p>
      <w:pPr>
        <w:pStyle w:val="0"/>
        <w:suppressAutoHyphens w:val="false"/>
        <w:rPr>
          <w:rStyle w:val="1"/>
          <w:spacing w:val="-0.961"/>
        </w:rPr>
      </w:pPr>
      <w:r>
        <w:rPr>
          <w:rStyle w:val="1"/>
          <w:spacing w:val="-0.961"/>
        </w:rPr>
        <w:t xml:space="preserve">“El Parlamento de Navarra insta al Gobierno de Navarra a ampliar el rango de edad de los posibles beneficiarios del programa Emanzipa hasta los 35 años, antes de finalizar la legislatura”.</w:t>
      </w:r>
    </w:p>
    <w:p>
      <w:pPr>
        <w:pStyle w:val="0"/>
        <w:suppressAutoHyphens w:val="false"/>
        <w:rPr>
          <w:rStyle w:val="1"/>
        </w:rPr>
      </w:pPr>
      <w:r>
        <w:rPr>
          <w:rStyle w:val="1"/>
        </w:rPr>
        <w:t xml:space="preserve">Pamplona, 2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