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28an egindako bilkuran, Eledunen Ba</w:t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t xml:space="preserve">tzea Adolfo Araiz Flamarique jaunak aurkezturiko galdera, Abereen Osasunari buruzko azaroaren 16ko 11/2000 Foru Legea aldatzen duen maiatzaren 10eko 8/2021 Foru Legeak ukitzen dituen abeltzaintzako instalazioen eskariei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honako galdera hauek aurkezten dizkio Legebiltzarreko Mahaiari, izapidetu ditzan eta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1.250 AzLU baino gehiago dituzten behi-aziendakoi abeltegiak jarri edo handitzeko abeltzaintza-baimenetarako zenbat eskaera, 2021eko maiatzaren 20a baino lehen aurkeztuak, geratu ziren beren izapidetzean etenik, maiatzaren 10eko 8/2021 Foru Legea aplikatzearen ondorioz?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zer herritan, eta nortzuk izan ziren eskaera horien sustatzaileak?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