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0685" w14:textId="05019E64" w:rsidR="007C0730" w:rsidRDefault="007C0730" w:rsidP="00D214AC">
      <w:pPr>
        <w:pStyle w:val="Default"/>
        <w:spacing w:line="360" w:lineRule="auto"/>
        <w:jc w:val="both"/>
        <w:rPr>
          <w:sz w:val="22"/>
          <w:szCs w:val="22"/>
          <w:rFonts w:ascii="DejaVu Serif" w:hAnsi="DejaVu Serif"/>
        </w:rPr>
      </w:pPr>
      <w:r>
        <w:rPr>
          <w:sz w:val="22"/>
          <w:szCs w:val="22"/>
          <w:rFonts w:ascii="DejaVu Serif" w:hAnsi="DejaVu Serif"/>
        </w:rPr>
        <w:t xml:space="preserve">Otsailaren 2a</w:t>
      </w:r>
    </w:p>
    <w:p w14:paraId="69E0CAA7" w14:textId="77777777" w:rsidR="007C0730" w:rsidRDefault="00654D84" w:rsidP="00D214AC">
      <w:pPr>
        <w:pStyle w:val="Default"/>
        <w:spacing w:line="360" w:lineRule="auto"/>
        <w:jc w:val="both"/>
        <w:rPr>
          <w:sz w:val="22"/>
          <w:szCs w:val="22"/>
          <w:rFonts w:ascii="DejaVu Serif" w:hAnsi="DejaVu Serif"/>
        </w:rPr>
      </w:pPr>
      <w:r>
        <w:rPr>
          <w:sz w:val="22"/>
          <w:szCs w:val="22"/>
          <w:rFonts w:ascii="DejaVu Serif" w:hAnsi="DejaVu Serif"/>
        </w:rPr>
        <w:t xml:space="preserve">EH Bildu Nafarroa talde parlamentarioari atxikitako foru parlamentari Adolfo Aráiz Flamarique jaunak idatziz erantzuteko galdera egin du (PES-00005); horren bidez, honako informazio hau eskatzen dio Nafarroako Gobernuari:</w:t>
      </w:r>
    </w:p>
    <w:p w14:paraId="67555DC5" w14:textId="77777777" w:rsidR="007C0730" w:rsidRDefault="00A36D6D" w:rsidP="00A36D6D">
      <w:pPr>
        <w:pStyle w:val="Default"/>
        <w:spacing w:line="360" w:lineRule="auto"/>
        <w:jc w:val="both"/>
        <w:rPr>
          <w:b/>
          <w:sz w:val="22"/>
          <w:szCs w:val="22"/>
          <w:rFonts w:ascii="DejaVu Serif" w:hAnsi="DejaVu Serif"/>
        </w:rPr>
      </w:pPr>
      <w:r>
        <w:rPr>
          <w:b/>
          <w:sz w:val="22"/>
          <w:szCs w:val="22"/>
          <w:rFonts w:ascii="DejaVu Serif" w:hAnsi="DejaVu Serif"/>
        </w:rPr>
        <w:t xml:space="preserve">Gobernuak ba al du asmorik ekainaren 30eko 14/2021 Foru Legean ezartzen den sei hilabeteko epean irekitzeko Nafarroako Gobernuaren Gobernu Irekiaren Atarian gune bat, informazio-sistema integral bat jasoko duena, eta zeinean argitaratuko den Nafarroako Foru Komunitateko Administrazioak eta foru-sektore publiko instituzionalak Europako funtsen kudeaketari buruz duten informazio guztia?</w:t>
      </w:r>
    </w:p>
    <w:p w14:paraId="530CB89E" w14:textId="77777777" w:rsidR="007C0730" w:rsidRDefault="00A36D6D" w:rsidP="00A36D6D">
      <w:pPr>
        <w:pStyle w:val="Default"/>
        <w:spacing w:line="360" w:lineRule="auto"/>
        <w:jc w:val="both"/>
        <w:rPr>
          <w:sz w:val="22"/>
          <w:szCs w:val="22"/>
          <w:rFonts w:ascii="DejaVu Serif" w:hAnsi="DejaVu Serif"/>
        </w:rPr>
      </w:pPr>
      <w:r>
        <w:rPr>
          <w:b/>
          <w:sz w:val="22"/>
          <w:szCs w:val="22"/>
          <w:rFonts w:ascii="DejaVu Serif" w:hAnsi="DejaVu Serif"/>
        </w:rPr>
        <w:t xml:space="preserve">Gobernuak nahiz Foru-sektore publikoak gaur arte hartutako zer erabaki edo administrazio-egintza jaso behar zituzkeen gune horretan, baldin eta gune hori Gobernu Irekiaren Atarian irekita egon izan balitz?</w:t>
      </w:r>
    </w:p>
    <w:p w14:paraId="46C31B9B" w14:textId="77777777" w:rsidR="007C0730" w:rsidRDefault="00A36D6D" w:rsidP="00A36D6D">
      <w:pPr>
        <w:pStyle w:val="Default"/>
        <w:spacing w:line="360" w:lineRule="auto"/>
        <w:jc w:val="both"/>
        <w:rPr>
          <w:sz w:val="22"/>
          <w:szCs w:val="22"/>
          <w:rFonts w:ascii="DejaVu Serif" w:hAnsi="DejaVu Serif"/>
        </w:rPr>
      </w:pPr>
      <w:r>
        <w:rPr>
          <w:sz w:val="22"/>
          <w:szCs w:val="22"/>
          <w:rFonts w:ascii="DejaVu Serif" w:hAnsi="DejaVu Serif"/>
        </w:rPr>
        <w:t xml:space="preserve">Nafarroako Gobernua lanean ari da, Enpresa Politikaren, Nazioarteko Proiekzioaren eta Lanaren Zuzendaritza Nagusia, Next-Generation Bulegoa eta Lehendakaritzako eta Gobernu Irekiko Zuzendaritza direla medio, Gardentasunari, informazio publikoa eskuratzeari eta gobernu onari buruzko maiatzaren 17ko 5/2018 Foru Legearen bederatzigarren xedapen gehigarrian ezarritakoa betetzeko.</w:t>
      </w:r>
    </w:p>
    <w:p w14:paraId="0F9B8D9F" w14:textId="77777777" w:rsidR="007C0730" w:rsidRDefault="00A36D6D" w:rsidP="00A36D6D">
      <w:pPr>
        <w:pStyle w:val="Default"/>
        <w:spacing w:line="360" w:lineRule="auto"/>
        <w:jc w:val="both"/>
        <w:rPr>
          <w:sz w:val="22"/>
          <w:szCs w:val="22"/>
          <w:rFonts w:ascii="DejaVu Serif" w:hAnsi="DejaVu Serif"/>
        </w:rPr>
      </w:pPr>
      <w:r>
        <w:rPr>
          <w:sz w:val="22"/>
          <w:szCs w:val="22"/>
          <w:rFonts w:ascii="DejaVu Serif" w:hAnsi="DejaVu Serif"/>
        </w:rPr>
        <w:tab/>
      </w:r>
      <w:r>
        <w:rPr>
          <w:sz w:val="22"/>
          <w:szCs w:val="22"/>
          <w:rFonts w:ascii="DejaVu Serif" w:hAnsi="DejaVu Serif"/>
        </w:rPr>
        <w:t xml:space="preserve">Kontuan izan behar da Europako Next-Generation funtsen exekuzioari buruzko informazioa kontrolatzeko eta kudeatzeko tresna batzuk prestatzen ari garela eta horiek bat etorri behar dutela Estatuko Administrazio Orokorrak prestatuko duen tresnarekin, zeina Europako Batasunari aurkeztu behar baitio berak ere. </w:t>
      </w:r>
      <w:r>
        <w:rPr>
          <w:sz w:val="22"/>
          <w:szCs w:val="22"/>
          <w:rFonts w:ascii="DejaVu Serif" w:hAnsi="DejaVu Serif"/>
        </w:rPr>
        <w:t xml:space="preserve"> </w:t>
      </w:r>
    </w:p>
    <w:p w14:paraId="1E25E893" w14:textId="77777777" w:rsidR="007C0730" w:rsidRDefault="00A36D6D" w:rsidP="00A36D6D">
      <w:pPr>
        <w:pStyle w:val="Default"/>
        <w:spacing w:line="360" w:lineRule="auto"/>
        <w:jc w:val="both"/>
        <w:rPr>
          <w:sz w:val="22"/>
          <w:szCs w:val="22"/>
          <w:rFonts w:ascii="DejaVu Serif" w:hAnsi="DejaVu Serif"/>
        </w:rPr>
      </w:pPr>
      <w:r>
        <w:rPr>
          <w:sz w:val="22"/>
          <w:szCs w:val="22"/>
          <w:rFonts w:ascii="DejaVu Serif" w:hAnsi="DejaVu Serif"/>
        </w:rPr>
        <w:tab/>
      </w:r>
      <w:r>
        <w:rPr>
          <w:sz w:val="22"/>
          <w:szCs w:val="22"/>
          <w:rFonts w:ascii="DejaVu Serif" w:hAnsi="DejaVu Serif"/>
        </w:rPr>
        <w:t xml:space="preserve">Ildo horretan, irailaren 29ko HFP/1030/2021 Aginduaren bidez taxutu zen Suspertze, Eraldatze eta Erresilientzia Plana kudeatzeko sistema.</w:t>
      </w:r>
    </w:p>
    <w:p w14:paraId="3DCD0019" w14:textId="4DADC330" w:rsidR="007C0730" w:rsidRDefault="00A36D6D" w:rsidP="00A36D6D">
      <w:pPr>
        <w:pStyle w:val="Default"/>
        <w:spacing w:line="360" w:lineRule="auto"/>
        <w:jc w:val="both"/>
        <w:rPr>
          <w:sz w:val="22"/>
          <w:szCs w:val="22"/>
          <w:rFonts w:ascii="DejaVu Serif" w:hAnsi="DejaVu Serif"/>
        </w:rPr>
      </w:pPr>
      <w:r>
        <w:rPr>
          <w:sz w:val="22"/>
          <w:szCs w:val="22"/>
          <w:rFonts w:ascii="DejaVu Serif" w:hAnsi="DejaVu Serif"/>
        </w:rPr>
        <w:t xml:space="preserve">Bestalde, irailaren 29ko HFP/1031/2021 Aginduaren bidez ezarri zen informazioa emateko zer prozedura eta formatu erabili behar dituzten Estatuko, autonomia-erkidegoetako eta tokiko sektore publikoko erakundeek, informazio hori erabiliko baita jarraipena egiteko Suspertze, Eraldatze eta Erresilientzia Planaren osagaietako neurrien mugarri eta helburuen betetze-mailari eta aurrekontu- eta kontabilitate-exekuzioari.</w:t>
      </w:r>
      <w:r>
        <w:rPr>
          <w:sz w:val="22"/>
          <w:szCs w:val="22"/>
          <w:rFonts w:ascii="DejaVu Serif" w:hAnsi="DejaVu Serif"/>
        </w:rPr>
        <w:t xml:space="preserve"> </w:t>
      </w:r>
    </w:p>
    <w:p w14:paraId="448BB51D" w14:textId="77777777" w:rsidR="007C0730" w:rsidRDefault="00A36D6D" w:rsidP="00A36D6D">
      <w:pPr>
        <w:pStyle w:val="Default"/>
        <w:spacing w:line="360" w:lineRule="auto"/>
        <w:jc w:val="both"/>
        <w:rPr>
          <w:sz w:val="22"/>
          <w:szCs w:val="22"/>
          <w:rFonts w:ascii="DejaVu Serif" w:hAnsi="DejaVu Serif"/>
        </w:rPr>
      </w:pPr>
      <w:r>
        <w:rPr>
          <w:sz w:val="22"/>
          <w:szCs w:val="22"/>
          <w:rFonts w:ascii="DejaVu Serif" w:hAnsi="DejaVu Serif"/>
        </w:rPr>
        <w:t xml:space="preserve">Estatuko Administrazio Orokorra, arau horietan ezarritakoa betez, informazioa emateko sistemaren diseinua amaitzen ari da.</w:t>
      </w:r>
      <w:r>
        <w:rPr>
          <w:sz w:val="22"/>
          <w:szCs w:val="22"/>
          <w:rFonts w:ascii="DejaVu Serif" w:hAnsi="DejaVu Serif"/>
        </w:rPr>
        <w:t xml:space="preserve"> </w:t>
      </w:r>
    </w:p>
    <w:p w14:paraId="014062B8" w14:textId="77777777" w:rsidR="007C0730" w:rsidRDefault="00A36D6D" w:rsidP="00A36D6D">
      <w:pPr>
        <w:pStyle w:val="Default"/>
        <w:spacing w:line="360" w:lineRule="auto"/>
        <w:jc w:val="both"/>
        <w:rPr>
          <w:sz w:val="22"/>
          <w:szCs w:val="22"/>
          <w:rFonts w:ascii="DejaVu Serif" w:hAnsi="DejaVu Serif"/>
        </w:rPr>
      </w:pPr>
      <w:r>
        <w:rPr>
          <w:sz w:val="22"/>
          <w:szCs w:val="22"/>
          <w:rFonts w:ascii="DejaVu Serif" w:hAnsi="DejaVu Serif"/>
        </w:rPr>
        <w:t xml:space="preserve">Aipatu estatu-araudia aplikatuz, Nafarroako Gobernuak, urriaren 13ko bilkuran, Suspertze eta Erresilientzia Mekanismoaz (SEM) finantzatutako proiektuen kudeaketarako eta jarraipenerako arauak onetsi zituen. Arau horietan jasorik dago informazio sistema bat sortu behar dela, zeinak, Estatuko Administrazioari informazioa emateko betebeharra betetzeko bidea izateaz gain, SEMek finantzatutako jarduketa guztien gaineko informazioa emanen baitu.</w:t>
      </w:r>
      <w:r>
        <w:rPr>
          <w:sz w:val="22"/>
          <w:szCs w:val="22"/>
          <w:rFonts w:ascii="DejaVu Serif" w:hAnsi="DejaVu Serif"/>
        </w:rPr>
        <w:t xml:space="preserve"> </w:t>
      </w:r>
      <w:r>
        <w:rPr>
          <w:sz w:val="22"/>
          <w:szCs w:val="22"/>
          <w:rFonts w:ascii="DejaVu Serif" w:hAnsi="DejaVu Serif"/>
        </w:rPr>
        <w:t xml:space="preserve">Tresna horrek garapen praktikoa izan dezan, Estatuko Administrazio Orokorrak behin betiko taxutu behar du informazio sistema, zeinak jasoko baititu proiektuen bilakaera eta xede horretarako esleitutako funtsen benetako aplikazioa, maila guztietan –Europar Batasuneko erakundeen aurrean ziurtatzeko indarra ere izanen du–.</w:t>
      </w:r>
      <w:r>
        <w:rPr>
          <w:sz w:val="22"/>
          <w:szCs w:val="22"/>
          <w:rFonts w:ascii="DejaVu Serif" w:hAnsi="DejaVu Serif"/>
        </w:rPr>
        <w:t xml:space="preserve"> </w:t>
      </w:r>
      <w:r>
        <w:rPr>
          <w:sz w:val="22"/>
          <w:szCs w:val="22"/>
          <w:rFonts w:ascii="DejaVu Serif" w:hAnsi="DejaVu Serif"/>
        </w:rPr>
        <w:t xml:space="preserve">Irailaren 29ko HFP/1031/2021 Aginduak aipagai duen Estatuko informazio sistemaren egitura erabat argitu arte eta Estatuko Administrazioak jarraipena zein proiekturi egin behar zaien zehaztu arte, noski, ezer gutxirako balioko luke egiten ari diren jarduketen berri argitaratzeko ahalegin orok.</w:t>
      </w:r>
      <w:r>
        <w:rPr>
          <w:sz w:val="22"/>
          <w:szCs w:val="22"/>
          <w:rFonts w:ascii="DejaVu Serif" w:hAnsi="DejaVu Serif"/>
        </w:rPr>
        <w:t xml:space="preserve">  </w:t>
      </w:r>
    </w:p>
    <w:p w14:paraId="5EB5606F" w14:textId="77777777" w:rsidR="007C0730" w:rsidRDefault="00A36D6D" w:rsidP="00A36D6D">
      <w:pPr>
        <w:pStyle w:val="Default"/>
        <w:spacing w:line="360" w:lineRule="auto"/>
        <w:jc w:val="both"/>
        <w:rPr>
          <w:sz w:val="22"/>
          <w:szCs w:val="22"/>
          <w:rFonts w:ascii="DejaVu Serif" w:hAnsi="DejaVu Serif"/>
        </w:rPr>
      </w:pPr>
      <w:r>
        <w:rPr>
          <w:sz w:val="22"/>
          <w:szCs w:val="22"/>
          <w:rFonts w:ascii="DejaVu Serif" w:hAnsi="DejaVu Serif"/>
        </w:rPr>
        <w:t xml:space="preserve">Hori egin bezain laster, gardentasunaren eta kontu-ematearen printzipioak eta arestian aipatutako 5/2018 Foru Legea betez, gune bat jarriko da Nafarroako Gobernuaren Atarian eta handik herritarrek informazio eta agiri guztiak eskuratzen ahalko dituzte.</w:t>
      </w:r>
      <w:r>
        <w:rPr>
          <w:sz w:val="22"/>
          <w:szCs w:val="22"/>
          <w:rFonts w:ascii="DejaVu Serif" w:hAnsi="DejaVu Serif"/>
        </w:rPr>
        <w:t xml:space="preserve"> </w:t>
      </w:r>
    </w:p>
    <w:p w14:paraId="4069DE7C" w14:textId="2F58049A" w:rsidR="007C0730" w:rsidRDefault="00A36D6D" w:rsidP="00A36D6D">
      <w:pPr>
        <w:pStyle w:val="Default"/>
        <w:spacing w:line="360" w:lineRule="auto"/>
        <w:jc w:val="both"/>
        <w:rPr>
          <w:sz w:val="22"/>
          <w:szCs w:val="22"/>
          <w:rFonts w:ascii="DejaVu Serif" w:hAnsi="DejaVu Serif"/>
        </w:rPr>
      </w:pPr>
      <w:r>
        <w:rPr>
          <w:sz w:val="22"/>
          <w:szCs w:val="22"/>
          <w:rFonts w:ascii="DejaVu Serif" w:hAnsi="DejaVu Serif"/>
        </w:rPr>
        <w:t xml:space="preserve">Hala, bada, eraginkortasunaren, efizientziaren eta zuhurtziaren printzipioek eskatzen dute pixka bat gehiago itxarotea gune hori sortzeko.</w:t>
      </w:r>
      <w:r>
        <w:rPr>
          <w:sz w:val="22"/>
          <w:szCs w:val="22"/>
          <w:rFonts w:ascii="DejaVu Serif" w:hAnsi="DejaVu Serif"/>
        </w:rPr>
        <w:t xml:space="preserve"> </w:t>
      </w:r>
    </w:p>
    <w:p w14:paraId="4B8AC00F" w14:textId="4FCB2C28" w:rsidR="007C0730" w:rsidRDefault="00A36D6D" w:rsidP="00A36D6D">
      <w:pPr>
        <w:pStyle w:val="Default"/>
        <w:spacing w:line="360" w:lineRule="auto"/>
        <w:jc w:val="both"/>
        <w:rPr>
          <w:sz w:val="22"/>
          <w:szCs w:val="22"/>
          <w:rFonts w:ascii="DejaVu Serif" w:hAnsi="DejaVu Serif"/>
        </w:rPr>
      </w:pPr>
      <w:r>
        <w:rPr>
          <w:sz w:val="22"/>
          <w:szCs w:val="22"/>
          <w:rFonts w:ascii="DejaVu Serif" w:hAnsi="DejaVu Serif"/>
        </w:rPr>
        <w:tab/>
      </w:r>
      <w:r>
        <w:rPr>
          <w:sz w:val="22"/>
          <w:szCs w:val="22"/>
          <w:rFonts w:ascii="DejaVu Serif" w:hAnsi="DejaVu Serif"/>
        </w:rPr>
        <w:t xml:space="preserve">Zure bigarren galderari dagokionez, aurreko erantzunean azaldu den bezala eta bertan adierazitako arrazoiak tarteko, oraindik ez da sortu gune hori.</w:t>
      </w:r>
      <w:r>
        <w:rPr>
          <w:sz w:val="22"/>
          <w:szCs w:val="22"/>
          <w:rFonts w:ascii="DejaVu Serif" w:hAnsi="DejaVu Serif"/>
        </w:rPr>
        <w:t xml:space="preserve"> </w:t>
      </w:r>
    </w:p>
    <w:p w14:paraId="2CEC5E34" w14:textId="77777777" w:rsidR="007C0730" w:rsidRDefault="00A36D6D" w:rsidP="00A36D6D">
      <w:pPr>
        <w:pStyle w:val="Default"/>
        <w:spacing w:line="360" w:lineRule="auto"/>
        <w:jc w:val="both"/>
        <w:rPr>
          <w:sz w:val="22"/>
          <w:szCs w:val="22"/>
          <w:rFonts w:ascii="DejaVu Serif" w:hAnsi="DejaVu Serif"/>
        </w:rPr>
      </w:pPr>
      <w:r>
        <w:rPr>
          <w:sz w:val="22"/>
          <w:szCs w:val="22"/>
          <w:rFonts w:ascii="DejaVu Serif" w:hAnsi="DejaVu Serif"/>
        </w:rPr>
        <w:tab/>
      </w:r>
      <w:r>
        <w:rPr>
          <w:sz w:val="22"/>
          <w:szCs w:val="22"/>
          <w:rFonts w:ascii="DejaVu Serif" w:hAnsi="DejaVu Serif"/>
        </w:rPr>
        <w:t xml:space="preserve">Hala ere, gardentasunaren ikuspuntutik, aintzat hartu behar dira bi datu hauek:</w:t>
      </w:r>
    </w:p>
    <w:p w14:paraId="6841B908" w14:textId="77777777" w:rsidR="007C0730" w:rsidRDefault="00A36D6D" w:rsidP="00A36D6D">
      <w:pPr>
        <w:pStyle w:val="Default"/>
        <w:spacing w:line="360" w:lineRule="auto"/>
        <w:jc w:val="both"/>
        <w:rPr>
          <w:sz w:val="22"/>
          <w:szCs w:val="22"/>
          <w:rFonts w:ascii="DejaVu Serif" w:hAnsi="DejaVu Serif"/>
        </w:rPr>
      </w:pPr>
      <w:r>
        <w:rPr>
          <w:sz w:val="22"/>
          <w:szCs w:val="22"/>
          <w:rFonts w:ascii="DejaVu Serif" w:hAnsi="DejaVu Serif"/>
        </w:rPr>
        <w:tab/>
      </w:r>
      <w:r>
        <w:rPr>
          <w:sz w:val="22"/>
          <w:szCs w:val="22"/>
          <w:rFonts w:ascii="DejaVu Serif" w:hAnsi="DejaVu Serif"/>
        </w:rPr>
        <w:t xml:space="preserve">1.</w:t>
      </w:r>
      <w:r>
        <w:rPr>
          <w:sz w:val="22"/>
          <w:szCs w:val="22"/>
          <w:rFonts w:ascii="DejaVu Serif" w:hAnsi="DejaVu Serif"/>
        </w:rPr>
        <w:t xml:space="preserve"> </w:t>
      </w:r>
      <w:r>
        <w:rPr>
          <w:sz w:val="22"/>
          <w:szCs w:val="22"/>
          <w:rFonts w:ascii="DejaVu Serif" w:hAnsi="DejaVu Serif"/>
        </w:rPr>
        <w:t xml:space="preserve">Nafarroako Gobernuaren erabaki guztiak Parlamentura igortzen dira eta bilkura bakoitzeko gai zerrenda Nafarroako Gobernuaren Gobernu Irekiaren Atarian argitaratzen da.</w:t>
      </w:r>
      <w:r>
        <w:rPr>
          <w:sz w:val="22"/>
          <w:szCs w:val="22"/>
          <w:rFonts w:ascii="DejaVu Serif" w:hAnsi="DejaVu Serif"/>
        </w:rPr>
        <w:t xml:space="preserve"> </w:t>
      </w:r>
    </w:p>
    <w:p w14:paraId="6DC23EFB" w14:textId="77777777" w:rsidR="007C0730" w:rsidRDefault="00A36D6D" w:rsidP="00A36D6D">
      <w:pPr>
        <w:pStyle w:val="Default"/>
        <w:spacing w:line="360" w:lineRule="auto"/>
        <w:jc w:val="both"/>
        <w:rPr>
          <w:sz w:val="22"/>
          <w:szCs w:val="22"/>
          <w:rFonts w:ascii="DejaVu Serif" w:hAnsi="DejaVu Serif"/>
        </w:rPr>
      </w:pPr>
      <w:r>
        <w:rPr>
          <w:sz w:val="22"/>
          <w:szCs w:val="22"/>
          <w:rFonts w:ascii="DejaVu Serif" w:hAnsi="DejaVu Serif"/>
        </w:rPr>
        <w:tab/>
      </w:r>
      <w:r>
        <w:rPr>
          <w:sz w:val="22"/>
          <w:szCs w:val="22"/>
          <w:rFonts w:ascii="DejaVu Serif" w:hAnsi="DejaVu Serif"/>
        </w:rPr>
        <w:t xml:space="preserve">Dirulaguntzak, berriz, dirulaguntzen datu-base nazionalean argitaratzen dira, eta deialdiak Nafarroako Aldizkari Ofizialean, laguntzak norgehiagokaren edo banakako ebaluazioaren bidez banatzen direnean.</w:t>
      </w:r>
      <w:r>
        <w:rPr>
          <w:sz w:val="22"/>
          <w:szCs w:val="22"/>
          <w:rFonts w:ascii="DejaVu Serif" w:hAnsi="DejaVu Serif"/>
        </w:rPr>
        <w:t xml:space="preserve"> </w:t>
      </w:r>
      <w:r>
        <w:rPr>
          <w:sz w:val="22"/>
          <w:szCs w:val="22"/>
          <w:rFonts w:ascii="DejaVu Serif" w:hAnsi="DejaVu Serif"/>
        </w:rPr>
        <w:t xml:space="preserve">Halaber navarra.es webguneko prozedura eta zerbitzuen katalogoko fitxetan argitaratzen da laguntzen deialdi, emate eta ordainketei buruzko informazio osoa.</w:t>
      </w:r>
      <w:r>
        <w:rPr>
          <w:sz w:val="22"/>
          <w:szCs w:val="22"/>
          <w:rFonts w:ascii="DejaVu Serif" w:hAnsi="DejaVu Serif"/>
        </w:rPr>
        <w:t xml:space="preserve"> </w:t>
      </w:r>
      <w:r>
        <w:rPr>
          <w:sz w:val="22"/>
          <w:szCs w:val="22"/>
          <w:rFonts w:ascii="DejaVu Serif" w:hAnsi="DejaVu Serif"/>
        </w:rPr>
        <w:t xml:space="preserve">Azkenik, Gobernu Irekiaren Atarian argitaratzen da gardentasun araudiak laguntzei dagokienez agintzen duen publizitate aktiboko informazioa.</w:t>
      </w:r>
      <w:r>
        <w:rPr>
          <w:sz w:val="22"/>
          <w:szCs w:val="22"/>
          <w:rFonts w:ascii="DejaVu Serif" w:hAnsi="DejaVu Serif"/>
        </w:rPr>
        <w:t xml:space="preserve"> </w:t>
      </w:r>
    </w:p>
    <w:p w14:paraId="5560725E" w14:textId="77777777" w:rsidR="007C0730" w:rsidRDefault="00A36D6D" w:rsidP="00A36D6D">
      <w:pPr>
        <w:pStyle w:val="Default"/>
        <w:spacing w:line="360" w:lineRule="auto"/>
        <w:jc w:val="both"/>
        <w:rPr>
          <w:sz w:val="22"/>
          <w:szCs w:val="22"/>
          <w:rFonts w:ascii="DejaVu Serif" w:hAnsi="DejaVu Serif"/>
        </w:rPr>
      </w:pPr>
      <w:r>
        <w:rPr>
          <w:sz w:val="22"/>
          <w:szCs w:val="22"/>
          <w:rFonts w:ascii="DejaVu Serif" w:hAnsi="DejaVu Serif"/>
        </w:rPr>
        <w:tab/>
      </w:r>
      <w:r>
        <w:rPr>
          <w:sz w:val="22"/>
          <w:szCs w:val="22"/>
          <w:rFonts w:ascii="DejaVu Serif" w:hAnsi="DejaVu Serif"/>
        </w:rPr>
        <w:t xml:space="preserve">Kontratazio publikoaren arloan ere, kontratu publikoen lizitazio eta adjudikazioekin zerikusia duten informazio guztiak Kontratazioaren Atarian argitaratzen dira.</w:t>
      </w:r>
    </w:p>
    <w:p w14:paraId="1466D742" w14:textId="77777777" w:rsidR="007C0730" w:rsidRDefault="00A36D6D" w:rsidP="00A36D6D">
      <w:pPr>
        <w:pStyle w:val="Default"/>
        <w:spacing w:line="360" w:lineRule="auto"/>
        <w:jc w:val="both"/>
        <w:rPr>
          <w:sz w:val="22"/>
          <w:szCs w:val="22"/>
          <w:rFonts w:ascii="DejaVu Serif" w:hAnsi="DejaVu Serif"/>
        </w:rPr>
      </w:pPr>
      <w:r>
        <w:rPr>
          <w:sz w:val="22"/>
          <w:szCs w:val="22"/>
          <w:rFonts w:ascii="DejaVu Serif" w:hAnsi="DejaVu Serif"/>
        </w:rPr>
        <w:tab/>
      </w:r>
      <w:r>
        <w:rPr>
          <w:sz w:val="22"/>
          <w:szCs w:val="22"/>
          <w:rFonts w:ascii="DejaVu Serif" w:hAnsi="DejaVu Serif"/>
        </w:rPr>
        <w:t xml:space="preserve">2.</w:t>
      </w:r>
      <w:r>
        <w:rPr>
          <w:sz w:val="22"/>
          <w:szCs w:val="22"/>
          <w:rFonts w:ascii="DejaVu Serif" w:hAnsi="DejaVu Serif"/>
        </w:rPr>
        <w:t xml:space="preserve"> </w:t>
      </w:r>
      <w:r>
        <w:rPr>
          <w:sz w:val="22"/>
          <w:szCs w:val="22"/>
          <w:rFonts w:ascii="DejaVu Serif" w:hAnsi="DejaVu Serif"/>
        </w:rPr>
        <w:t xml:space="preserve">Gaur egun, Suspertze, Eraldatze eta Erresilientzia Planaren esparruan Nafarroako Foru Komunitateari esleitu zaion 200 milioitik gorako diru kopurutik milioi bat pasatxo baino ez da exekutatu.</w:t>
      </w:r>
      <w:r>
        <w:rPr>
          <w:sz w:val="22"/>
          <w:szCs w:val="22"/>
          <w:rFonts w:ascii="DejaVu Serif" w:hAnsi="DejaVu Serif"/>
        </w:rPr>
        <w:t xml:space="preserve"> </w:t>
      </w:r>
    </w:p>
    <w:p w14:paraId="6D5E7C25" w14:textId="77777777" w:rsidR="007C0730" w:rsidRDefault="00E95940" w:rsidP="00E95940">
      <w:pPr>
        <w:pStyle w:val="Default"/>
        <w:spacing w:line="360" w:lineRule="auto"/>
        <w:jc w:val="both"/>
        <w:rPr>
          <w:sz w:val="22"/>
          <w:szCs w:val="22"/>
          <w:rFonts w:ascii="DejaVu Serif" w:hAnsi="DejaVu Serif"/>
        </w:rPr>
      </w:pPr>
      <w:r>
        <w:rPr>
          <w:sz w:val="22"/>
          <w:szCs w:val="22"/>
          <w:rFonts w:ascii="DejaVu Serif" w:hAnsi="DejaVu Serif"/>
        </w:rPr>
        <w:t xml:space="preserve">Hori guztia jakinarazten dizut, Nafarroako Parlamentuko Erregelamenduaren 194. artikulua betez.</w:t>
      </w:r>
    </w:p>
    <w:p w14:paraId="3F283AE5" w14:textId="01B3E4D5" w:rsidR="00654D84" w:rsidRDefault="00654D84" w:rsidP="00E95940">
      <w:pPr>
        <w:pStyle w:val="Default"/>
        <w:spacing w:line="360" w:lineRule="auto"/>
        <w:jc w:val="center"/>
        <w:rPr>
          <w:sz w:val="22"/>
          <w:szCs w:val="22"/>
          <w:rFonts w:ascii="DejaVu Serif" w:hAnsi="DejaVu Serif"/>
        </w:rPr>
      </w:pPr>
      <w:r>
        <w:rPr>
          <w:sz w:val="22"/>
          <w:szCs w:val="22"/>
          <w:rFonts w:ascii="DejaVu Serif" w:hAnsi="DejaVu Serif"/>
        </w:rPr>
        <w:t xml:space="preserve">Iruñean, 2022ko otsailaren 1ean</w:t>
      </w:r>
    </w:p>
    <w:p w14:paraId="3C7346A9" w14:textId="77777777" w:rsidR="007C0730" w:rsidRDefault="007C0730" w:rsidP="007C0730">
      <w:r>
        <w:t xml:space="preserve">Lehendakaritzako, Berdintasuneko, Funtzio Publikoko eta Barneko kontseilaria: Javier Remírez Apesteguía</w:t>
      </w:r>
    </w:p>
    <w:p w14:paraId="17277916" w14:textId="6F417004" w:rsidR="00BC4EF8" w:rsidRPr="00E95940" w:rsidRDefault="00BC4EF8" w:rsidP="007C0730">
      <w:pPr>
        <w:pStyle w:val="Default"/>
        <w:spacing w:line="360" w:lineRule="auto"/>
        <w:jc w:val="center"/>
        <w:rPr>
          <w:rFonts w:ascii="DejaVu Serif" w:hAnsi="DejaVu Serif"/>
          <w:sz w:val="22"/>
          <w:szCs w:val="22"/>
        </w:rPr>
      </w:pPr>
    </w:p>
    <w:sectPr w:rsidR="00BC4EF8" w:rsidRPr="00E95940" w:rsidSect="00655E8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7235" w14:textId="77777777" w:rsidR="008D3227" w:rsidRDefault="008D3227" w:rsidP="00654D84">
      <w:pPr>
        <w:spacing w:after="0" w:line="240" w:lineRule="auto"/>
      </w:pPr>
      <w:r>
        <w:separator/>
      </w:r>
    </w:p>
  </w:endnote>
  <w:endnote w:type="continuationSeparator" w:id="0">
    <w:p w14:paraId="77867674" w14:textId="77777777" w:rsidR="008D3227" w:rsidRDefault="008D3227" w:rsidP="0065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erif">
    <w:altName w:val="Sylfaen"/>
    <w:charset w:val="00"/>
    <w:family w:val="roman"/>
    <w:pitch w:val="variable"/>
    <w:sig w:usb0="E50006FF" w:usb1="5200F9FB" w:usb2="0A04002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F86A" w14:textId="77777777" w:rsidR="008D3227" w:rsidRDefault="008D3227" w:rsidP="00654D84">
      <w:pPr>
        <w:spacing w:after="0" w:line="240" w:lineRule="auto"/>
      </w:pPr>
      <w:r>
        <w:separator/>
      </w:r>
    </w:p>
  </w:footnote>
  <w:footnote w:type="continuationSeparator" w:id="0">
    <w:p w14:paraId="0F9364F8" w14:textId="77777777" w:rsidR="008D3227" w:rsidRDefault="008D3227" w:rsidP="00654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4714"/>
    <w:multiLevelType w:val="hybridMultilevel"/>
    <w:tmpl w:val="1612F05E"/>
    <w:lvl w:ilvl="0" w:tplc="9C2A72C4">
      <w:start w:val="1"/>
      <w:numFmt w:val="decimal"/>
      <w:lvlText w:val="%1-"/>
      <w:lvlJc w:val="left"/>
      <w:pPr>
        <w:ind w:left="-63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C7729E"/>
    <w:multiLevelType w:val="multilevel"/>
    <w:tmpl w:val="B616D6C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EC74BC"/>
    <w:multiLevelType w:val="hybridMultilevel"/>
    <w:tmpl w:val="576882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1B1073"/>
    <w:multiLevelType w:val="hybridMultilevel"/>
    <w:tmpl w:val="A31272C6"/>
    <w:lvl w:ilvl="0" w:tplc="0C0A0003">
      <w:start w:val="1"/>
      <w:numFmt w:val="bullet"/>
      <w:lvlText w:val="o"/>
      <w:lvlJc w:val="left"/>
      <w:pPr>
        <w:ind w:left="1068" w:hanging="360"/>
      </w:pPr>
      <w:rPr>
        <w:rFonts w:ascii="Courier New" w:hAnsi="Courier New" w:cs="Courier New" w:hint="default"/>
      </w:rPr>
    </w:lvl>
    <w:lvl w:ilvl="1" w:tplc="CE8689D2">
      <w:numFmt w:val="bullet"/>
      <w:lvlText w:val="•"/>
      <w:lvlJc w:val="left"/>
      <w:pPr>
        <w:ind w:left="1788" w:hanging="360"/>
      </w:pPr>
      <w:rPr>
        <w:rFonts w:ascii="Calibri" w:eastAsiaTheme="minorHAnsi" w:hAnsi="Calibri" w:cs="Calibri"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2F247C4"/>
    <w:multiLevelType w:val="multilevel"/>
    <w:tmpl w:val="DDEC54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921BD2"/>
    <w:multiLevelType w:val="hybridMultilevel"/>
    <w:tmpl w:val="F4E6CA2E"/>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6" w15:restartNumberingAfterBreak="0">
    <w:nsid w:val="277734BE"/>
    <w:multiLevelType w:val="hybridMultilevel"/>
    <w:tmpl w:val="10BEAC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BCC7C26"/>
    <w:multiLevelType w:val="hybridMultilevel"/>
    <w:tmpl w:val="511042BC"/>
    <w:lvl w:ilvl="0" w:tplc="385C88D8">
      <w:numFmt w:val="bullet"/>
      <w:lvlText w:val="•"/>
      <w:lvlJc w:val="left"/>
      <w:pPr>
        <w:ind w:left="1068" w:hanging="360"/>
      </w:pPr>
      <w:rPr>
        <w:rFonts w:ascii="Calibri" w:eastAsiaTheme="minorHAnsi" w:hAnsi="Calibri" w:cstheme="minorHAns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30950F0B"/>
    <w:multiLevelType w:val="hybridMultilevel"/>
    <w:tmpl w:val="BB7E525A"/>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AE1397"/>
    <w:multiLevelType w:val="multilevel"/>
    <w:tmpl w:val="55B4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FF5D89"/>
    <w:multiLevelType w:val="hybridMultilevel"/>
    <w:tmpl w:val="0FCC6A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46376844"/>
    <w:multiLevelType w:val="hybridMultilevel"/>
    <w:tmpl w:val="8CF05E0E"/>
    <w:lvl w:ilvl="0" w:tplc="7322445A">
      <w:numFmt w:val="bullet"/>
      <w:lvlText w:val="-"/>
      <w:lvlJc w:val="left"/>
      <w:pPr>
        <w:ind w:left="720" w:hanging="360"/>
      </w:pPr>
      <w:rPr>
        <w:rFonts w:ascii="Calibri" w:eastAsiaTheme="minorHAnsi" w:hAnsi="Calibri"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2" w15:restartNumberingAfterBreak="0">
    <w:nsid w:val="48FB0C22"/>
    <w:multiLevelType w:val="hybridMultilevel"/>
    <w:tmpl w:val="6C2AE4A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494B058D"/>
    <w:multiLevelType w:val="multilevel"/>
    <w:tmpl w:val="35C8BB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413F33"/>
    <w:multiLevelType w:val="hybridMultilevel"/>
    <w:tmpl w:val="CF4C18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BAA0205"/>
    <w:multiLevelType w:val="hybridMultilevel"/>
    <w:tmpl w:val="405A4F32"/>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16" w15:restartNumberingAfterBreak="0">
    <w:nsid w:val="4E5A0ACD"/>
    <w:multiLevelType w:val="hybridMultilevel"/>
    <w:tmpl w:val="C2FA8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01B5289"/>
    <w:multiLevelType w:val="hybridMultilevel"/>
    <w:tmpl w:val="19BC9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3483453"/>
    <w:multiLevelType w:val="hybridMultilevel"/>
    <w:tmpl w:val="15ACBC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51011C9"/>
    <w:multiLevelType w:val="hybridMultilevel"/>
    <w:tmpl w:val="40F2EB66"/>
    <w:lvl w:ilvl="0" w:tplc="9C2A72C4">
      <w:start w:val="1"/>
      <w:numFmt w:val="decimal"/>
      <w:lvlText w:val="%1-"/>
      <w:lvlJc w:val="left"/>
      <w:pPr>
        <w:ind w:left="-633" w:hanging="360"/>
      </w:pPr>
      <w:rPr>
        <w:rFonts w:hint="default"/>
      </w:rPr>
    </w:lvl>
    <w:lvl w:ilvl="1" w:tplc="0C0A0019" w:tentative="1">
      <w:start w:val="1"/>
      <w:numFmt w:val="lowerLetter"/>
      <w:lvlText w:val="%2."/>
      <w:lvlJc w:val="left"/>
      <w:pPr>
        <w:ind w:left="87" w:hanging="360"/>
      </w:pPr>
    </w:lvl>
    <w:lvl w:ilvl="2" w:tplc="0C0A001B" w:tentative="1">
      <w:start w:val="1"/>
      <w:numFmt w:val="lowerRoman"/>
      <w:lvlText w:val="%3."/>
      <w:lvlJc w:val="right"/>
      <w:pPr>
        <w:ind w:left="807" w:hanging="180"/>
      </w:pPr>
    </w:lvl>
    <w:lvl w:ilvl="3" w:tplc="0C0A000F" w:tentative="1">
      <w:start w:val="1"/>
      <w:numFmt w:val="decimal"/>
      <w:lvlText w:val="%4."/>
      <w:lvlJc w:val="left"/>
      <w:pPr>
        <w:ind w:left="1527" w:hanging="360"/>
      </w:pPr>
    </w:lvl>
    <w:lvl w:ilvl="4" w:tplc="0C0A0019" w:tentative="1">
      <w:start w:val="1"/>
      <w:numFmt w:val="lowerLetter"/>
      <w:lvlText w:val="%5."/>
      <w:lvlJc w:val="left"/>
      <w:pPr>
        <w:ind w:left="2247" w:hanging="360"/>
      </w:pPr>
    </w:lvl>
    <w:lvl w:ilvl="5" w:tplc="0C0A001B" w:tentative="1">
      <w:start w:val="1"/>
      <w:numFmt w:val="lowerRoman"/>
      <w:lvlText w:val="%6."/>
      <w:lvlJc w:val="right"/>
      <w:pPr>
        <w:ind w:left="2967" w:hanging="180"/>
      </w:pPr>
    </w:lvl>
    <w:lvl w:ilvl="6" w:tplc="0C0A000F" w:tentative="1">
      <w:start w:val="1"/>
      <w:numFmt w:val="decimal"/>
      <w:lvlText w:val="%7."/>
      <w:lvlJc w:val="left"/>
      <w:pPr>
        <w:ind w:left="3687" w:hanging="360"/>
      </w:pPr>
    </w:lvl>
    <w:lvl w:ilvl="7" w:tplc="0C0A0019" w:tentative="1">
      <w:start w:val="1"/>
      <w:numFmt w:val="lowerLetter"/>
      <w:lvlText w:val="%8."/>
      <w:lvlJc w:val="left"/>
      <w:pPr>
        <w:ind w:left="4407" w:hanging="360"/>
      </w:pPr>
    </w:lvl>
    <w:lvl w:ilvl="8" w:tplc="0C0A001B" w:tentative="1">
      <w:start w:val="1"/>
      <w:numFmt w:val="lowerRoman"/>
      <w:lvlText w:val="%9."/>
      <w:lvlJc w:val="right"/>
      <w:pPr>
        <w:ind w:left="5127" w:hanging="180"/>
      </w:pPr>
    </w:lvl>
  </w:abstractNum>
  <w:abstractNum w:abstractNumId="20" w15:restartNumberingAfterBreak="0">
    <w:nsid w:val="598C0B1F"/>
    <w:multiLevelType w:val="hybridMultilevel"/>
    <w:tmpl w:val="8878EAE4"/>
    <w:lvl w:ilvl="0" w:tplc="BA44482E">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C2A12A0"/>
    <w:multiLevelType w:val="hybridMultilevel"/>
    <w:tmpl w:val="072A4DA2"/>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B683C0A"/>
    <w:multiLevelType w:val="hybridMultilevel"/>
    <w:tmpl w:val="C1EE72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CFC534E"/>
    <w:multiLevelType w:val="hybridMultilevel"/>
    <w:tmpl w:val="54DCF0BE"/>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0F83D34"/>
    <w:multiLevelType w:val="multilevel"/>
    <w:tmpl w:val="6F48B0E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743594"/>
    <w:multiLevelType w:val="hybridMultilevel"/>
    <w:tmpl w:val="74F2E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7B4A9E"/>
    <w:multiLevelType w:val="hybridMultilevel"/>
    <w:tmpl w:val="8116BBF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74A26E4"/>
    <w:multiLevelType w:val="hybridMultilevel"/>
    <w:tmpl w:val="55C4CB62"/>
    <w:lvl w:ilvl="0" w:tplc="A9FEFC1C">
      <w:start w:val="2"/>
      <w:numFmt w:val="bullet"/>
      <w:lvlText w:val=""/>
      <w:lvlJc w:val="left"/>
      <w:pPr>
        <w:ind w:left="-633" w:hanging="360"/>
      </w:pPr>
      <w:rPr>
        <w:rFonts w:ascii="Symbol" w:eastAsiaTheme="minorHAnsi" w:hAnsi="Symbol" w:cs="Times New Roman"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num w:numId="1">
    <w:abstractNumId w:val="11"/>
  </w:num>
  <w:num w:numId="2">
    <w:abstractNumId w:val="9"/>
  </w:num>
  <w:num w:numId="3">
    <w:abstractNumId w:val="14"/>
  </w:num>
  <w:num w:numId="4">
    <w:abstractNumId w:val="22"/>
  </w:num>
  <w:num w:numId="5">
    <w:abstractNumId w:val="25"/>
  </w:num>
  <w:num w:numId="6">
    <w:abstractNumId w:val="13"/>
  </w:num>
  <w:num w:numId="7">
    <w:abstractNumId w:val="1"/>
  </w:num>
  <w:num w:numId="8">
    <w:abstractNumId w:val="17"/>
  </w:num>
  <w:num w:numId="9">
    <w:abstractNumId w:val="16"/>
  </w:num>
  <w:num w:numId="10">
    <w:abstractNumId w:val="8"/>
  </w:num>
  <w:num w:numId="11">
    <w:abstractNumId w:val="23"/>
  </w:num>
  <w:num w:numId="12">
    <w:abstractNumId w:val="21"/>
  </w:num>
  <w:num w:numId="13">
    <w:abstractNumId w:val="4"/>
  </w:num>
  <w:num w:numId="14">
    <w:abstractNumId w:val="24"/>
  </w:num>
  <w:num w:numId="15">
    <w:abstractNumId w:val="3"/>
  </w:num>
  <w:num w:numId="16">
    <w:abstractNumId w:val="26"/>
  </w:num>
  <w:num w:numId="17">
    <w:abstractNumId w:val="6"/>
  </w:num>
  <w:num w:numId="18">
    <w:abstractNumId w:val="12"/>
  </w:num>
  <w:num w:numId="19">
    <w:abstractNumId w:val="7"/>
  </w:num>
  <w:num w:numId="20">
    <w:abstractNumId w:val="15"/>
  </w:num>
  <w:num w:numId="21">
    <w:abstractNumId w:val="5"/>
  </w:num>
  <w:num w:numId="22">
    <w:abstractNumId w:val="27"/>
  </w:num>
  <w:num w:numId="23">
    <w:abstractNumId w:val="19"/>
  </w:num>
  <w:num w:numId="24">
    <w:abstractNumId w:val="18"/>
  </w:num>
  <w:num w:numId="25">
    <w:abstractNumId w:val="0"/>
  </w:num>
  <w:num w:numId="26">
    <w:abstractNumId w:val="20"/>
  </w:num>
  <w:num w:numId="27">
    <w:abstractNumId w:val="10"/>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986"/>
    <w:rsid w:val="0001031B"/>
    <w:rsid w:val="00065810"/>
    <w:rsid w:val="00067256"/>
    <w:rsid w:val="00083939"/>
    <w:rsid w:val="00083D29"/>
    <w:rsid w:val="00087446"/>
    <w:rsid w:val="000A19F7"/>
    <w:rsid w:val="000E2261"/>
    <w:rsid w:val="000E76FC"/>
    <w:rsid w:val="001071CB"/>
    <w:rsid w:val="00134377"/>
    <w:rsid w:val="00137C60"/>
    <w:rsid w:val="0017399C"/>
    <w:rsid w:val="00176FF5"/>
    <w:rsid w:val="001B3DB1"/>
    <w:rsid w:val="001B4AE4"/>
    <w:rsid w:val="001B66CE"/>
    <w:rsid w:val="001C0768"/>
    <w:rsid w:val="001C123C"/>
    <w:rsid w:val="001D0AB5"/>
    <w:rsid w:val="001D222B"/>
    <w:rsid w:val="001E0770"/>
    <w:rsid w:val="001E2986"/>
    <w:rsid w:val="001E4943"/>
    <w:rsid w:val="001E4B66"/>
    <w:rsid w:val="001F72D5"/>
    <w:rsid w:val="00214144"/>
    <w:rsid w:val="00221048"/>
    <w:rsid w:val="00222BAC"/>
    <w:rsid w:val="002404D5"/>
    <w:rsid w:val="00245EE8"/>
    <w:rsid w:val="0025276E"/>
    <w:rsid w:val="00254CE0"/>
    <w:rsid w:val="00262831"/>
    <w:rsid w:val="002932CC"/>
    <w:rsid w:val="002A4326"/>
    <w:rsid w:val="002B283D"/>
    <w:rsid w:val="002B4ED6"/>
    <w:rsid w:val="002C0F46"/>
    <w:rsid w:val="002C3DFB"/>
    <w:rsid w:val="002F076A"/>
    <w:rsid w:val="002F3DCE"/>
    <w:rsid w:val="002F65FF"/>
    <w:rsid w:val="002F696A"/>
    <w:rsid w:val="003017A6"/>
    <w:rsid w:val="00305F07"/>
    <w:rsid w:val="00334792"/>
    <w:rsid w:val="003401D7"/>
    <w:rsid w:val="00345A35"/>
    <w:rsid w:val="00357AF1"/>
    <w:rsid w:val="0036618A"/>
    <w:rsid w:val="0037435A"/>
    <w:rsid w:val="003769CA"/>
    <w:rsid w:val="003A72EB"/>
    <w:rsid w:val="003B1B3D"/>
    <w:rsid w:val="003C11CB"/>
    <w:rsid w:val="003D1BD5"/>
    <w:rsid w:val="003D3EE8"/>
    <w:rsid w:val="003D4DC5"/>
    <w:rsid w:val="003E0BDF"/>
    <w:rsid w:val="003E16DB"/>
    <w:rsid w:val="00402A95"/>
    <w:rsid w:val="00433B27"/>
    <w:rsid w:val="00442FB4"/>
    <w:rsid w:val="0044581C"/>
    <w:rsid w:val="00453D7D"/>
    <w:rsid w:val="00463A91"/>
    <w:rsid w:val="00472DFA"/>
    <w:rsid w:val="004945E9"/>
    <w:rsid w:val="004A0DF9"/>
    <w:rsid w:val="004A280D"/>
    <w:rsid w:val="004A603C"/>
    <w:rsid w:val="004B611A"/>
    <w:rsid w:val="004B792A"/>
    <w:rsid w:val="004D1487"/>
    <w:rsid w:val="004E1983"/>
    <w:rsid w:val="004E5189"/>
    <w:rsid w:val="00506EEF"/>
    <w:rsid w:val="005175EB"/>
    <w:rsid w:val="00523D7D"/>
    <w:rsid w:val="005277EE"/>
    <w:rsid w:val="0053136E"/>
    <w:rsid w:val="005366EF"/>
    <w:rsid w:val="005567C8"/>
    <w:rsid w:val="00577565"/>
    <w:rsid w:val="005915EC"/>
    <w:rsid w:val="005A2DCF"/>
    <w:rsid w:val="005A5AA8"/>
    <w:rsid w:val="005A6CFF"/>
    <w:rsid w:val="005C59CA"/>
    <w:rsid w:val="005D0B08"/>
    <w:rsid w:val="005D1F5A"/>
    <w:rsid w:val="005E1AC4"/>
    <w:rsid w:val="005E5188"/>
    <w:rsid w:val="005E79D7"/>
    <w:rsid w:val="005F091F"/>
    <w:rsid w:val="006044B8"/>
    <w:rsid w:val="00605548"/>
    <w:rsid w:val="0061656B"/>
    <w:rsid w:val="00641E88"/>
    <w:rsid w:val="00654D84"/>
    <w:rsid w:val="00655E88"/>
    <w:rsid w:val="00660F2D"/>
    <w:rsid w:val="00675ACD"/>
    <w:rsid w:val="006874B4"/>
    <w:rsid w:val="00687D4F"/>
    <w:rsid w:val="006912BC"/>
    <w:rsid w:val="006978C9"/>
    <w:rsid w:val="006A35E9"/>
    <w:rsid w:val="006C51A8"/>
    <w:rsid w:val="006D1B25"/>
    <w:rsid w:val="006D6ADF"/>
    <w:rsid w:val="006E06E4"/>
    <w:rsid w:val="007008BE"/>
    <w:rsid w:val="007224BE"/>
    <w:rsid w:val="00752526"/>
    <w:rsid w:val="007532FE"/>
    <w:rsid w:val="00762C2B"/>
    <w:rsid w:val="007630F9"/>
    <w:rsid w:val="00765BA9"/>
    <w:rsid w:val="00783934"/>
    <w:rsid w:val="00792C24"/>
    <w:rsid w:val="007B0674"/>
    <w:rsid w:val="007B06F1"/>
    <w:rsid w:val="007B1BD4"/>
    <w:rsid w:val="007B5908"/>
    <w:rsid w:val="007B597A"/>
    <w:rsid w:val="007C0730"/>
    <w:rsid w:val="007C3306"/>
    <w:rsid w:val="007D0AF7"/>
    <w:rsid w:val="00800404"/>
    <w:rsid w:val="00801325"/>
    <w:rsid w:val="00817C8D"/>
    <w:rsid w:val="00821037"/>
    <w:rsid w:val="00822489"/>
    <w:rsid w:val="008233B6"/>
    <w:rsid w:val="0083018B"/>
    <w:rsid w:val="008405D9"/>
    <w:rsid w:val="00845D9F"/>
    <w:rsid w:val="00847509"/>
    <w:rsid w:val="00852E4F"/>
    <w:rsid w:val="008530F6"/>
    <w:rsid w:val="00881FDF"/>
    <w:rsid w:val="00882EA9"/>
    <w:rsid w:val="00883682"/>
    <w:rsid w:val="008A17D9"/>
    <w:rsid w:val="008A20E9"/>
    <w:rsid w:val="008C350E"/>
    <w:rsid w:val="008D3227"/>
    <w:rsid w:val="008D7AF0"/>
    <w:rsid w:val="008D7E75"/>
    <w:rsid w:val="008E7E83"/>
    <w:rsid w:val="00901A6F"/>
    <w:rsid w:val="0090224B"/>
    <w:rsid w:val="0091214A"/>
    <w:rsid w:val="00915F81"/>
    <w:rsid w:val="0092779B"/>
    <w:rsid w:val="00931FA9"/>
    <w:rsid w:val="0093567B"/>
    <w:rsid w:val="009427F6"/>
    <w:rsid w:val="00954596"/>
    <w:rsid w:val="009571CE"/>
    <w:rsid w:val="009649B9"/>
    <w:rsid w:val="009656F8"/>
    <w:rsid w:val="00986903"/>
    <w:rsid w:val="0099360D"/>
    <w:rsid w:val="009B5EAD"/>
    <w:rsid w:val="009D0823"/>
    <w:rsid w:val="009D7024"/>
    <w:rsid w:val="009F6D5C"/>
    <w:rsid w:val="00A246F6"/>
    <w:rsid w:val="00A24F9F"/>
    <w:rsid w:val="00A2534A"/>
    <w:rsid w:val="00A36542"/>
    <w:rsid w:val="00A36D6D"/>
    <w:rsid w:val="00A4006C"/>
    <w:rsid w:val="00A569DD"/>
    <w:rsid w:val="00A5717B"/>
    <w:rsid w:val="00A75500"/>
    <w:rsid w:val="00A84EA2"/>
    <w:rsid w:val="00A94DB7"/>
    <w:rsid w:val="00A97449"/>
    <w:rsid w:val="00AA36C5"/>
    <w:rsid w:val="00AB52A4"/>
    <w:rsid w:val="00AC5967"/>
    <w:rsid w:val="00AF254C"/>
    <w:rsid w:val="00AF717F"/>
    <w:rsid w:val="00B17522"/>
    <w:rsid w:val="00B20D80"/>
    <w:rsid w:val="00B20F64"/>
    <w:rsid w:val="00B27900"/>
    <w:rsid w:val="00B55A46"/>
    <w:rsid w:val="00B6023C"/>
    <w:rsid w:val="00B67A68"/>
    <w:rsid w:val="00B7007E"/>
    <w:rsid w:val="00B70202"/>
    <w:rsid w:val="00B726CD"/>
    <w:rsid w:val="00B913C7"/>
    <w:rsid w:val="00BA6F22"/>
    <w:rsid w:val="00BC45DE"/>
    <w:rsid w:val="00BC4EF8"/>
    <w:rsid w:val="00BD1994"/>
    <w:rsid w:val="00BD2CB0"/>
    <w:rsid w:val="00BE2FD0"/>
    <w:rsid w:val="00BE3CB1"/>
    <w:rsid w:val="00BE50EB"/>
    <w:rsid w:val="00BE7D38"/>
    <w:rsid w:val="00C110CA"/>
    <w:rsid w:val="00C13D0F"/>
    <w:rsid w:val="00C40F7A"/>
    <w:rsid w:val="00C643C7"/>
    <w:rsid w:val="00C71164"/>
    <w:rsid w:val="00C7243C"/>
    <w:rsid w:val="00C7289F"/>
    <w:rsid w:val="00C910E9"/>
    <w:rsid w:val="00CA4244"/>
    <w:rsid w:val="00CA6AB5"/>
    <w:rsid w:val="00CC68D4"/>
    <w:rsid w:val="00CC79F1"/>
    <w:rsid w:val="00CD58F2"/>
    <w:rsid w:val="00D214AC"/>
    <w:rsid w:val="00D22417"/>
    <w:rsid w:val="00D23559"/>
    <w:rsid w:val="00D269EF"/>
    <w:rsid w:val="00D330C2"/>
    <w:rsid w:val="00D3447B"/>
    <w:rsid w:val="00D35A44"/>
    <w:rsid w:val="00D41C13"/>
    <w:rsid w:val="00D46C0D"/>
    <w:rsid w:val="00D51908"/>
    <w:rsid w:val="00D56D30"/>
    <w:rsid w:val="00D74E5C"/>
    <w:rsid w:val="00D7695F"/>
    <w:rsid w:val="00D81047"/>
    <w:rsid w:val="00D81FE1"/>
    <w:rsid w:val="00D828E9"/>
    <w:rsid w:val="00D83F38"/>
    <w:rsid w:val="00D900D3"/>
    <w:rsid w:val="00D948E8"/>
    <w:rsid w:val="00DA29AA"/>
    <w:rsid w:val="00DA4CB7"/>
    <w:rsid w:val="00DB0562"/>
    <w:rsid w:val="00DC5302"/>
    <w:rsid w:val="00DE18A3"/>
    <w:rsid w:val="00DE43DE"/>
    <w:rsid w:val="00DF6E19"/>
    <w:rsid w:val="00E25BED"/>
    <w:rsid w:val="00E33932"/>
    <w:rsid w:val="00E345B4"/>
    <w:rsid w:val="00E44622"/>
    <w:rsid w:val="00E45EE3"/>
    <w:rsid w:val="00E5032D"/>
    <w:rsid w:val="00E71460"/>
    <w:rsid w:val="00E778A0"/>
    <w:rsid w:val="00E867C9"/>
    <w:rsid w:val="00E95940"/>
    <w:rsid w:val="00E978B1"/>
    <w:rsid w:val="00EA02BA"/>
    <w:rsid w:val="00EA10EB"/>
    <w:rsid w:val="00EA5642"/>
    <w:rsid w:val="00EB555E"/>
    <w:rsid w:val="00EB5DDB"/>
    <w:rsid w:val="00ED066C"/>
    <w:rsid w:val="00ED071E"/>
    <w:rsid w:val="00ED420D"/>
    <w:rsid w:val="00EE55AB"/>
    <w:rsid w:val="00EF2045"/>
    <w:rsid w:val="00EF2733"/>
    <w:rsid w:val="00EF4476"/>
    <w:rsid w:val="00EF7B63"/>
    <w:rsid w:val="00F05FC4"/>
    <w:rsid w:val="00F130EA"/>
    <w:rsid w:val="00F1533F"/>
    <w:rsid w:val="00F20904"/>
    <w:rsid w:val="00F4440C"/>
    <w:rsid w:val="00F5591F"/>
    <w:rsid w:val="00F844C8"/>
    <w:rsid w:val="00F9468D"/>
    <w:rsid w:val="00FB36AF"/>
    <w:rsid w:val="00FC77AC"/>
    <w:rsid w:val="00FF1A6F"/>
    <w:rsid w:val="00FF5CB8"/>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EA3711"/>
  <w15:chartTrackingRefBased/>
  <w15:docId w15:val="{5C8422C8-27CE-4355-BFC9-C33B10C4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29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1E2986"/>
    <w:rPr>
      <w:i/>
      <w:iCs/>
    </w:rPr>
  </w:style>
  <w:style w:type="paragraph" w:styleId="Prrafodelista">
    <w:name w:val="List Paragraph"/>
    <w:basedOn w:val="Normal"/>
    <w:uiPriority w:val="34"/>
    <w:qFormat/>
    <w:rsid w:val="00E867C9"/>
    <w:pPr>
      <w:ind w:left="720"/>
      <w:contextualSpacing/>
    </w:pPr>
  </w:style>
  <w:style w:type="table" w:styleId="Tablaconcuadrcula">
    <w:name w:val="Table Grid"/>
    <w:basedOn w:val="Tablanormal"/>
    <w:uiPriority w:val="59"/>
    <w:rsid w:val="0068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02A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A95"/>
    <w:rPr>
      <w:rFonts w:ascii="Segoe UI" w:hAnsi="Segoe UI" w:cs="Segoe UI"/>
      <w:sz w:val="18"/>
      <w:szCs w:val="18"/>
      <w:lang w:val="eu-ES"/>
    </w:rPr>
  </w:style>
  <w:style w:type="paragraph" w:customStyle="1" w:styleId="Default">
    <w:name w:val="Default"/>
    <w:rsid w:val="00E25BED"/>
    <w:pPr>
      <w:autoSpaceDE w:val="0"/>
      <w:autoSpaceDN w:val="0"/>
      <w:adjustRightInd w:val="0"/>
      <w:spacing w:after="0" w:line="240" w:lineRule="auto"/>
    </w:pPr>
    <w:rPr>
      <w:rFonts w:ascii="Times New Roman" w:hAnsi="Times New Roman" w:cs="Times New Roman"/>
      <w:color w:val="000000"/>
      <w:sz w:val="24"/>
      <w:szCs w:val="24"/>
      <w:lang w:val="eu-ES"/>
    </w:rPr>
  </w:style>
  <w:style w:type="character" w:styleId="Hipervnculo">
    <w:name w:val="Hyperlink"/>
    <w:basedOn w:val="Fuentedeprrafopredeter"/>
    <w:uiPriority w:val="99"/>
    <w:unhideWhenUsed/>
    <w:rsid w:val="00BE3CB1"/>
    <w:rPr>
      <w:color w:val="0000FF" w:themeColor="hyperlink"/>
      <w:u w:val="single"/>
    </w:rPr>
  </w:style>
  <w:style w:type="paragraph" w:styleId="Encabezado">
    <w:name w:val="header"/>
    <w:basedOn w:val="Normal"/>
    <w:link w:val="EncabezadoCar"/>
    <w:uiPriority w:val="99"/>
    <w:unhideWhenUsed/>
    <w:rsid w:val="00654D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4D84"/>
    <w:rPr>
      <w:lang w:val="eu-ES"/>
    </w:rPr>
  </w:style>
  <w:style w:type="paragraph" w:styleId="Piedepgina">
    <w:name w:val="footer"/>
    <w:basedOn w:val="Normal"/>
    <w:link w:val="PiedepginaCar"/>
    <w:uiPriority w:val="99"/>
    <w:unhideWhenUsed/>
    <w:rsid w:val="00654D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4D84"/>
    <w:rPr>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7039">
      <w:bodyDiv w:val="1"/>
      <w:marLeft w:val="0"/>
      <w:marRight w:val="0"/>
      <w:marTop w:val="0"/>
      <w:marBottom w:val="0"/>
      <w:divBdr>
        <w:top w:val="none" w:sz="0" w:space="0" w:color="auto"/>
        <w:left w:val="none" w:sz="0" w:space="0" w:color="auto"/>
        <w:bottom w:val="none" w:sz="0" w:space="0" w:color="auto"/>
        <w:right w:val="none" w:sz="0" w:space="0" w:color="auto"/>
      </w:divBdr>
      <w:divsChild>
        <w:div w:id="188572559">
          <w:marLeft w:val="0"/>
          <w:marRight w:val="0"/>
          <w:marTop w:val="0"/>
          <w:marBottom w:val="0"/>
          <w:divBdr>
            <w:top w:val="none" w:sz="0" w:space="0" w:color="auto"/>
            <w:left w:val="none" w:sz="0" w:space="0" w:color="auto"/>
            <w:bottom w:val="none" w:sz="0" w:space="0" w:color="auto"/>
            <w:right w:val="none" w:sz="0" w:space="0" w:color="auto"/>
          </w:divBdr>
        </w:div>
        <w:div w:id="434520756">
          <w:marLeft w:val="0"/>
          <w:marRight w:val="0"/>
          <w:marTop w:val="0"/>
          <w:marBottom w:val="0"/>
          <w:divBdr>
            <w:top w:val="none" w:sz="0" w:space="0" w:color="auto"/>
            <w:left w:val="none" w:sz="0" w:space="0" w:color="auto"/>
            <w:bottom w:val="none" w:sz="0" w:space="0" w:color="auto"/>
            <w:right w:val="none" w:sz="0" w:space="0" w:color="auto"/>
          </w:divBdr>
        </w:div>
      </w:divsChild>
    </w:div>
    <w:div w:id="372190402">
      <w:bodyDiv w:val="1"/>
      <w:marLeft w:val="0"/>
      <w:marRight w:val="0"/>
      <w:marTop w:val="0"/>
      <w:marBottom w:val="0"/>
      <w:divBdr>
        <w:top w:val="none" w:sz="0" w:space="0" w:color="auto"/>
        <w:left w:val="none" w:sz="0" w:space="0" w:color="auto"/>
        <w:bottom w:val="none" w:sz="0" w:space="0" w:color="auto"/>
        <w:right w:val="none" w:sz="0" w:space="0" w:color="auto"/>
      </w:divBdr>
    </w:div>
    <w:div w:id="410927668">
      <w:bodyDiv w:val="1"/>
      <w:marLeft w:val="0"/>
      <w:marRight w:val="0"/>
      <w:marTop w:val="0"/>
      <w:marBottom w:val="0"/>
      <w:divBdr>
        <w:top w:val="none" w:sz="0" w:space="0" w:color="auto"/>
        <w:left w:val="none" w:sz="0" w:space="0" w:color="auto"/>
        <w:bottom w:val="none" w:sz="0" w:space="0" w:color="auto"/>
        <w:right w:val="none" w:sz="0" w:space="0" w:color="auto"/>
      </w:divBdr>
    </w:div>
    <w:div w:id="707609901">
      <w:bodyDiv w:val="1"/>
      <w:marLeft w:val="0"/>
      <w:marRight w:val="0"/>
      <w:marTop w:val="0"/>
      <w:marBottom w:val="0"/>
      <w:divBdr>
        <w:top w:val="none" w:sz="0" w:space="0" w:color="auto"/>
        <w:left w:val="none" w:sz="0" w:space="0" w:color="auto"/>
        <w:bottom w:val="none" w:sz="0" w:space="0" w:color="auto"/>
        <w:right w:val="none" w:sz="0" w:space="0" w:color="auto"/>
      </w:divBdr>
    </w:div>
    <w:div w:id="983119534">
      <w:bodyDiv w:val="1"/>
      <w:marLeft w:val="0"/>
      <w:marRight w:val="0"/>
      <w:marTop w:val="0"/>
      <w:marBottom w:val="0"/>
      <w:divBdr>
        <w:top w:val="none" w:sz="0" w:space="0" w:color="auto"/>
        <w:left w:val="none" w:sz="0" w:space="0" w:color="auto"/>
        <w:bottom w:val="none" w:sz="0" w:space="0" w:color="auto"/>
        <w:right w:val="none" w:sz="0" w:space="0" w:color="auto"/>
      </w:divBdr>
    </w:div>
    <w:div w:id="1004865469">
      <w:bodyDiv w:val="1"/>
      <w:marLeft w:val="0"/>
      <w:marRight w:val="0"/>
      <w:marTop w:val="0"/>
      <w:marBottom w:val="0"/>
      <w:divBdr>
        <w:top w:val="none" w:sz="0" w:space="0" w:color="auto"/>
        <w:left w:val="none" w:sz="0" w:space="0" w:color="auto"/>
        <w:bottom w:val="none" w:sz="0" w:space="0" w:color="auto"/>
        <w:right w:val="none" w:sz="0" w:space="0" w:color="auto"/>
      </w:divBdr>
      <w:divsChild>
        <w:div w:id="747993688">
          <w:marLeft w:val="0"/>
          <w:marRight w:val="0"/>
          <w:marTop w:val="0"/>
          <w:marBottom w:val="0"/>
          <w:divBdr>
            <w:top w:val="none" w:sz="0" w:space="0" w:color="auto"/>
            <w:left w:val="none" w:sz="0" w:space="0" w:color="auto"/>
            <w:bottom w:val="none" w:sz="0" w:space="0" w:color="auto"/>
            <w:right w:val="none" w:sz="0" w:space="0" w:color="auto"/>
          </w:divBdr>
        </w:div>
      </w:divsChild>
    </w:div>
    <w:div w:id="1307972659">
      <w:bodyDiv w:val="1"/>
      <w:marLeft w:val="0"/>
      <w:marRight w:val="0"/>
      <w:marTop w:val="0"/>
      <w:marBottom w:val="0"/>
      <w:divBdr>
        <w:top w:val="none" w:sz="0" w:space="0" w:color="auto"/>
        <w:left w:val="none" w:sz="0" w:space="0" w:color="auto"/>
        <w:bottom w:val="none" w:sz="0" w:space="0" w:color="auto"/>
        <w:right w:val="none" w:sz="0" w:space="0" w:color="auto"/>
      </w:divBdr>
    </w:div>
    <w:div w:id="1385518096">
      <w:bodyDiv w:val="1"/>
      <w:marLeft w:val="0"/>
      <w:marRight w:val="0"/>
      <w:marTop w:val="0"/>
      <w:marBottom w:val="0"/>
      <w:divBdr>
        <w:top w:val="none" w:sz="0" w:space="0" w:color="auto"/>
        <w:left w:val="none" w:sz="0" w:space="0" w:color="auto"/>
        <w:bottom w:val="none" w:sz="0" w:space="0" w:color="auto"/>
        <w:right w:val="none" w:sz="0" w:space="0" w:color="auto"/>
      </w:divBdr>
    </w:div>
    <w:div w:id="158040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73638-3C97-4BF1-8BB5-B22F3D03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3</Pages>
  <Words>862</Words>
  <Characters>4741</Characters>
  <Application>Microsoft Office Word</Application>
  <DocSecurity>0</DocSecurity>
  <Lines>39</Lines>
  <Paragraphs>11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Gobierno de Navarra</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X043840</dc:creator>
  <cp:keywords/>
  <dc:description/>
  <cp:lastModifiedBy>Aranaz, Carlota</cp:lastModifiedBy>
  <cp:revision>58</cp:revision>
  <cp:lastPrinted>2021-12-29T12:43:00Z</cp:lastPrinted>
  <dcterms:created xsi:type="dcterms:W3CDTF">2021-10-07T10:10:00Z</dcterms:created>
  <dcterms:modified xsi:type="dcterms:W3CDTF">2022-02-09T08:25:00Z</dcterms:modified>
</cp:coreProperties>
</file>