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3 de marzo de 2022, acordó rechazar la enmienda a la totalidad presentada por el Grupo Parlamentario Navarra Suma al proyecto de Ley Foral por la que se establece la distribución y reparto del fondo de participación de las entidades locales en los tributos de Navarra por transferencias corrien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Cohesión Territo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