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estudio técnico y económico que justifica anteponer la inversión en Santa María de Viana a otras intervenciones en patrimonio público, formulada por el Ilmo. Sr. D. Maiorga Ramírez Erro (10-22/PES-00089).</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El 2 de junio de 2016 el Parlamento de Navarra mostró su decisión de que el Gobierno de Navarra priorizase las inversiones necesarias en edificios de carácter histórico de titularidad pública. Así mismo, se acordaba que toda actuación e inversión en edificios de titularidad privada viniera precedida de “un estudio técnico y económico riguroso que justifique anteponer esa necesidad de inversión a otras intervenciones en patrimonio público”.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 Primero: ¿Dispone la Consejera de Cultura y Deporte de un estudio técnico y económico riguroso que justifique anteponer la inversión en Santa María de Viana a otras intervenciones en patrimonio público? </w:t>
      </w:r>
    </w:p>
    <w:p>
      <w:pPr>
        <w:pStyle w:val="0"/>
        <w:suppressAutoHyphens w:val="false"/>
        <w:rPr>
          <w:rStyle w:val="1"/>
        </w:rPr>
      </w:pPr>
      <w:r>
        <w:rPr>
          <w:rStyle w:val="1"/>
        </w:rPr>
        <w:t xml:space="preserve">• Segundo: ¿Se ha procedido a consultar con las Administraciones públicas locales sus necesidades de inversión en patrimonio cultural de su titularidad? </w:t>
      </w:r>
    </w:p>
    <w:p>
      <w:pPr>
        <w:pStyle w:val="0"/>
        <w:suppressAutoHyphens w:val="false"/>
        <w:rPr>
          <w:rStyle w:val="1"/>
        </w:rPr>
      </w:pPr>
      <w:r>
        <w:rPr>
          <w:rStyle w:val="1"/>
        </w:rPr>
        <w:t xml:space="preserve">En lruña, a 17 de marzo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