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Juan Luis Sánchez de Muniáin Lacasia jaunak egindako galderaren erantzuna, Foru Diputazioak emana, Cascanteko jarduera ekonomikoen eremua taxutzeko hirigintza-planeamenduko dokumentuak idazteko lanei buruzkoa. Galdera 2021eko otsailaren 4ko 14. Nafarroako Parlamentuko Aldizkari Ofizialean argitaratu zen.</w:t>
      </w:r>
    </w:p>
    <w:p>
      <w:pPr>
        <w:pStyle w:val="0"/>
        <w:spacing w:after="113.386" w:before="0" w:line="226" w:lineRule="exact"/>
        <w:suppressAutoHyphens w:val="false"/>
        <w:rPr>
          <w:rStyle w:val="1"/>
        </w:rPr>
      </w:pPr>
      <w:r>
        <w:rPr>
          <w:rStyle w:val="1"/>
        </w:rPr>
        <w:t xml:space="preserve">Iruñean, 2022ko otsailaren 25ean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 dagoen foru parlamentari Juan Luis Sánchez de Muniáin Lacasia jaunak 10-22/PES-00024 galdera egin du, idatziz erantzun dakion. Honen bidez, Lurralde Antolamenduko, Etxebizitzako, Paisaiako eta Proiektu Estrategikoetako kontseilariak honako hau jakinarazten dio:</w:t>
      </w:r>
    </w:p>
    <w:p>
      <w:pPr>
        <w:pStyle w:val="0"/>
        <w:spacing w:after="113.386" w:before="0" w:line="226" w:lineRule="exact"/>
        <w:suppressAutoHyphens w:val="false"/>
        <w:rPr>
          <w:rStyle w:val="1"/>
        </w:rPr>
      </w:pPr>
      <w:r>
        <w:rPr>
          <w:rStyle w:val="1"/>
        </w:rPr>
        <w:t xml:space="preserve">Galdera hauei erantzuteko eskatu da, “NASUVINSAk eta Cascanteko Udalak sinatutako akordioetatik heldu diren Cascanteko jarduera ekonomikoen eremua taxutzeko hirigintzako planeamenduko dokumentuak idazteko lanei dagokienez”:</w:t>
      </w:r>
    </w:p>
    <w:p>
      <w:pPr>
        <w:pStyle w:val="0"/>
        <w:spacing w:after="113.386" w:before="0" w:line="226" w:lineRule="exact"/>
        <w:suppressAutoHyphens w:val="false"/>
        <w:rPr>
          <w:rStyle w:val="1"/>
        </w:rPr>
      </w:pPr>
      <w:r>
        <w:rPr>
          <w:rStyle w:val="1"/>
        </w:rPr>
        <w:t xml:space="preserve">- “Zertan da industrialde horren hirigintzako planeamenduaren idazketa?”</w:t>
      </w:r>
    </w:p>
    <w:p>
      <w:pPr>
        <w:pStyle w:val="0"/>
        <w:spacing w:after="113.386" w:before="0" w:line="226" w:lineRule="exact"/>
        <w:suppressAutoHyphens w:val="false"/>
        <w:rPr>
          <w:rStyle w:val="1"/>
        </w:rPr>
      </w:pPr>
      <w:r>
        <w:rPr>
          <w:rStyle w:val="1"/>
        </w:rPr>
        <w:t xml:space="preserve">Aldaketa-proiektuaren zirriborroa egin ondoren, Udalaren eskaerak txertatzen ari dira, eremuan etxebizitzei eta jarduerei eusteari dagokionez.</w:t>
      </w:r>
    </w:p>
    <w:p>
      <w:pPr>
        <w:pStyle w:val="0"/>
        <w:spacing w:after="113.386" w:before="0" w:line="226" w:lineRule="exact"/>
        <w:suppressAutoHyphens w:val="false"/>
        <w:rPr>
          <w:rStyle w:val="1"/>
        </w:rPr>
      </w:pPr>
      <w:r>
        <w:rPr>
          <w:rStyle w:val="1"/>
        </w:rPr>
        <w:t xml:space="preserve">- “Zeri zor zaizkio atzerapena eta Cascanteko Udalarekiko komunikazio eza?”</w:t>
      </w:r>
    </w:p>
    <w:p>
      <w:pPr>
        <w:pStyle w:val="0"/>
        <w:spacing w:after="113.386" w:before="0" w:line="226" w:lineRule="exact"/>
        <w:suppressAutoHyphens w:val="false"/>
        <w:rPr>
          <w:rStyle w:val="1"/>
        </w:rPr>
      </w:pPr>
      <w:r>
        <w:rPr>
          <w:rStyle w:val="1"/>
        </w:rPr>
        <w:t xml:space="preserve">Lanak Cascanteko Udalaren eta Navarra de Suelo y Vivienda SA sozietate publikoaren arteko 2019ko azaroaren 18ko hitzarmenean ezarritakoari jarraituz egiten ari dira (toki eremuko jarduera ekonomikoetarako poligono baten sustapenerako eta exekuziorako hitzarmena), pandemia egoera gorabehera, eta hasiera batean jarduketarako aurreikusi zen eskaria galdu den arren.</w:t>
      </w:r>
    </w:p>
    <w:p>
      <w:pPr>
        <w:pStyle w:val="0"/>
        <w:spacing w:after="113.386" w:before="0" w:line="226" w:lineRule="exact"/>
        <w:suppressAutoHyphens w:val="false"/>
        <w:rPr>
          <w:rStyle w:val="1"/>
        </w:rPr>
      </w:pPr>
      <w:r>
        <w:rPr>
          <w:rStyle w:val="1"/>
        </w:rPr>
        <w:t xml:space="preserve">Ez dugu ulertzen zergatik aipatzen den komunikazio eza, hitzarmenak berak aurreikusten baitu ordezkariak izendatzea “informazioa trukatzeko eta jarduketen programaren exekuzioari eta betetzeari jarraipena egiteko” (hitzarmeneko 10. klausula).</w:t>
      </w:r>
    </w:p>
    <w:p>
      <w:pPr>
        <w:pStyle w:val="0"/>
        <w:spacing w:after="113.386" w:before="0" w:line="226" w:lineRule="exact"/>
        <w:suppressAutoHyphens w:val="false"/>
        <w:rPr>
          <w:rStyle w:val="1"/>
        </w:rPr>
      </w:pPr>
      <w:r>
        <w:rPr>
          <w:rStyle w:val="1"/>
        </w:rPr>
        <w:t xml:space="preserve">- “Nasuvinsak zer data darabil gogoan proiektua izapidetzeko eta abian jartzeko?”</w:t>
      </w:r>
    </w:p>
    <w:p>
      <w:pPr>
        <w:pStyle w:val="0"/>
        <w:spacing w:after="113.386" w:before="0" w:line="226" w:lineRule="exact"/>
        <w:suppressAutoHyphens w:val="false"/>
        <w:rPr>
          <w:rStyle w:val="1"/>
        </w:rPr>
      </w:pPr>
      <w:r>
        <w:rPr>
          <w:rStyle w:val="1"/>
        </w:rPr>
        <w:t xml:space="preserve">Planeamendu tresna 2022ko maiatzean aurkeztekoa da, eta 2023ko otsailerako onestekoa. Lehenbiziko exekuzio unitatea abian jartzeko, lehenik desjabetze espedientea izapidetuko da, 2024ko otsailean, eta, unitate horretako obrei dagokienez, behin lurrak erosita obren kontratazioa eginen da baldin eta, aldez aurretik, “eratuko diren lurzatietatik gutxienez % 30 erosteko aukerak formalizatzen badira, hasieran obretarako lortu ziren dirulaguntzak behin betikoak bilakatuko direla bermatzeko. Edo, dirulaguntzak ezinezkoak izanez gero, erosteko aukerak formalizatzen badira, bederen, konprometitutako lurzatien kanpoaldeko azpiegituretako eta barneko urbanizazioko obretan egin behar den inbertsioa justifikatzeko adinako salmenta-prezioa duten azaleren gainean” (hitzarmeneko 7. klausula).</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2022ko otsailaren 25ean</w:t>
      </w:r>
    </w:p>
    <w:p>
      <w:pPr>
        <w:pStyle w:val="0"/>
        <w:spacing w:after="113.386" w:before="0" w:line="226" w:lineRule="exact"/>
        <w:suppressAutoHyphens w:val="false"/>
        <w:rPr>
          <w:rStyle w:val="1"/>
        </w:rPr>
      </w:pPr>
      <w:r>
        <w:rPr>
          <w:rStyle w:val="1"/>
        </w:rPr>
        <w:t xml:space="preserve">Lurralde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