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cobertura en el seguro escolar de los tratamientos neuropsiquiátricos y psicológicos, formulada por la Ilma. Sra. D.ª María Luisa De Simón Caballero (10-22/PES-00098).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foral del GM Izquierda-Ezkerra, al amparo de lo que dispone el artículo 14.2 del Reglamento de la Cámara, presenta la siguiente pregunta escrita al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portal web de la Seguridad Social recoge: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«¿La asistencia médica del Seguro Escolar incluye los tratamientos neuropsiquiátricos y psicológicos?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Dentro de las enfermedades protegidas por el Seguro Escolar, se encuentra la neuropsiquiatría que incluye el tratamiento en régimen de internamiento o ambulatorio de los procesos neuropsiquiátricos que, por su gravedad, afecten a la continuidad de los estudios, excluidos los denominados trastornos del desarrollo psicológico y del comportamiento y de las emociones, de comienzo habitual en la infancia y la adolescencia».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Navarra, ¿en qué casos cubre el seguro escolar los tratamientos neuropsiquiátricos y psicológicos si afectan por su gravedad a la continuidad de estudios del alumno? ¿Y en qué medida o en cuantos casos se está aplicando este servicio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21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