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abril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valorización de residuos y el aprovechamiento del biogás, formulada por el Ilmo. Sr. D. Miguel Bujanda Cirauqui (10-22/POR-00141).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Rural y Medio Ambiente.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abril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Miguel Bujanda Cirauqui, miembro de las Cortes de Navarra, adscrito al Grupo Parlamentario Navarra Suma (NA+), al amparo de lo dispuesto en el Reglamento de la Cámara, realiza la siguiente pregunta oral a la Consejera de Desarrollo Rural y Medio Ambiente para su contestación en Comisión: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estrategia tiene previsto el Gobierno de Navarra para la valorización de residuos (agropecuarios, industrias agroalimentarias, municipales y lodos de depuradora) y para el aprovechamiento del biogás por dos grandes vías: la producción de electricidad y calor útil —sobre todo para la industria— y su utilización como biocombustible?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