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diagnósticos de cáncer de cérvix, formulada por la Ilma. Sra. D.ª Ana Isabel Ansa Ascunce (10-22/POR-00149).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Recientemente conocimos que el Servicio Navarro de Salud-Osasunbidea diagnosticó 18 casos de cáncer de cérvix en 2021, de los que aproximadamente el 60 %, un porcentaje ciertamente elevado, lo han sido en fase avanzada, lo que supone tratamientos más agresivos y con mucho peor pronóstico.</w:t>
      </w:r>
    </w:p>
    <w:p>
      <w:pPr>
        <w:pStyle w:val="0"/>
        <w:suppressAutoHyphens w:val="false"/>
        <w:rPr>
          <w:rStyle w:val="1"/>
        </w:rPr>
      </w:pPr>
      <w:r>
        <w:rPr>
          <w:rStyle w:val="1"/>
        </w:rPr>
        <w:t xml:space="preserve">Por ello, preguntamos a la Consejera:</w:t>
      </w:r>
    </w:p>
    <w:p>
      <w:pPr>
        <w:pStyle w:val="0"/>
        <w:suppressAutoHyphens w:val="false"/>
        <w:rPr>
          <w:rStyle w:val="1"/>
        </w:rPr>
      </w:pPr>
      <w:r>
        <w:rPr>
          <w:rStyle w:val="1"/>
        </w:rPr>
        <w:t xml:space="preserve">¿A qué se ha debido el retraso en el diagnóstico y en qué plazo se va a implementar el cribado poblacional dentro del plan de prevención del cáncer?</w:t>
      </w:r>
    </w:p>
    <w:p>
      <w:pPr>
        <w:pStyle w:val="0"/>
        <w:suppressAutoHyphens w:val="false"/>
        <w:rPr>
          <w:rStyle w:val="1"/>
        </w:rPr>
      </w:pPr>
      <w:r>
        <w:rPr>
          <w:rStyle w:val="1"/>
        </w:rPr>
        <w:t xml:space="preserve">En Pamplona-lruña, a 31 de marzo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