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diagnósticos de cáncer de cérvix, formulada por la Ilma. Sra. D.ª Ana Isabel Ansa Ascunce (10-22/POR-00149).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pregunta oral con el fin de que sea respondida en el Pleno por la Consejera de Salud del Gobierno de Navarra.</w:t>
      </w:r>
    </w:p>
    <w:p>
      <w:pPr>
        <w:pStyle w:val="0"/>
        <w:suppressAutoHyphens w:val="false"/>
        <w:rPr>
          <w:rStyle w:val="1"/>
        </w:rPr>
      </w:pPr>
      <w:r>
        <w:rPr>
          <w:rStyle w:val="1"/>
        </w:rPr>
        <w:t xml:space="preserve">Recientemente conocimos que el Servicio Navarro de Salud-Osasunbidea diagnosticó 18 casos de cáncer de cérvix en 2021, de los que aproximadamente el 60 %, un porcentaje ciertamente elevado, lo han sido en fase avanzada, lo que supone tratamientos más agresivos y con mucho peor pronóstico.</w:t>
      </w:r>
    </w:p>
    <w:p>
      <w:pPr>
        <w:pStyle w:val="0"/>
        <w:suppressAutoHyphens w:val="false"/>
        <w:rPr>
          <w:rStyle w:val="1"/>
        </w:rPr>
      </w:pPr>
      <w:r>
        <w:rPr>
          <w:rStyle w:val="1"/>
        </w:rPr>
        <w:t xml:space="preserve">Por ello, preguntamos a la Consejera:</w:t>
      </w:r>
    </w:p>
    <w:p>
      <w:pPr>
        <w:pStyle w:val="0"/>
        <w:suppressAutoHyphens w:val="false"/>
        <w:rPr>
          <w:rStyle w:val="1"/>
        </w:rPr>
      </w:pPr>
      <w:r>
        <w:rPr>
          <w:rStyle w:val="1"/>
        </w:rPr>
        <w:t xml:space="preserve">¿A qué se ha debido el retraso en el diagnóstico y en qué plazo se va a implementar el cribado poblacional dentro del plan de prevención del cáncer?</w:t>
      </w:r>
    </w:p>
    <w:p>
      <w:pPr>
        <w:pStyle w:val="0"/>
        <w:suppressAutoHyphens w:val="false"/>
        <w:rPr>
          <w:rStyle w:val="1"/>
        </w:rPr>
      </w:pPr>
      <w:r>
        <w:rPr>
          <w:rStyle w:val="1"/>
        </w:rPr>
        <w:t xml:space="preserve">En Pamplona-lruña, a 31 de marzo de 2022</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