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4 de abril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de máxima actualidad sobre el incremento y tendencia alcista del euríbor, formulada por el Ilmo. Sr. D. Mikel Buil García (10-22/POR-00163).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4 de abril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Mikel Buil García, Parlamentario Foral de la Agrupación Parlamentaria Foral Podemos Ahal Dugu, solicita que la pregunta de máxima actualidad, dirigida a la Consejera de Economía y Hacienda, para el Pleno del 7 de abril de 2022, sea la siguiente: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escenarios se prevén a medio y largo plazo sobre el incremento y tendencia alcista del euríbor en la economía doméstica y familiar de Navarra?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Pamplona-lruñea, a 4 de abril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Mikel Buil García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