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FFC5" w14:textId="44742264" w:rsidR="0018423F" w:rsidRDefault="00235E07" w:rsidP="00DC0D0C">
      <w:pPr>
        <w:spacing w:line="276" w:lineRule="auto"/>
        <w:jc w:val="both"/>
        <w:rPr>
          <w:rFonts w:ascii="DejaVu Serif" w:hAnsi="DejaVu Serif"/>
          <w:sz w:val="22"/>
          <w:szCs w:val="22"/>
        </w:rPr>
      </w:pPr>
      <w:r w:rsidRPr="0018423F">
        <w:rPr>
          <w:rFonts w:ascii="DejaVu Serif" w:hAnsi="DejaVu Serif"/>
          <w:sz w:val="22"/>
          <w:szCs w:val="22"/>
        </w:rPr>
        <w:t xml:space="preserve">El Consejero de </w:t>
      </w:r>
      <w:r w:rsidR="006F6CBC" w:rsidRPr="0018423F">
        <w:rPr>
          <w:rFonts w:ascii="DejaVu Serif" w:hAnsi="DejaVu Serif"/>
          <w:sz w:val="22"/>
          <w:szCs w:val="22"/>
        </w:rPr>
        <w:t>Universidad, Innovación y Transformación Digital</w:t>
      </w:r>
      <w:r w:rsidRPr="0018423F">
        <w:rPr>
          <w:rFonts w:ascii="DejaVu Serif" w:hAnsi="DejaVu Serif"/>
          <w:sz w:val="22"/>
          <w:szCs w:val="22"/>
        </w:rPr>
        <w:t xml:space="preserve"> del Gobierno de Navarra, en relación con la </w:t>
      </w:r>
      <w:r w:rsidR="00187F24" w:rsidRPr="0018423F">
        <w:rPr>
          <w:rFonts w:ascii="DejaVu Serif" w:hAnsi="DejaVu Serif"/>
          <w:b/>
          <w:sz w:val="22"/>
          <w:szCs w:val="22"/>
        </w:rPr>
        <w:t xml:space="preserve">pregunta </w:t>
      </w:r>
      <w:r w:rsidR="003044B2" w:rsidRPr="0018423F">
        <w:rPr>
          <w:rFonts w:ascii="DejaVu Serif" w:hAnsi="DejaVu Serif"/>
          <w:b/>
          <w:sz w:val="22"/>
          <w:szCs w:val="22"/>
        </w:rPr>
        <w:t xml:space="preserve">para su contestación por escrito </w:t>
      </w:r>
      <w:r w:rsidR="009648A2" w:rsidRPr="0018423F">
        <w:rPr>
          <w:rFonts w:ascii="DejaVu Serif" w:hAnsi="DejaVu Serif"/>
          <w:sz w:val="22"/>
          <w:szCs w:val="22"/>
        </w:rPr>
        <w:t xml:space="preserve">formulada </w:t>
      </w:r>
      <w:r w:rsidRPr="0018423F">
        <w:rPr>
          <w:rFonts w:ascii="DejaVu Serif" w:hAnsi="DejaVu Serif"/>
          <w:sz w:val="22"/>
          <w:szCs w:val="22"/>
        </w:rPr>
        <w:t xml:space="preserve">por </w:t>
      </w:r>
      <w:r w:rsidR="00187F24" w:rsidRPr="0018423F">
        <w:rPr>
          <w:rFonts w:ascii="DejaVu Serif" w:hAnsi="DejaVu Serif"/>
          <w:sz w:val="22"/>
          <w:szCs w:val="22"/>
        </w:rPr>
        <w:t>D</w:t>
      </w:r>
      <w:r w:rsidR="009A64EA">
        <w:rPr>
          <w:rFonts w:ascii="DejaVu Serif" w:hAnsi="DejaVu Serif"/>
          <w:sz w:val="22"/>
          <w:szCs w:val="22"/>
        </w:rPr>
        <w:t>.</w:t>
      </w:r>
      <w:r w:rsidR="00187F24" w:rsidRPr="0018423F">
        <w:rPr>
          <w:rFonts w:ascii="DejaVu Serif" w:hAnsi="DejaVu Serif"/>
          <w:sz w:val="22"/>
          <w:szCs w:val="22"/>
        </w:rPr>
        <w:t>ª Cristina Ibarrola Guill</w:t>
      </w:r>
      <w:r w:rsidR="009A64EA">
        <w:rPr>
          <w:rFonts w:ascii="DejaVu Serif" w:hAnsi="DejaVu Serif"/>
          <w:sz w:val="22"/>
          <w:szCs w:val="22"/>
        </w:rPr>
        <w:t>é</w:t>
      </w:r>
      <w:r w:rsidR="00187F24" w:rsidRPr="0018423F">
        <w:rPr>
          <w:rFonts w:ascii="DejaVu Serif" w:hAnsi="DejaVu Serif"/>
          <w:sz w:val="22"/>
          <w:szCs w:val="22"/>
        </w:rPr>
        <w:t>n</w:t>
      </w:r>
      <w:r w:rsidR="0008188D" w:rsidRPr="0018423F">
        <w:rPr>
          <w:rFonts w:ascii="DejaVu Serif" w:hAnsi="DejaVu Serif"/>
          <w:sz w:val="22"/>
          <w:szCs w:val="22"/>
        </w:rPr>
        <w:t xml:space="preserve">, miembro del </w:t>
      </w:r>
      <w:r w:rsidR="009A64EA" w:rsidRPr="0018423F">
        <w:rPr>
          <w:rFonts w:ascii="DejaVu Serif" w:hAnsi="DejaVu Serif"/>
          <w:sz w:val="22"/>
          <w:szCs w:val="22"/>
        </w:rPr>
        <w:t xml:space="preserve">Grupo Parlamentario </w:t>
      </w:r>
      <w:r w:rsidR="00DC0D0C" w:rsidRPr="0018423F">
        <w:rPr>
          <w:rFonts w:ascii="DejaVu Serif" w:hAnsi="DejaVu Serif"/>
          <w:sz w:val="22"/>
          <w:szCs w:val="22"/>
        </w:rPr>
        <w:t>Navarra Suma (Na+)</w:t>
      </w:r>
      <w:r w:rsidR="00843027" w:rsidRPr="0018423F">
        <w:rPr>
          <w:rFonts w:ascii="DejaVu Serif" w:hAnsi="DejaVu Serif"/>
          <w:sz w:val="22"/>
          <w:szCs w:val="22"/>
        </w:rPr>
        <w:t xml:space="preserve">, </w:t>
      </w:r>
      <w:r w:rsidR="0008188D" w:rsidRPr="0018423F">
        <w:rPr>
          <w:rFonts w:ascii="DejaVu Serif" w:hAnsi="DejaVu Serif"/>
          <w:sz w:val="22"/>
          <w:szCs w:val="22"/>
        </w:rPr>
        <w:t>sobre</w:t>
      </w:r>
      <w:r w:rsidR="003044B2" w:rsidRPr="0018423F">
        <w:rPr>
          <w:rFonts w:ascii="DejaVu Serif" w:hAnsi="DejaVu Serif"/>
          <w:sz w:val="22"/>
          <w:szCs w:val="22"/>
        </w:rPr>
        <w:t xml:space="preserve"> el avance y el uso de los teléfonos habilitados por el Gobierno de Navarra para Salud y el 112</w:t>
      </w:r>
      <w:r w:rsidR="00DC0D0C" w:rsidRPr="0018423F">
        <w:rPr>
          <w:rFonts w:ascii="Times New Roman" w:hAnsi="Times New Roman"/>
          <w:sz w:val="22"/>
          <w:szCs w:val="22"/>
        </w:rPr>
        <w:t xml:space="preserve"> </w:t>
      </w:r>
      <w:r w:rsidR="00BE3277" w:rsidRPr="0018423F">
        <w:rPr>
          <w:rFonts w:ascii="DejaVu Serif" w:hAnsi="DejaVu Serif"/>
          <w:sz w:val="22"/>
          <w:szCs w:val="22"/>
        </w:rPr>
        <w:t xml:space="preserve"> </w:t>
      </w:r>
      <w:r w:rsidR="00843027" w:rsidRPr="0018423F">
        <w:rPr>
          <w:rFonts w:ascii="DejaVu Serif" w:hAnsi="DejaVu Serif"/>
          <w:sz w:val="22"/>
          <w:szCs w:val="22"/>
        </w:rPr>
        <w:t>(</w:t>
      </w:r>
      <w:r w:rsidR="00667E45" w:rsidRPr="0018423F">
        <w:rPr>
          <w:rFonts w:ascii="DejaVu Serif" w:hAnsi="DejaVu Serif"/>
          <w:sz w:val="22"/>
          <w:szCs w:val="22"/>
        </w:rPr>
        <w:t>10-22</w:t>
      </w:r>
      <w:r w:rsidR="003044B2" w:rsidRPr="0018423F">
        <w:rPr>
          <w:rFonts w:ascii="DejaVu Serif" w:hAnsi="DejaVu Serif"/>
          <w:sz w:val="22"/>
          <w:szCs w:val="22"/>
        </w:rPr>
        <w:t>/PES</w:t>
      </w:r>
      <w:r w:rsidR="00843027" w:rsidRPr="0018423F">
        <w:rPr>
          <w:rFonts w:ascii="DejaVu Serif" w:hAnsi="DejaVu Serif"/>
          <w:sz w:val="22"/>
          <w:szCs w:val="22"/>
        </w:rPr>
        <w:t>-</w:t>
      </w:r>
      <w:r w:rsidR="003044B2" w:rsidRPr="0018423F">
        <w:rPr>
          <w:rFonts w:ascii="DejaVu Serif" w:hAnsi="DejaVu Serif"/>
          <w:sz w:val="22"/>
          <w:szCs w:val="22"/>
        </w:rPr>
        <w:t>00054</w:t>
      </w:r>
      <w:r w:rsidR="00843027" w:rsidRPr="0018423F">
        <w:rPr>
          <w:rFonts w:ascii="DejaVu Serif" w:hAnsi="DejaVu Serif"/>
          <w:sz w:val="22"/>
          <w:szCs w:val="22"/>
        </w:rPr>
        <w:t xml:space="preserve">), </w:t>
      </w:r>
      <w:r w:rsidR="0008188D" w:rsidRPr="0018423F">
        <w:rPr>
          <w:rFonts w:ascii="DejaVu Serif" w:hAnsi="DejaVu Serif"/>
          <w:sz w:val="22"/>
          <w:szCs w:val="22"/>
        </w:rPr>
        <w:t>informa lo siguiente:</w:t>
      </w:r>
    </w:p>
    <w:p w14:paraId="61505C55" w14:textId="7BA2893E" w:rsidR="0018423F" w:rsidRDefault="00854AF8" w:rsidP="00854AF8">
      <w:pPr>
        <w:pStyle w:val="Default"/>
        <w:numPr>
          <w:ilvl w:val="0"/>
          <w:numId w:val="5"/>
        </w:numPr>
        <w:spacing w:line="360" w:lineRule="auto"/>
        <w:jc w:val="both"/>
        <w:rPr>
          <w:rFonts w:ascii="DejaVu Serif" w:hAnsi="DejaVu Serif"/>
          <w:b/>
          <w:sz w:val="22"/>
          <w:szCs w:val="22"/>
        </w:rPr>
      </w:pPr>
      <w:r w:rsidRPr="0018423F">
        <w:rPr>
          <w:rFonts w:ascii="DejaVu Serif" w:hAnsi="DejaVu Serif" w:cs="Times New Roman"/>
          <w:b/>
          <w:color w:val="auto"/>
          <w:sz w:val="22"/>
          <w:szCs w:val="22"/>
        </w:rPr>
        <w:t>¿Qué avances se han realizado desde julio de 2021 para poder contabilizar el número de llamadas no atendidas en los teléfonos de Consejo Sanitario, teléfonos de rastreo, teléfonos de vacunación de Covid-19 y en los teléfonos de cita previa de los centros de salud de Navarra que no disponían de Call Center hasta esa fecha?</w:t>
      </w:r>
    </w:p>
    <w:p w14:paraId="1FF59BEE"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sidRPr="0018423F">
        <w:rPr>
          <w:rFonts w:ascii="DejaVu Serif" w:hAnsi="DejaVu Serif" w:cs="Calibri"/>
          <w:sz w:val="22"/>
          <w:szCs w:val="22"/>
        </w:rPr>
        <w:t>En la línea de mejoras implementadas o en curso para mejorar este aspecto de la accesibilidad telefónica</w:t>
      </w:r>
      <w:r w:rsidR="00325DCF" w:rsidRPr="0018423F">
        <w:rPr>
          <w:rFonts w:ascii="DejaVu Serif" w:hAnsi="DejaVu Serif" w:cs="Calibri"/>
          <w:sz w:val="22"/>
          <w:szCs w:val="22"/>
        </w:rPr>
        <w:t xml:space="preserve">, cabe señalar </w:t>
      </w:r>
      <w:r w:rsidRPr="0018423F">
        <w:rPr>
          <w:rFonts w:ascii="DejaVu Serif" w:hAnsi="DejaVu Serif" w:cs="Calibri"/>
          <w:sz w:val="22"/>
          <w:szCs w:val="22"/>
        </w:rPr>
        <w:t>que desde Atención Primaria se están abordando distintas actuaciones. Una de ellas es el cambio de teléfonos fijos de los profesionales por otros de mejor calidad, con altavoz o con auriculares en algunos casos, lo que permite hablar con el paciente mientras se escribe en</w:t>
      </w:r>
      <w:r w:rsidR="00325DCF" w:rsidRPr="0018423F">
        <w:rPr>
          <w:rFonts w:ascii="DejaVu Serif" w:hAnsi="DejaVu Serif" w:cs="Calibri"/>
          <w:sz w:val="22"/>
          <w:szCs w:val="22"/>
        </w:rPr>
        <w:t xml:space="preserve"> la</w:t>
      </w:r>
      <w:r w:rsidRPr="0018423F">
        <w:rPr>
          <w:rFonts w:ascii="DejaVu Serif" w:hAnsi="DejaVu Serif" w:cs="Calibri"/>
          <w:sz w:val="22"/>
          <w:szCs w:val="22"/>
        </w:rPr>
        <w:t xml:space="preserve"> historia clínica o se consulta alguna información. En total, se trata de 389 aparatos. A su vez, se incluyen 741 smartphones entre los suministrados a los centros de salud en general y los específicos para las UBAs.</w:t>
      </w:r>
    </w:p>
    <w:p w14:paraId="3EAA4D40"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sidRPr="0018423F">
        <w:rPr>
          <w:rFonts w:ascii="DejaVu Serif" w:hAnsi="DejaVu Serif" w:cs="Calibri"/>
          <w:sz w:val="22"/>
          <w:szCs w:val="22"/>
        </w:rPr>
        <w:t>Por otro lado, destaca también el incremento de líneas de atención al público en los 27 centros de salud que funcionan con call center. Se ha pasado</w:t>
      </w:r>
      <w:r w:rsidR="00325DCF" w:rsidRPr="0018423F">
        <w:rPr>
          <w:rFonts w:ascii="DejaVu Serif" w:hAnsi="DejaVu Serif" w:cs="Calibri"/>
          <w:sz w:val="22"/>
          <w:szCs w:val="22"/>
        </w:rPr>
        <w:t>,</w:t>
      </w:r>
      <w:r w:rsidRPr="0018423F">
        <w:rPr>
          <w:rFonts w:ascii="DejaVu Serif" w:hAnsi="DejaVu Serif" w:cs="Calibri"/>
          <w:sz w:val="22"/>
          <w:szCs w:val="22"/>
        </w:rPr>
        <w:t xml:space="preserve"> en distintas fases</w:t>
      </w:r>
      <w:r w:rsidR="00325DCF" w:rsidRPr="0018423F">
        <w:rPr>
          <w:rFonts w:ascii="DejaVu Serif" w:hAnsi="DejaVu Serif" w:cs="Calibri"/>
          <w:sz w:val="22"/>
          <w:szCs w:val="22"/>
        </w:rPr>
        <w:t>,</w:t>
      </w:r>
      <w:r w:rsidRPr="0018423F">
        <w:rPr>
          <w:rFonts w:ascii="DejaVu Serif" w:hAnsi="DejaVu Serif" w:cs="Calibri"/>
          <w:sz w:val="22"/>
          <w:szCs w:val="22"/>
        </w:rPr>
        <w:t xml:space="preserve"> de menos de 100 líneas (90) a las 156 actuales.</w:t>
      </w:r>
    </w:p>
    <w:p w14:paraId="2761D37B"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sidRPr="0018423F">
        <w:rPr>
          <w:rFonts w:ascii="DejaVu Serif" w:hAnsi="DejaVu Serif" w:cs="Calibri"/>
          <w:sz w:val="22"/>
          <w:szCs w:val="22"/>
        </w:rPr>
        <w:t xml:space="preserve">Con la última ampliación, de junio de 2021, se </w:t>
      </w:r>
      <w:r w:rsidR="00325DCF" w:rsidRPr="0018423F">
        <w:rPr>
          <w:rFonts w:ascii="DejaVu Serif" w:hAnsi="DejaVu Serif" w:cs="Calibri"/>
          <w:sz w:val="22"/>
          <w:szCs w:val="22"/>
        </w:rPr>
        <w:t>impartió</w:t>
      </w:r>
      <w:r w:rsidRPr="0018423F">
        <w:rPr>
          <w:rFonts w:ascii="DejaVu Serif" w:hAnsi="DejaVu Serif" w:cs="Calibri"/>
          <w:sz w:val="22"/>
          <w:szCs w:val="22"/>
        </w:rPr>
        <w:t xml:space="preserve"> un curso de formación a los responsables administrativos de los centros. Para este año, se ha vuelto a solicitar </w:t>
      </w:r>
      <w:r w:rsidR="00E46B8F" w:rsidRPr="0018423F">
        <w:rPr>
          <w:rFonts w:ascii="DejaVu Serif" w:hAnsi="DejaVu Serif" w:cs="Calibri"/>
          <w:sz w:val="22"/>
          <w:szCs w:val="22"/>
        </w:rPr>
        <w:t>la formación</w:t>
      </w:r>
      <w:r w:rsidRPr="0018423F">
        <w:rPr>
          <w:rFonts w:ascii="DejaVu Serif" w:hAnsi="DejaVu Serif" w:cs="Calibri"/>
          <w:sz w:val="22"/>
          <w:szCs w:val="22"/>
        </w:rPr>
        <w:t xml:space="preserve"> para todos los responsables administrativos, a realizar si </w:t>
      </w:r>
      <w:r w:rsidR="00E46B8F" w:rsidRPr="0018423F">
        <w:rPr>
          <w:rFonts w:ascii="DejaVu Serif" w:hAnsi="DejaVu Serif" w:cs="Calibri"/>
          <w:sz w:val="22"/>
          <w:szCs w:val="22"/>
        </w:rPr>
        <w:t>es posible en las mismas fechas. Este curso tiene una doble intención. P</w:t>
      </w:r>
      <w:r w:rsidRPr="0018423F">
        <w:rPr>
          <w:rFonts w:ascii="DejaVu Serif" w:hAnsi="DejaVu Serif" w:cs="Calibri"/>
          <w:sz w:val="22"/>
          <w:szCs w:val="22"/>
        </w:rPr>
        <w:t xml:space="preserve">or un lado, </w:t>
      </w:r>
      <w:r w:rsidR="00E46B8F" w:rsidRPr="0018423F">
        <w:rPr>
          <w:rFonts w:ascii="DejaVu Serif" w:hAnsi="DejaVu Serif" w:cs="Calibri"/>
          <w:sz w:val="22"/>
          <w:szCs w:val="22"/>
        </w:rPr>
        <w:t xml:space="preserve">asentar y ampliar el conocimiento de la herramienta por parte de los responsables administrativos y, por otro, </w:t>
      </w:r>
      <w:r w:rsidRPr="0018423F">
        <w:rPr>
          <w:rFonts w:ascii="DejaVu Serif" w:hAnsi="DejaVu Serif" w:cs="Calibri"/>
          <w:sz w:val="22"/>
          <w:szCs w:val="22"/>
        </w:rPr>
        <w:t>que aquellos que ya la dominen puedan enviar a otras personas del equipo, si así lo consideran, para que más profesionales del Centro dominen el funcionamiento de la centralita.</w:t>
      </w:r>
    </w:p>
    <w:p w14:paraId="26EFB0F7" w14:textId="77777777" w:rsidR="0018423F" w:rsidRDefault="00854AF8" w:rsidP="00854AF8">
      <w:pPr>
        <w:spacing w:line="360" w:lineRule="auto"/>
        <w:jc w:val="both"/>
        <w:rPr>
          <w:rFonts w:ascii="DejaVu Serif" w:hAnsi="DejaVu Serif" w:cs="Calibri"/>
          <w:sz w:val="22"/>
          <w:szCs w:val="22"/>
        </w:rPr>
      </w:pPr>
      <w:r w:rsidRPr="0018423F">
        <w:rPr>
          <w:rFonts w:ascii="DejaVu Serif" w:hAnsi="DejaVu Serif" w:cs="Calibri"/>
          <w:sz w:val="22"/>
          <w:szCs w:val="22"/>
        </w:rPr>
        <w:t>Por otro lado, el principal avance en el segundo semestre de 2021 fue la migración a una solución de Contact Center del teléfono de información general de vacunación INFOVAC y del teléfono de gestión de citas de vacunación del área de Pamplona.</w:t>
      </w:r>
    </w:p>
    <w:p w14:paraId="4069E615" w14:textId="6EFACF4D" w:rsidR="00854AF8" w:rsidRPr="0018423F" w:rsidRDefault="00854AF8" w:rsidP="003044B2">
      <w:pPr>
        <w:pStyle w:val="Default"/>
        <w:numPr>
          <w:ilvl w:val="0"/>
          <w:numId w:val="5"/>
        </w:numPr>
        <w:spacing w:line="360" w:lineRule="auto"/>
        <w:jc w:val="both"/>
        <w:rPr>
          <w:rFonts w:ascii="DejaVu Serif" w:hAnsi="DejaVu Serif" w:cs="Times New Roman"/>
          <w:b/>
          <w:color w:val="auto"/>
          <w:sz w:val="22"/>
          <w:szCs w:val="22"/>
        </w:rPr>
      </w:pPr>
      <w:r w:rsidRPr="0018423F">
        <w:rPr>
          <w:rFonts w:ascii="DejaVu Serif" w:hAnsi="DejaVu Serif" w:cs="Times New Roman"/>
          <w:b/>
          <w:color w:val="auto"/>
          <w:sz w:val="22"/>
          <w:szCs w:val="22"/>
        </w:rPr>
        <w:t xml:space="preserve">Número de llamadas no atendidas y porcentaje de llamadas atendidas del total de llamadas realizadas a teléfonos de Consejo Sanitario, teléfonos de rastreo, teléfonos de vacunación de Covid-19 y en los teléfonos de cita previa de cada uno de los </w:t>
      </w:r>
      <w:r w:rsidRPr="0018423F">
        <w:rPr>
          <w:rFonts w:ascii="DejaVu Serif" w:hAnsi="DejaVu Serif" w:cs="Times New Roman"/>
          <w:b/>
          <w:color w:val="auto"/>
          <w:sz w:val="22"/>
          <w:szCs w:val="22"/>
        </w:rPr>
        <w:lastRenderedPageBreak/>
        <w:t>centros de salud de Navarra con periodicidad mensual entre agosto y diciembre de 2021.</w:t>
      </w:r>
    </w:p>
    <w:p w14:paraId="01EADCF2"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 xml:space="preserve">Antes de entrar a responder en concreto a esta cuestión, comentar </w:t>
      </w:r>
      <w:r w:rsidRPr="0018423F">
        <w:rPr>
          <w:rFonts w:ascii="DejaVu Serif" w:hAnsi="DejaVu Serif" w:cs="Arial"/>
          <w:sz w:val="22"/>
          <w:szCs w:val="22"/>
        </w:rPr>
        <w:t xml:space="preserve">que esta </w:t>
      </w:r>
      <w:r w:rsidRPr="0018423F">
        <w:rPr>
          <w:rFonts w:ascii="DejaVu Serif" w:hAnsi="DejaVu Serif" w:cs="Arial"/>
          <w:color w:val="000000"/>
          <w:sz w:val="22"/>
          <w:szCs w:val="22"/>
        </w:rPr>
        <w:t>pregunta parlamentaria se refiere a la accesibilidad del sistema sanitario. Un asunto que tiene un doble abordaje, uno meramente instrumental (como el que toca esta pregunta) y otro más finalista o “meta”, en el sentido de que el objetivo de esos medios es garantizar y prestar una atención a la ciudadanía, en este caso en términos de salud, sobre lo que luego volveremos con datos objetivos de actividad.</w:t>
      </w:r>
    </w:p>
    <w:p w14:paraId="4CB26A5C"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A su vez, la accesibilidad tiene que ver con diferentes factores o indicadores, entre ellos las diferentes formas de contacto que la ciudadanía tiene con el sistema sanitario como la vía telefónica u otras vías como internet, cita web, carpeta de s</w:t>
      </w:r>
      <w:r w:rsidR="00E46B8F" w:rsidRPr="0018423F">
        <w:rPr>
          <w:rFonts w:ascii="DejaVu Serif" w:hAnsi="DejaVu Serif" w:cs="Arial"/>
          <w:color w:val="000000"/>
          <w:sz w:val="22"/>
          <w:szCs w:val="22"/>
        </w:rPr>
        <w:t>alud, etc. También es relevante</w:t>
      </w:r>
      <w:r w:rsidRPr="0018423F">
        <w:rPr>
          <w:rFonts w:ascii="DejaVu Serif" w:hAnsi="DejaVu Serif" w:cs="Arial"/>
          <w:color w:val="000000"/>
          <w:sz w:val="22"/>
          <w:szCs w:val="22"/>
        </w:rPr>
        <w:t xml:space="preserve"> considerar otros parámetros como por ejemplo la rapidez, adecuación y eficacia resolutiva de la respuesta y atención prestada.</w:t>
      </w:r>
    </w:p>
    <w:p w14:paraId="07807AA3" w14:textId="2A2AF2D4"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En esta última cuestión</w:t>
      </w:r>
      <w:r w:rsidR="00E46B8F" w:rsidRPr="0018423F">
        <w:rPr>
          <w:rFonts w:ascii="DejaVu Serif" w:hAnsi="DejaVu Serif" w:cs="Arial"/>
          <w:color w:val="000000"/>
          <w:sz w:val="22"/>
          <w:szCs w:val="22"/>
        </w:rPr>
        <w:t>,</w:t>
      </w:r>
      <w:r w:rsidRPr="0018423F">
        <w:rPr>
          <w:rFonts w:ascii="DejaVu Serif" w:hAnsi="DejaVu Serif" w:cs="Arial"/>
          <w:color w:val="000000"/>
          <w:sz w:val="22"/>
          <w:szCs w:val="22"/>
        </w:rPr>
        <w:t xml:space="preserve"> un dato consolidado</w:t>
      </w:r>
      <w:r w:rsidR="00E46B8F" w:rsidRPr="0018423F">
        <w:rPr>
          <w:rFonts w:ascii="DejaVu Serif" w:hAnsi="DejaVu Serif" w:cs="Arial"/>
          <w:color w:val="000000"/>
          <w:sz w:val="22"/>
          <w:szCs w:val="22"/>
        </w:rPr>
        <w:t xml:space="preserve"> es</w:t>
      </w:r>
      <w:r w:rsidRPr="0018423F">
        <w:rPr>
          <w:rFonts w:ascii="DejaVu Serif" w:hAnsi="DejaVu Serif" w:cs="Arial"/>
          <w:color w:val="000000"/>
          <w:sz w:val="22"/>
          <w:szCs w:val="22"/>
        </w:rPr>
        <w:t xml:space="preserve"> que tres de cada cuatro personas l</w:t>
      </w:r>
      <w:r w:rsidR="00E46B8F" w:rsidRPr="0018423F">
        <w:rPr>
          <w:rFonts w:ascii="DejaVu Serif" w:hAnsi="DejaVu Serif" w:cs="Arial"/>
          <w:color w:val="000000"/>
          <w:sz w:val="22"/>
          <w:szCs w:val="22"/>
        </w:rPr>
        <w:t>ogran una cita en el mismo día o a</w:t>
      </w:r>
      <w:r w:rsidRPr="0018423F">
        <w:rPr>
          <w:rFonts w:ascii="DejaVu Serif" w:hAnsi="DejaVu Serif" w:cs="Arial"/>
          <w:color w:val="000000"/>
          <w:sz w:val="22"/>
          <w:szCs w:val="22"/>
        </w:rPr>
        <w:t xml:space="preserve">l día siguiente de </w:t>
      </w:r>
      <w:r w:rsidR="00E46B8F" w:rsidRPr="0018423F">
        <w:rPr>
          <w:rFonts w:ascii="DejaVu Serif" w:hAnsi="DejaVu Serif" w:cs="Arial"/>
          <w:color w:val="000000"/>
          <w:sz w:val="22"/>
          <w:szCs w:val="22"/>
        </w:rPr>
        <w:t xml:space="preserve">ponerse en </w:t>
      </w:r>
      <w:r w:rsidRPr="0018423F">
        <w:rPr>
          <w:rFonts w:ascii="DejaVu Serif" w:hAnsi="DejaVu Serif" w:cs="Arial"/>
          <w:color w:val="000000"/>
          <w:sz w:val="22"/>
          <w:szCs w:val="22"/>
        </w:rPr>
        <w:t>contacto con el centro de salud</w:t>
      </w:r>
      <w:r w:rsidR="00E46B8F" w:rsidRPr="0018423F">
        <w:rPr>
          <w:rFonts w:ascii="DejaVu Serif" w:hAnsi="DejaVu Serif" w:cs="Arial"/>
          <w:color w:val="000000"/>
          <w:sz w:val="22"/>
          <w:szCs w:val="22"/>
        </w:rPr>
        <w:t>, a través de una llamada, carpeta de salud o acudir al mismo centro</w:t>
      </w:r>
      <w:r w:rsidRPr="0018423F">
        <w:rPr>
          <w:rFonts w:ascii="DejaVu Serif" w:hAnsi="DejaVu Serif" w:cs="Arial"/>
          <w:color w:val="000000"/>
          <w:sz w:val="22"/>
          <w:szCs w:val="22"/>
        </w:rPr>
        <w:t xml:space="preserve">.  Y, además, </w:t>
      </w:r>
      <w:r w:rsidR="00E46B8F" w:rsidRPr="0018423F">
        <w:rPr>
          <w:rFonts w:ascii="DejaVu Serif" w:hAnsi="DejaVu Serif" w:cs="Arial"/>
          <w:color w:val="000000"/>
          <w:sz w:val="22"/>
          <w:szCs w:val="22"/>
        </w:rPr>
        <w:t>cabe destacar</w:t>
      </w:r>
      <w:r w:rsidRPr="0018423F">
        <w:rPr>
          <w:rFonts w:ascii="DejaVu Serif" w:hAnsi="DejaVu Serif" w:cs="Arial"/>
          <w:color w:val="000000"/>
          <w:sz w:val="22"/>
          <w:szCs w:val="22"/>
        </w:rPr>
        <w:t xml:space="preserve"> que, en Navarra, a diferencia de otras autonomías, cada cita presencial cuenta en la agenda de trabajo con al menos 12 minutos para que el profesional esté con </w:t>
      </w:r>
      <w:r w:rsidR="00E46B8F" w:rsidRPr="0018423F">
        <w:rPr>
          <w:rFonts w:ascii="DejaVu Serif" w:hAnsi="DejaVu Serif" w:cs="Arial"/>
          <w:color w:val="000000"/>
          <w:sz w:val="22"/>
          <w:szCs w:val="22"/>
        </w:rPr>
        <w:t>la o el</w:t>
      </w:r>
      <w:r w:rsidRPr="0018423F">
        <w:rPr>
          <w:rFonts w:ascii="DejaVu Serif" w:hAnsi="DejaVu Serif" w:cs="Arial"/>
          <w:color w:val="000000"/>
          <w:sz w:val="22"/>
          <w:szCs w:val="22"/>
        </w:rPr>
        <w:t xml:space="preserve"> paciente.</w:t>
      </w:r>
    </w:p>
    <w:p w14:paraId="3C3C3A28" w14:textId="77777777" w:rsidR="0018423F" w:rsidRDefault="00854AF8" w:rsidP="00854AF8">
      <w:pPr>
        <w:spacing w:line="360" w:lineRule="auto"/>
        <w:jc w:val="both"/>
        <w:rPr>
          <w:rFonts w:ascii="DejaVu Serif" w:hAnsi="DejaVu Serif" w:cs="Arial"/>
          <w:sz w:val="22"/>
          <w:szCs w:val="22"/>
        </w:rPr>
      </w:pPr>
      <w:r w:rsidRPr="0018423F">
        <w:rPr>
          <w:rFonts w:ascii="DejaVu Serif" w:hAnsi="DejaVu Serif" w:cs="Arial"/>
          <w:sz w:val="22"/>
          <w:szCs w:val="22"/>
        </w:rPr>
        <w:t>Por ello, volviendo al tema de las llamadas, adelanto que más abajo se aportan datos numéricos y tablas desglosadas acompañadas también de datos de “actividad”, es decir, de pacientes atendidos en esas fechas para tener la foto completa del servicio por encima de cuestiones meramente instrumentales o estadísticas.</w:t>
      </w:r>
    </w:p>
    <w:p w14:paraId="458F2B24"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Considero de interés matizar y explicar de forma preliminar varias cuestiones. La primera, partiendo del texto de su pregunta, es que “llamadas no atendidas en primera llamada” no significa “pacientes no atendidos”.</w:t>
      </w:r>
    </w:p>
    <w:p w14:paraId="0A071F3D"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 xml:space="preserve">Pese al trabajo compartido entre los servicios técnicos del Departamento de Universidad, Innovación y Transformación Digital, que desde su Dirección General de Telecomunicaciones y Digitalización da soporte transversal a todos los departamentos, entre ellos el de Salud y </w:t>
      </w:r>
      <w:r w:rsidR="00E46B8F" w:rsidRPr="0018423F">
        <w:rPr>
          <w:rFonts w:ascii="DejaVu Serif" w:hAnsi="DejaVu Serif" w:cs="Arial"/>
          <w:color w:val="000000"/>
          <w:sz w:val="22"/>
          <w:szCs w:val="22"/>
        </w:rPr>
        <w:t xml:space="preserve">sus homólogos en </w:t>
      </w:r>
      <w:r w:rsidR="003044B2" w:rsidRPr="0018423F">
        <w:rPr>
          <w:rFonts w:ascii="DejaVu Serif" w:hAnsi="DejaVu Serif" w:cs="Arial"/>
          <w:color w:val="000000"/>
          <w:sz w:val="22"/>
          <w:szCs w:val="22"/>
        </w:rPr>
        <w:t xml:space="preserve">SNS- </w:t>
      </w:r>
      <w:r w:rsidR="00E46B8F" w:rsidRPr="0018423F">
        <w:rPr>
          <w:rFonts w:ascii="DejaVu Serif" w:hAnsi="DejaVu Serif" w:cs="Arial"/>
          <w:color w:val="000000"/>
          <w:sz w:val="22"/>
          <w:szCs w:val="22"/>
        </w:rPr>
        <w:t>Osasunbidea;</w:t>
      </w:r>
      <w:r w:rsidRPr="0018423F">
        <w:rPr>
          <w:rFonts w:ascii="DejaVu Serif" w:hAnsi="DejaVu Serif" w:cs="Arial"/>
          <w:color w:val="000000"/>
          <w:sz w:val="22"/>
          <w:szCs w:val="22"/>
        </w:rPr>
        <w:t xml:space="preserve"> a día de hoy hay una limitación técnica para tener una información sobre un aspecto clave: identificar cuántas de esas llamadas “no atendidas” fueron recuperadas </w:t>
      </w:r>
      <w:r w:rsidR="00E46B8F" w:rsidRPr="0018423F">
        <w:rPr>
          <w:rFonts w:ascii="DejaVu Serif" w:hAnsi="DejaVu Serif" w:cs="Arial"/>
          <w:color w:val="000000"/>
          <w:sz w:val="22"/>
          <w:szCs w:val="22"/>
        </w:rPr>
        <w:t>posteriormente</w:t>
      </w:r>
      <w:r w:rsidRPr="0018423F">
        <w:rPr>
          <w:rFonts w:ascii="DejaVu Serif" w:hAnsi="DejaVu Serif" w:cs="Arial"/>
          <w:color w:val="000000"/>
          <w:sz w:val="22"/>
          <w:szCs w:val="22"/>
        </w:rPr>
        <w:t xml:space="preserve">, con otra o más remalladas, además de por </w:t>
      </w:r>
      <w:r w:rsidR="00E46B8F" w:rsidRPr="0018423F">
        <w:rPr>
          <w:rFonts w:ascii="DejaVu Serif" w:hAnsi="DejaVu Serif" w:cs="Arial"/>
          <w:color w:val="000000"/>
          <w:sz w:val="22"/>
          <w:szCs w:val="22"/>
        </w:rPr>
        <w:t xml:space="preserve">otras vías </w:t>
      </w:r>
      <w:r w:rsidRPr="0018423F">
        <w:rPr>
          <w:rFonts w:ascii="DejaVu Serif" w:hAnsi="DejaVu Serif" w:cs="Arial"/>
          <w:color w:val="000000"/>
          <w:sz w:val="22"/>
          <w:szCs w:val="22"/>
        </w:rPr>
        <w:t xml:space="preserve">(mostrador de servicio de admisión, internet…), de manera que el </w:t>
      </w:r>
      <w:r w:rsidRPr="0018423F">
        <w:rPr>
          <w:rFonts w:ascii="DejaVu Serif" w:hAnsi="DejaVu Serif" w:cs="Arial"/>
          <w:color w:val="000000"/>
          <w:sz w:val="22"/>
          <w:szCs w:val="22"/>
        </w:rPr>
        <w:lastRenderedPageBreak/>
        <w:t xml:space="preserve">objeto de las mismas, que es la atención o consulta sanitaria, sí que fue efectivamente atendido. </w:t>
      </w:r>
    </w:p>
    <w:p w14:paraId="72283481"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O, por ejemplo, el dato del número de “personas” que llaman (en términos sanitarios “CIPNAS”) y no solo las “llamadas”, ya que es posible que una misma persona repita esta acción varias veces hasta lograr su objetivo.</w:t>
      </w:r>
    </w:p>
    <w:p w14:paraId="5E5B532E" w14:textId="77777777" w:rsidR="0018423F" w:rsidRDefault="00854AF8" w:rsidP="00854AF8">
      <w:pPr>
        <w:spacing w:line="360" w:lineRule="auto"/>
        <w:jc w:val="both"/>
        <w:rPr>
          <w:rFonts w:ascii="DejaVu Serif" w:hAnsi="DejaVu Serif" w:cs="Arial"/>
          <w:sz w:val="22"/>
          <w:szCs w:val="22"/>
        </w:rPr>
      </w:pPr>
      <w:r w:rsidRPr="0018423F">
        <w:rPr>
          <w:rFonts w:ascii="DejaVu Serif" w:hAnsi="DejaVu Serif" w:cs="Arial"/>
          <w:sz w:val="22"/>
          <w:szCs w:val="22"/>
        </w:rPr>
        <w:t>No disponemos por el momento de la información estadística de este último parámetro (nº de personas en términos de CIPNAS)</w:t>
      </w:r>
      <w:r w:rsidR="00E46B8F" w:rsidRPr="0018423F">
        <w:rPr>
          <w:rFonts w:ascii="DejaVu Serif" w:hAnsi="DejaVu Serif" w:cs="Arial"/>
          <w:sz w:val="22"/>
          <w:szCs w:val="22"/>
        </w:rPr>
        <w:t>,</w:t>
      </w:r>
      <w:r w:rsidRPr="0018423F">
        <w:rPr>
          <w:rFonts w:ascii="DejaVu Serif" w:hAnsi="DejaVu Serif" w:cs="Arial"/>
          <w:sz w:val="22"/>
          <w:szCs w:val="22"/>
        </w:rPr>
        <w:t xml:space="preserve"> aunque estamos tratando de lograrla porque, junto a su reparto geográfico y por tramos horarios, es un indicador interesante para corregir déficits. Sí disponemos de algunas aproximaciones sociológicas</w:t>
      </w:r>
      <w:r w:rsidR="0015365B" w:rsidRPr="0018423F">
        <w:rPr>
          <w:rFonts w:ascii="DejaVu Serif" w:hAnsi="DejaVu Serif" w:cs="Arial"/>
          <w:sz w:val="22"/>
          <w:szCs w:val="22"/>
        </w:rPr>
        <w:t>,</w:t>
      </w:r>
      <w:r w:rsidRPr="0018423F">
        <w:rPr>
          <w:rFonts w:ascii="DejaVu Serif" w:hAnsi="DejaVu Serif" w:cs="Arial"/>
          <w:sz w:val="22"/>
          <w:szCs w:val="22"/>
        </w:rPr>
        <w:t xml:space="preserve"> fruto de las encuestas de satisfacción que habitualmente realiza </w:t>
      </w:r>
      <w:r w:rsidR="0015365B" w:rsidRPr="0018423F">
        <w:rPr>
          <w:rFonts w:ascii="DejaVu Serif" w:hAnsi="DejaVu Serif" w:cs="Arial"/>
          <w:sz w:val="22"/>
          <w:szCs w:val="22"/>
        </w:rPr>
        <w:t>SNS-</w:t>
      </w:r>
      <w:r w:rsidRPr="0018423F">
        <w:rPr>
          <w:rFonts w:ascii="DejaVu Serif" w:hAnsi="DejaVu Serif" w:cs="Arial"/>
          <w:sz w:val="22"/>
          <w:szCs w:val="22"/>
        </w:rPr>
        <w:t>Osasunbidea para mejorar su servicio.</w:t>
      </w:r>
    </w:p>
    <w:p w14:paraId="50B36A6B" w14:textId="49344116"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sz w:val="22"/>
          <w:szCs w:val="22"/>
        </w:rPr>
        <w:t>Y, aunque aún se están terminando de procesar los datos más recientes, sí se puede adelantar que casi una de cada tres personas (31,4</w:t>
      </w:r>
      <w:r w:rsidR="00FA53AE">
        <w:rPr>
          <w:rFonts w:ascii="DejaVu Serif" w:hAnsi="DejaVu Serif" w:cs="Arial"/>
          <w:sz w:val="22"/>
          <w:szCs w:val="22"/>
        </w:rPr>
        <w:t xml:space="preserve"> </w:t>
      </w:r>
      <w:r w:rsidRPr="0018423F">
        <w:rPr>
          <w:rFonts w:ascii="DejaVu Serif" w:hAnsi="DejaVu Serif" w:cs="Arial"/>
          <w:sz w:val="22"/>
          <w:szCs w:val="22"/>
        </w:rPr>
        <w:t>%) fue atendida por teléfono en el primer intento; más de la mitad necesitó dos llamadas (&gt;50</w:t>
      </w:r>
      <w:r w:rsidR="00FA53AE">
        <w:rPr>
          <w:rFonts w:ascii="DejaVu Serif" w:hAnsi="DejaVu Serif" w:cs="Arial"/>
          <w:sz w:val="22"/>
          <w:szCs w:val="22"/>
        </w:rPr>
        <w:t xml:space="preserve"> </w:t>
      </w:r>
      <w:r w:rsidRPr="0018423F">
        <w:rPr>
          <w:rFonts w:ascii="DejaVu Serif" w:hAnsi="DejaVu Serif" w:cs="Arial"/>
          <w:sz w:val="22"/>
          <w:szCs w:val="22"/>
        </w:rPr>
        <w:t xml:space="preserve">%) y casi dos de cada tres personas (un 65,3%) fueron atendidas entre uno y tres intentos. Son datos </w:t>
      </w:r>
      <w:r w:rsidR="00FA53AE">
        <w:rPr>
          <w:rFonts w:ascii="DejaVu Serif" w:hAnsi="DejaVu Serif" w:cs="Arial"/>
          <w:sz w:val="22"/>
          <w:szCs w:val="22"/>
        </w:rPr>
        <w:t>—</w:t>
      </w:r>
      <w:r w:rsidRPr="0018423F">
        <w:rPr>
          <w:rFonts w:ascii="DejaVu Serif" w:hAnsi="DejaVu Serif" w:cs="Arial"/>
          <w:sz w:val="22"/>
          <w:szCs w:val="22"/>
        </w:rPr>
        <w:t>en construcción y análisis</w:t>
      </w:r>
      <w:r w:rsidR="00FA53AE">
        <w:rPr>
          <w:rFonts w:ascii="DejaVu Serif" w:hAnsi="DejaVu Serif" w:cs="Arial"/>
          <w:sz w:val="22"/>
          <w:szCs w:val="22"/>
        </w:rPr>
        <w:t>—</w:t>
      </w:r>
      <w:r w:rsidRPr="0018423F">
        <w:rPr>
          <w:rFonts w:ascii="DejaVu Serif" w:hAnsi="DejaVu Serif" w:cs="Arial"/>
          <w:sz w:val="22"/>
          <w:szCs w:val="22"/>
        </w:rPr>
        <w:t xml:space="preserve">  </w:t>
      </w:r>
      <w:r w:rsidRPr="0018423F">
        <w:rPr>
          <w:rFonts w:ascii="DejaVu Serif" w:hAnsi="DejaVu Serif" w:cs="Arial"/>
          <w:color w:val="000000"/>
          <w:sz w:val="22"/>
          <w:szCs w:val="22"/>
        </w:rPr>
        <w:t>que apuntan a la necesidad de mejorar este elemento de accesibilidad, pero aportan una fotografía más global de esta realidad.</w:t>
      </w:r>
    </w:p>
    <w:p w14:paraId="70F0CE9E"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Esta aproximación previa es necesaria para valorar y contextualizar los datos que se aportan en este documento respondiendo directamente a la literalidad de su pregunta, que apunta no hacía “las personas” que llaman (algo que a falta de medios técnicos para objetivarlo sólo se puede tratar de dimensionar mediante un muestreo sociológico) sino a la información de las “llamadas” procesadas por las centralitas, sin más información ni contexto.</w:t>
      </w:r>
    </w:p>
    <w:p w14:paraId="02C1D151" w14:textId="73A736DE" w:rsidR="0018423F" w:rsidRDefault="00854AF8" w:rsidP="00854AF8">
      <w:pPr>
        <w:spacing w:line="360" w:lineRule="auto"/>
        <w:jc w:val="both"/>
        <w:rPr>
          <w:rFonts w:ascii="DejaVu Serif" w:hAnsi="DejaVu Serif" w:cs="Arial"/>
          <w:sz w:val="22"/>
          <w:szCs w:val="22"/>
        </w:rPr>
      </w:pPr>
      <w:r w:rsidRPr="0018423F">
        <w:rPr>
          <w:rFonts w:ascii="DejaVu Serif" w:hAnsi="DejaVu Serif" w:cs="Arial"/>
          <w:color w:val="000000"/>
          <w:sz w:val="22"/>
          <w:szCs w:val="22"/>
        </w:rPr>
        <w:t xml:space="preserve">Quizá de ahí que la dirija a los servicios técnicos del Departamento de Universidad, Innovación y Transformación Digital, pero por ello consideramos importante responder con las aportaciones recibidas también desde el Departamento de Salud para interpretar </w:t>
      </w:r>
      <w:r w:rsidR="0015365B" w:rsidRPr="0018423F">
        <w:rPr>
          <w:rFonts w:ascii="DejaVu Serif" w:hAnsi="DejaVu Serif" w:cs="Arial"/>
          <w:color w:val="000000"/>
          <w:sz w:val="22"/>
          <w:szCs w:val="22"/>
        </w:rPr>
        <w:t>de una forma más integrada</w:t>
      </w:r>
      <w:r w:rsidRPr="0018423F">
        <w:rPr>
          <w:rFonts w:ascii="DejaVu Serif" w:hAnsi="DejaVu Serif" w:cs="Arial"/>
          <w:color w:val="000000"/>
          <w:sz w:val="22"/>
          <w:szCs w:val="22"/>
        </w:rPr>
        <w:t xml:space="preserve"> los datos que le aportamos según su pregunta y que puede conocer en detalle más abajo</w:t>
      </w:r>
      <w:r w:rsidR="00325DCF" w:rsidRPr="0018423F">
        <w:rPr>
          <w:rFonts w:ascii="DejaVu Serif" w:hAnsi="DejaVu Serif" w:cs="Arial"/>
          <w:sz w:val="22"/>
          <w:szCs w:val="22"/>
        </w:rPr>
        <w:t>.</w:t>
      </w:r>
    </w:p>
    <w:p w14:paraId="51C9D9BB"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 xml:space="preserve">En espera de tener mayor información técnica objetivable, y para completar esta introducción de contexto, se considera importante añadir un tercer elemento cuantitativo de análisis que son los datos de actividad manejados por </w:t>
      </w:r>
      <w:r w:rsidR="0015365B" w:rsidRPr="0018423F">
        <w:rPr>
          <w:rFonts w:ascii="DejaVu Serif" w:hAnsi="DejaVu Serif" w:cs="Arial"/>
          <w:color w:val="000000"/>
          <w:sz w:val="22"/>
          <w:szCs w:val="22"/>
        </w:rPr>
        <w:t>SNS-</w:t>
      </w:r>
      <w:r w:rsidRPr="0018423F">
        <w:rPr>
          <w:rFonts w:ascii="DejaVu Serif" w:hAnsi="DejaVu Serif" w:cs="Arial"/>
          <w:color w:val="000000"/>
          <w:sz w:val="22"/>
          <w:szCs w:val="22"/>
        </w:rPr>
        <w:t>Osasunbidea en esos mismos periodos de tiempo.</w:t>
      </w:r>
    </w:p>
    <w:p w14:paraId="3099A167" w14:textId="77777777" w:rsidR="0018423F" w:rsidRDefault="00854AF8" w:rsidP="00854AF8">
      <w:pPr>
        <w:spacing w:line="360" w:lineRule="auto"/>
        <w:jc w:val="both"/>
        <w:rPr>
          <w:rFonts w:ascii="DejaVu Serif" w:hAnsi="DejaVu Serif" w:cs="Calibri"/>
          <w:sz w:val="22"/>
          <w:szCs w:val="22"/>
        </w:rPr>
      </w:pPr>
      <w:r w:rsidRPr="0018423F">
        <w:rPr>
          <w:rFonts w:ascii="DejaVu Serif" w:hAnsi="DejaVu Serif" w:cs="Calibri"/>
          <w:sz w:val="22"/>
          <w:szCs w:val="22"/>
        </w:rPr>
        <w:t xml:space="preserve">Otro factor que hay que tener en cuenta es el impacto de las sucesivas olas pandémicas sobre el tema objeto de las preguntas: el uso de la vía telefónica. En ese sentido, la sexta ola, con la </w:t>
      </w:r>
      <w:r w:rsidRPr="0018423F">
        <w:rPr>
          <w:rFonts w:ascii="DejaVu Serif" w:hAnsi="DejaVu Serif" w:cs="Calibri"/>
          <w:sz w:val="22"/>
          <w:szCs w:val="22"/>
        </w:rPr>
        <w:lastRenderedPageBreak/>
        <w:t xml:space="preserve">alta transmisibilidad de la variante Ómicron –más de 100.000 casos </w:t>
      </w:r>
      <w:r w:rsidR="0015365B" w:rsidRPr="0018423F">
        <w:rPr>
          <w:rFonts w:ascii="DejaVu Serif" w:hAnsi="DejaVu Serif" w:cs="Calibri"/>
          <w:sz w:val="22"/>
          <w:szCs w:val="22"/>
        </w:rPr>
        <w:t>a</w:t>
      </w:r>
      <w:r w:rsidRPr="0018423F">
        <w:rPr>
          <w:rFonts w:ascii="DejaVu Serif" w:hAnsi="DejaVu Serif" w:cs="Calibri"/>
          <w:sz w:val="22"/>
          <w:szCs w:val="22"/>
        </w:rPr>
        <w:t xml:space="preserve"> final de</w:t>
      </w:r>
      <w:r w:rsidR="0015365B" w:rsidRPr="0018423F">
        <w:rPr>
          <w:rFonts w:ascii="DejaVu Serif" w:hAnsi="DejaVu Serif" w:cs="Calibri"/>
          <w:sz w:val="22"/>
          <w:szCs w:val="22"/>
        </w:rPr>
        <w:t>l</w:t>
      </w:r>
      <w:r w:rsidRPr="0018423F">
        <w:rPr>
          <w:rFonts w:ascii="DejaVu Serif" w:hAnsi="DejaVu Serif" w:cs="Calibri"/>
          <w:sz w:val="22"/>
          <w:szCs w:val="22"/>
        </w:rPr>
        <w:t xml:space="preserve"> año</w:t>
      </w:r>
      <w:r w:rsidR="0015365B" w:rsidRPr="0018423F">
        <w:rPr>
          <w:rFonts w:ascii="DejaVu Serif" w:hAnsi="DejaVu Serif" w:cs="Calibri"/>
          <w:sz w:val="22"/>
          <w:szCs w:val="22"/>
        </w:rPr>
        <w:t xml:space="preserve"> 2021</w:t>
      </w:r>
      <w:r w:rsidRPr="0018423F">
        <w:rPr>
          <w:rFonts w:ascii="DejaVu Serif" w:hAnsi="DejaVu Serif" w:cs="Calibri"/>
          <w:sz w:val="22"/>
          <w:szCs w:val="22"/>
        </w:rPr>
        <w:t>- y su altísima incidencia</w:t>
      </w:r>
      <w:r w:rsidR="0015365B" w:rsidRPr="0018423F">
        <w:rPr>
          <w:rFonts w:ascii="DejaVu Serif" w:hAnsi="DejaVu Serif" w:cs="Calibri"/>
          <w:sz w:val="22"/>
          <w:szCs w:val="22"/>
        </w:rPr>
        <w:t>,</w:t>
      </w:r>
      <w:r w:rsidRPr="0018423F">
        <w:rPr>
          <w:rFonts w:ascii="DejaVu Serif" w:hAnsi="DejaVu Serif" w:cs="Calibri"/>
          <w:sz w:val="22"/>
          <w:szCs w:val="22"/>
        </w:rPr>
        <w:t xml:space="preserve"> originó un gran número de casos leves que requirieron un seguimiento telefónico, además de otras gestiones administrativas como bajas laborales, provocando un importante aumento del volumen de las llamadas entrantes. </w:t>
      </w:r>
    </w:p>
    <w:p w14:paraId="50E4BE27" w14:textId="47B2C76E" w:rsidR="0015365B" w:rsidRPr="0018423F" w:rsidRDefault="00854AF8" w:rsidP="00854AF8">
      <w:pPr>
        <w:spacing w:line="360" w:lineRule="auto"/>
        <w:jc w:val="both"/>
        <w:rPr>
          <w:rFonts w:ascii="DejaVu Serif" w:hAnsi="DejaVu Serif" w:cs="Calibri"/>
          <w:sz w:val="22"/>
          <w:szCs w:val="22"/>
        </w:rPr>
      </w:pPr>
      <w:r w:rsidRPr="0018423F">
        <w:rPr>
          <w:rFonts w:ascii="DejaVu Serif" w:hAnsi="DejaVu Serif" w:cs="Calibri"/>
          <w:sz w:val="22"/>
          <w:szCs w:val="22"/>
        </w:rPr>
        <w:t>Los gráficos que acompañan esta respuesta evidencian este escenario</w:t>
      </w:r>
      <w:r w:rsidR="0015365B" w:rsidRPr="0018423F">
        <w:rPr>
          <w:rFonts w:ascii="DejaVu Serif" w:hAnsi="DejaVu Serif" w:cs="Calibri"/>
          <w:sz w:val="22"/>
          <w:szCs w:val="22"/>
        </w:rPr>
        <w:t>. E</w:t>
      </w:r>
      <w:r w:rsidRPr="0018423F">
        <w:rPr>
          <w:rFonts w:ascii="DejaVu Serif" w:hAnsi="DejaVu Serif" w:cs="Calibri"/>
          <w:sz w:val="22"/>
          <w:szCs w:val="22"/>
        </w:rPr>
        <w:t>n los meses de noviembre, diciembre y enero, el número total de llamadas superaron las 300.000, 100.000 más que en los meses de agosto, septiembre o el pasado febrero, por ejemplo.</w:t>
      </w:r>
    </w:p>
    <w:p w14:paraId="725FB29C" w14:textId="77777777" w:rsidR="00325DCF" w:rsidRPr="0018423F" w:rsidRDefault="00854AF8" w:rsidP="00854AF8">
      <w:pPr>
        <w:spacing w:line="360" w:lineRule="auto"/>
        <w:jc w:val="both"/>
        <w:rPr>
          <w:rFonts w:ascii="DejaVu Serif" w:hAnsi="DejaVu Serif" w:cs="Calibri"/>
          <w:sz w:val="22"/>
          <w:szCs w:val="22"/>
        </w:rPr>
      </w:pPr>
      <w:r w:rsidRPr="0018423F">
        <w:rPr>
          <w:rFonts w:ascii="DejaVu Serif" w:hAnsi="DejaVu Serif" w:cs="Calibri"/>
          <w:sz w:val="22"/>
          <w:szCs w:val="22"/>
        </w:rPr>
        <w:t xml:space="preserve"> </w:t>
      </w:r>
    </w:p>
    <w:p w14:paraId="565175F5" w14:textId="77777777" w:rsidR="0018423F" w:rsidRDefault="00854AF8" w:rsidP="00854AF8">
      <w:pPr>
        <w:spacing w:line="360" w:lineRule="auto"/>
        <w:jc w:val="both"/>
        <w:rPr>
          <w:rFonts w:ascii="DejaVu Serif" w:hAnsi="DejaVu Serif" w:cs="Calibri"/>
          <w:sz w:val="22"/>
          <w:szCs w:val="22"/>
        </w:rPr>
      </w:pPr>
      <w:r w:rsidRPr="0018423F">
        <w:rPr>
          <w:rFonts w:ascii="DejaVu Serif" w:hAnsi="DejaVu Serif" w:cs="Calibri"/>
          <w:sz w:val="22"/>
          <w:szCs w:val="22"/>
        </w:rPr>
        <w:t>Tras este aumento exponencial del volumen de llamadas, los datos recabados muestran cómo el porcentaje de atención en primera llamada, una vez superado este pico de la sexta ola, se ha recuperado hasta el 64,5% de este mes de marzo. El efecto distorsionante del impacto de la variante Ómicron ha sido por tanto muy evidente en cuanto a la accesibilidad.</w:t>
      </w:r>
    </w:p>
    <w:p w14:paraId="0A99CC04"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 xml:space="preserve">De hecho, esto explica también en parte tanto el gran incremento de las llamadas registradas el año pasado (3,7 millones) </w:t>
      </w:r>
      <w:r w:rsidRPr="0018423F">
        <w:rPr>
          <w:rFonts w:ascii="DejaVu Serif" w:hAnsi="DejaVu Serif" w:cs="Arial"/>
          <w:sz w:val="22"/>
          <w:szCs w:val="22"/>
        </w:rPr>
        <w:t>como también el número total de citas (6 millones)</w:t>
      </w:r>
      <w:r w:rsidRPr="0018423F">
        <w:rPr>
          <w:rFonts w:ascii="DejaVu Serif" w:hAnsi="DejaVu Serif" w:cs="Arial"/>
          <w:color w:val="FF0000"/>
          <w:sz w:val="22"/>
          <w:szCs w:val="22"/>
        </w:rPr>
        <w:t xml:space="preserve"> </w:t>
      </w:r>
      <w:r w:rsidRPr="0018423F">
        <w:rPr>
          <w:rFonts w:ascii="DejaVu Serif" w:hAnsi="DejaVu Serif" w:cs="Arial"/>
          <w:color w:val="000000"/>
          <w:sz w:val="22"/>
          <w:szCs w:val="22"/>
        </w:rPr>
        <w:t>y la población atendida desde Primaria.</w:t>
      </w:r>
    </w:p>
    <w:p w14:paraId="7CA14D7F" w14:textId="77777777" w:rsidR="0018423F" w:rsidRDefault="00854AF8" w:rsidP="00854AF8">
      <w:pPr>
        <w:shd w:val="clear" w:color="auto" w:fill="FFFFFF"/>
        <w:spacing w:line="360" w:lineRule="auto"/>
        <w:jc w:val="both"/>
        <w:rPr>
          <w:rFonts w:ascii="DejaVu Serif" w:hAnsi="DejaVu Serif" w:cs="Arial"/>
          <w:sz w:val="22"/>
          <w:szCs w:val="22"/>
        </w:rPr>
      </w:pPr>
      <w:r w:rsidRPr="0018423F">
        <w:rPr>
          <w:rFonts w:ascii="DejaVu Serif" w:hAnsi="DejaVu Serif" w:cs="Arial"/>
          <w:sz w:val="22"/>
          <w:szCs w:val="22"/>
        </w:rPr>
        <w:t>En paralelo</w:t>
      </w:r>
      <w:r w:rsidR="0015365B" w:rsidRPr="0018423F">
        <w:rPr>
          <w:rFonts w:ascii="DejaVu Serif" w:hAnsi="DejaVu Serif" w:cs="Arial"/>
          <w:sz w:val="22"/>
          <w:szCs w:val="22"/>
        </w:rPr>
        <w:t>,</w:t>
      </w:r>
      <w:r w:rsidRPr="0018423F">
        <w:rPr>
          <w:rFonts w:ascii="DejaVu Serif" w:hAnsi="DejaVu Serif" w:cs="Arial"/>
          <w:sz w:val="22"/>
          <w:szCs w:val="22"/>
        </w:rPr>
        <w:t xml:space="preserve"> también se llevó a cabo un intenso proceso de vacunación con casi un millón y medio de dosis administradas, llegando al 90% de la población navarra vacunable. De hecho 557.895</w:t>
      </w:r>
      <w:r w:rsidRPr="0018423F">
        <w:rPr>
          <w:rFonts w:ascii="DejaVu Serif" w:hAnsi="DejaVu Serif" w:cs="Arial"/>
          <w:b/>
          <w:sz w:val="22"/>
          <w:szCs w:val="22"/>
        </w:rPr>
        <w:t xml:space="preserve"> </w:t>
      </w:r>
      <w:r w:rsidRPr="0018423F">
        <w:rPr>
          <w:rFonts w:ascii="DejaVu Serif" w:hAnsi="DejaVu Serif" w:cs="Arial"/>
          <w:sz w:val="22"/>
          <w:szCs w:val="22"/>
        </w:rPr>
        <w:t xml:space="preserve">personas tienen ya administrada la pauta completa, una campaña que ha tenido también un impacto en el ámbito telefónico como se podrá observar. </w:t>
      </w:r>
    </w:p>
    <w:p w14:paraId="1B820BBC" w14:textId="3A33B58B" w:rsidR="0018423F" w:rsidRDefault="00854AF8" w:rsidP="00854AF8">
      <w:pPr>
        <w:shd w:val="clear" w:color="auto" w:fill="FFFFFF"/>
        <w:spacing w:line="360" w:lineRule="auto"/>
        <w:jc w:val="both"/>
        <w:rPr>
          <w:rFonts w:ascii="DejaVu Serif" w:hAnsi="DejaVu Serif" w:cs="Arial"/>
          <w:sz w:val="22"/>
          <w:szCs w:val="22"/>
        </w:rPr>
      </w:pPr>
      <w:r w:rsidRPr="0018423F">
        <w:rPr>
          <w:rFonts w:ascii="DejaVu Serif" w:hAnsi="DejaVu Serif" w:cs="Arial"/>
          <w:sz w:val="22"/>
          <w:szCs w:val="22"/>
        </w:rPr>
        <w:t xml:space="preserve">Por otra parte, en lo relativo a los teléfonos de vacunación, sólo se muestran los datos de los teléfonos de Vacunación de Pamplona e </w:t>
      </w:r>
      <w:r w:rsidR="009A64EA" w:rsidRPr="0018423F">
        <w:rPr>
          <w:rFonts w:ascii="DejaVu Serif" w:hAnsi="DejaVu Serif" w:cs="Arial"/>
          <w:sz w:val="22"/>
          <w:szCs w:val="22"/>
        </w:rPr>
        <w:t>Infovac</w:t>
      </w:r>
      <w:r w:rsidRPr="0018423F">
        <w:rPr>
          <w:rFonts w:ascii="DejaVu Serif" w:hAnsi="DejaVu Serif" w:cs="Arial"/>
          <w:sz w:val="22"/>
          <w:szCs w:val="22"/>
        </w:rPr>
        <w:t xml:space="preserve">, puesto que son los únicos que disponen de Contact Center. </w:t>
      </w:r>
    </w:p>
    <w:p w14:paraId="38003545" w14:textId="5327089B" w:rsidR="00325DCF" w:rsidRPr="0018423F" w:rsidRDefault="00854AF8" w:rsidP="00854AF8">
      <w:pPr>
        <w:shd w:val="clear" w:color="auto" w:fill="FFFFFF"/>
        <w:spacing w:line="360" w:lineRule="auto"/>
        <w:jc w:val="both"/>
        <w:rPr>
          <w:rFonts w:ascii="DejaVu Serif" w:hAnsi="DejaVu Serif" w:cs="Arial"/>
          <w:sz w:val="22"/>
          <w:szCs w:val="22"/>
        </w:rPr>
      </w:pPr>
      <w:r w:rsidRPr="0018423F">
        <w:rPr>
          <w:rFonts w:ascii="DejaVu Serif" w:hAnsi="DejaVu Serif" w:cs="Arial"/>
          <w:sz w:val="22"/>
          <w:szCs w:val="22"/>
        </w:rPr>
        <w:t>En el caso de los teléfonos de Consejo Sanitario, teléfonos habilitados por el Gobierno de Navarra en relación con las configuraciones y en la complejidad de éstas</w:t>
      </w:r>
      <w:r w:rsidR="0015365B" w:rsidRPr="0018423F">
        <w:rPr>
          <w:rFonts w:ascii="DejaVu Serif" w:hAnsi="DejaVu Serif" w:cs="Arial"/>
          <w:sz w:val="22"/>
          <w:szCs w:val="22"/>
        </w:rPr>
        <w:t>,</w:t>
      </w:r>
      <w:r w:rsidRPr="0018423F">
        <w:rPr>
          <w:rFonts w:ascii="DejaVu Serif" w:hAnsi="DejaVu Serif" w:cs="Arial"/>
          <w:sz w:val="22"/>
          <w:szCs w:val="22"/>
        </w:rPr>
        <w:t xml:space="preserve"> siguen sin estar completamente implementad</w:t>
      </w:r>
      <w:r w:rsidR="0015365B" w:rsidRPr="0018423F">
        <w:rPr>
          <w:rFonts w:ascii="DejaVu Serif" w:hAnsi="DejaVu Serif" w:cs="Arial"/>
          <w:sz w:val="22"/>
          <w:szCs w:val="22"/>
        </w:rPr>
        <w:t>o</w:t>
      </w:r>
      <w:r w:rsidRPr="0018423F">
        <w:rPr>
          <w:rFonts w:ascii="DejaVu Serif" w:hAnsi="DejaVu Serif" w:cs="Arial"/>
          <w:sz w:val="22"/>
          <w:szCs w:val="22"/>
        </w:rPr>
        <w:t xml:space="preserve">s en un Contact Center, por tanto, no es posible obtener los datos solicitados de forma fiable. </w:t>
      </w:r>
    </w:p>
    <w:p w14:paraId="5D9B9DF7" w14:textId="61700753" w:rsidR="0018423F" w:rsidRDefault="0015365B" w:rsidP="00854AF8">
      <w:pPr>
        <w:shd w:val="clear" w:color="auto" w:fill="FFFFFF"/>
        <w:spacing w:line="360" w:lineRule="auto"/>
        <w:jc w:val="both"/>
        <w:rPr>
          <w:rFonts w:ascii="DejaVu Serif" w:hAnsi="DejaVu Serif" w:cs="Arial"/>
          <w:sz w:val="22"/>
          <w:szCs w:val="22"/>
        </w:rPr>
      </w:pPr>
      <w:r w:rsidRPr="0018423F">
        <w:rPr>
          <w:rFonts w:ascii="DejaVu Serif" w:hAnsi="DejaVu Serif" w:cs="Arial"/>
          <w:sz w:val="22"/>
          <w:szCs w:val="22"/>
        </w:rPr>
        <w:t>A su vez, c</w:t>
      </w:r>
      <w:r w:rsidR="00854AF8" w:rsidRPr="0018423F">
        <w:rPr>
          <w:rFonts w:ascii="DejaVu Serif" w:hAnsi="DejaVu Serif" w:cs="Arial"/>
          <w:sz w:val="22"/>
          <w:szCs w:val="22"/>
        </w:rPr>
        <w:t xml:space="preserve">abe resaltar en estos casos, la importancia de las vías como el email o Carpeta Personal de Salud (CPS) </w:t>
      </w:r>
      <w:r w:rsidR="00FA53AE">
        <w:rPr>
          <w:rFonts w:ascii="DejaVu Serif" w:hAnsi="DejaVu Serif" w:cs="Arial"/>
          <w:sz w:val="22"/>
          <w:szCs w:val="22"/>
        </w:rPr>
        <w:t>—</w:t>
      </w:r>
      <w:r w:rsidR="00854AF8" w:rsidRPr="0018423F">
        <w:rPr>
          <w:rFonts w:ascii="DejaVu Serif" w:hAnsi="DejaVu Serif" w:cs="Arial"/>
          <w:sz w:val="22"/>
          <w:szCs w:val="22"/>
        </w:rPr>
        <w:t>con más de 455.000 altas</w:t>
      </w:r>
      <w:r w:rsidR="00FA53AE">
        <w:rPr>
          <w:rFonts w:ascii="DejaVu Serif" w:hAnsi="DejaVu Serif" w:cs="Arial"/>
          <w:sz w:val="22"/>
          <w:szCs w:val="22"/>
        </w:rPr>
        <w:t>—</w:t>
      </w:r>
      <w:r w:rsidR="00854AF8" w:rsidRPr="0018423F">
        <w:rPr>
          <w:rFonts w:ascii="DejaVu Serif" w:hAnsi="DejaVu Serif" w:cs="Arial"/>
          <w:sz w:val="22"/>
          <w:szCs w:val="22"/>
        </w:rPr>
        <w:t xml:space="preserve"> como una forma de relación muy frecuente del usuario con el SNS-O.</w:t>
      </w:r>
    </w:p>
    <w:p w14:paraId="6C557078" w14:textId="77777777" w:rsidR="0018423F" w:rsidRDefault="00854AF8" w:rsidP="00854AF8">
      <w:pPr>
        <w:shd w:val="clear" w:color="auto" w:fill="FFFFFF"/>
        <w:spacing w:line="360" w:lineRule="auto"/>
        <w:jc w:val="both"/>
        <w:rPr>
          <w:rFonts w:ascii="DejaVu Serif" w:hAnsi="DejaVu Serif" w:cs="Arial"/>
          <w:sz w:val="22"/>
          <w:szCs w:val="22"/>
        </w:rPr>
      </w:pPr>
      <w:r w:rsidRPr="0018423F">
        <w:rPr>
          <w:rFonts w:ascii="DejaVu Serif" w:hAnsi="DejaVu Serif" w:cs="Arial"/>
          <w:sz w:val="22"/>
          <w:szCs w:val="22"/>
        </w:rPr>
        <w:t>En lo relativo a los teléfonos de rastreo, su funcionalidad ha sido la de hacer llamadas en vez de atenderlas. Por lo tanto, no se presentan los datos de llamadas recibidas en las tablas.</w:t>
      </w:r>
    </w:p>
    <w:p w14:paraId="40FDA83C" w14:textId="77777777" w:rsidR="0018423F" w:rsidRDefault="00854AF8" w:rsidP="00854AF8">
      <w:pPr>
        <w:spacing w:line="360" w:lineRule="auto"/>
        <w:jc w:val="both"/>
        <w:rPr>
          <w:rFonts w:ascii="DejaVu Serif" w:hAnsi="DejaVu Serif" w:cs="Arial"/>
          <w:sz w:val="22"/>
          <w:szCs w:val="22"/>
        </w:rPr>
      </w:pPr>
      <w:r w:rsidRPr="0018423F">
        <w:rPr>
          <w:rFonts w:ascii="DejaVu Serif" w:hAnsi="DejaVu Serif" w:cs="Arial"/>
          <w:color w:val="000000"/>
          <w:sz w:val="22"/>
          <w:szCs w:val="22"/>
        </w:rPr>
        <w:lastRenderedPageBreak/>
        <w:t xml:space="preserve">Dicho todo esto, a </w:t>
      </w:r>
      <w:r w:rsidR="00325DCF" w:rsidRPr="0018423F">
        <w:rPr>
          <w:rFonts w:ascii="DejaVu Serif" w:hAnsi="DejaVu Serif" w:cs="Arial"/>
          <w:color w:val="000000"/>
          <w:sz w:val="22"/>
          <w:szCs w:val="22"/>
        </w:rPr>
        <w:t>continuación,</w:t>
      </w:r>
      <w:r w:rsidRPr="0018423F">
        <w:rPr>
          <w:rFonts w:ascii="DejaVu Serif" w:hAnsi="DejaVu Serif" w:cs="Arial"/>
          <w:color w:val="000000"/>
          <w:sz w:val="22"/>
          <w:szCs w:val="22"/>
        </w:rPr>
        <w:t xml:space="preserve"> se aportan de modo gráfico las informaciones numéricas solicitadas, con las limitaciones señaladas, </w:t>
      </w:r>
      <w:r w:rsidRPr="0018423F">
        <w:rPr>
          <w:rFonts w:ascii="DejaVu Serif" w:hAnsi="DejaVu Serif" w:cs="Arial"/>
          <w:sz w:val="22"/>
          <w:szCs w:val="22"/>
        </w:rPr>
        <w:t>aunque con el añadido de un parámetro que consideramos importante como es el citado de pacientes atendidos en dichos periodos de tiempo. Consideramos importante no perder de vista lo esencial</w:t>
      </w:r>
      <w:r w:rsidR="0015365B" w:rsidRPr="0018423F">
        <w:rPr>
          <w:rFonts w:ascii="DejaVu Serif" w:hAnsi="DejaVu Serif" w:cs="Arial"/>
          <w:sz w:val="22"/>
          <w:szCs w:val="22"/>
        </w:rPr>
        <w:t>,</w:t>
      </w:r>
      <w:r w:rsidRPr="0018423F">
        <w:rPr>
          <w:rFonts w:ascii="DejaVu Serif" w:hAnsi="DejaVu Serif" w:cs="Arial"/>
          <w:sz w:val="22"/>
          <w:szCs w:val="22"/>
        </w:rPr>
        <w:t xml:space="preserve"> que es el servicio prestado más allá de los medios técnicos. </w:t>
      </w:r>
    </w:p>
    <w:p w14:paraId="52C7F20D" w14:textId="77777777" w:rsidR="0018423F" w:rsidRDefault="00854AF8" w:rsidP="00854AF8">
      <w:pPr>
        <w:spacing w:line="360" w:lineRule="auto"/>
        <w:jc w:val="both"/>
        <w:rPr>
          <w:rFonts w:ascii="DejaVu Serif" w:hAnsi="DejaVu Serif" w:cs="Arial"/>
          <w:color w:val="000000"/>
          <w:sz w:val="22"/>
          <w:szCs w:val="22"/>
        </w:rPr>
      </w:pPr>
      <w:r w:rsidRPr="0018423F">
        <w:rPr>
          <w:rFonts w:ascii="DejaVu Serif" w:hAnsi="DejaVu Serif" w:cs="Arial"/>
          <w:sz w:val="22"/>
          <w:szCs w:val="22"/>
        </w:rPr>
        <w:t xml:space="preserve">Un servicio que cuantitativamente, </w:t>
      </w:r>
      <w:r w:rsidRPr="0018423F">
        <w:rPr>
          <w:rFonts w:ascii="DejaVu Serif" w:hAnsi="DejaVu Serif" w:cs="Arial"/>
          <w:color w:val="000000"/>
          <w:sz w:val="22"/>
          <w:szCs w:val="22"/>
        </w:rPr>
        <w:t>como pueden comprobar, no ha tenido casi precedentes por el efecto de la pandemia sobre la Atención Primaria</w:t>
      </w:r>
      <w:r w:rsidR="0015365B" w:rsidRPr="0018423F">
        <w:rPr>
          <w:rFonts w:ascii="DejaVu Serif" w:hAnsi="DejaVu Serif" w:cs="Arial"/>
          <w:color w:val="000000"/>
          <w:sz w:val="22"/>
          <w:szCs w:val="22"/>
        </w:rPr>
        <w:t>,</w:t>
      </w:r>
      <w:r w:rsidRPr="0018423F">
        <w:rPr>
          <w:rFonts w:ascii="DejaVu Serif" w:hAnsi="DejaVu Serif" w:cs="Arial"/>
          <w:color w:val="000000"/>
          <w:sz w:val="22"/>
          <w:szCs w:val="22"/>
        </w:rPr>
        <w:t xml:space="preserve"> que ha estado en primera línea</w:t>
      </w:r>
      <w:r w:rsidR="0015365B" w:rsidRPr="0018423F">
        <w:rPr>
          <w:rFonts w:ascii="DejaVu Serif" w:hAnsi="DejaVu Serif" w:cs="Arial"/>
          <w:color w:val="000000"/>
          <w:sz w:val="22"/>
          <w:szCs w:val="22"/>
        </w:rPr>
        <w:t>,</w:t>
      </w:r>
      <w:r w:rsidRPr="0018423F">
        <w:rPr>
          <w:rFonts w:ascii="DejaVu Serif" w:hAnsi="DejaVu Serif" w:cs="Arial"/>
          <w:color w:val="000000"/>
          <w:sz w:val="22"/>
          <w:szCs w:val="22"/>
        </w:rPr>
        <w:t xml:space="preserve"> atendiendo de forma exclusiva más del 95% de los casos registrados desde el inicio de la pandemia. Todo ello</w:t>
      </w:r>
      <w:r w:rsidR="0015365B" w:rsidRPr="0018423F">
        <w:rPr>
          <w:rFonts w:ascii="DejaVu Serif" w:hAnsi="DejaVu Serif" w:cs="Arial"/>
          <w:color w:val="000000"/>
          <w:sz w:val="22"/>
          <w:szCs w:val="22"/>
        </w:rPr>
        <w:t>,</w:t>
      </w:r>
      <w:r w:rsidRPr="0018423F">
        <w:rPr>
          <w:rFonts w:ascii="DejaVu Serif" w:hAnsi="DejaVu Serif" w:cs="Arial"/>
          <w:color w:val="000000"/>
          <w:sz w:val="22"/>
          <w:szCs w:val="22"/>
        </w:rPr>
        <w:t xml:space="preserve"> añadido a la atención por otras patologías y situaciones ordinarias, con un gran esfuerzo por parte de los y las profesionales a los que la tecnología debe ayudar en su trabajo diario.</w:t>
      </w:r>
    </w:p>
    <w:p w14:paraId="4ED5C870" w14:textId="77777777" w:rsidR="0018423F" w:rsidRDefault="00854AF8" w:rsidP="00325DCF">
      <w:pPr>
        <w:spacing w:line="360" w:lineRule="auto"/>
        <w:jc w:val="both"/>
        <w:rPr>
          <w:rFonts w:ascii="DejaVu Serif" w:hAnsi="DejaVu Serif" w:cs="Arial"/>
          <w:color w:val="000000"/>
          <w:sz w:val="22"/>
          <w:szCs w:val="22"/>
        </w:rPr>
      </w:pPr>
      <w:r w:rsidRPr="0018423F">
        <w:rPr>
          <w:rFonts w:ascii="DejaVu Serif" w:hAnsi="DejaVu Serif" w:cs="Arial"/>
          <w:color w:val="000000"/>
          <w:sz w:val="22"/>
          <w:szCs w:val="22"/>
        </w:rPr>
        <w:t xml:space="preserve"> </w:t>
      </w:r>
      <w:r w:rsidRPr="0018423F">
        <w:rPr>
          <w:rFonts w:ascii="DejaVu Serif" w:hAnsi="DejaVu Serif" w:cs="Arial"/>
          <w:sz w:val="22"/>
          <w:szCs w:val="22"/>
        </w:rPr>
        <w:t xml:space="preserve">El volumen de atenciones </w:t>
      </w:r>
      <w:r w:rsidR="0015365B" w:rsidRPr="0018423F">
        <w:rPr>
          <w:rFonts w:ascii="DejaVu Serif" w:hAnsi="DejaVu Serif" w:cs="Arial"/>
          <w:sz w:val="22"/>
          <w:szCs w:val="22"/>
        </w:rPr>
        <w:t>durante el</w:t>
      </w:r>
      <w:r w:rsidRPr="0018423F">
        <w:rPr>
          <w:rFonts w:ascii="DejaVu Serif" w:hAnsi="DejaVu Serif" w:cs="Arial"/>
          <w:sz w:val="22"/>
          <w:szCs w:val="22"/>
        </w:rPr>
        <w:t xml:space="preserve"> periodo agosto-marzo, como se puede ver, es muy significativo, con un total de 2,38 millones de atenciones a pacientes distintos en el total de los meses analizados.</w:t>
      </w:r>
    </w:p>
    <w:p w14:paraId="7AD9FA4F" w14:textId="5B9DC685" w:rsidR="00854AF8" w:rsidRPr="0018423F" w:rsidRDefault="00854AF8" w:rsidP="00854AF8">
      <w:pPr>
        <w:jc w:val="both"/>
        <w:rPr>
          <w:rFonts w:ascii="DejaVu Serif" w:hAnsi="DejaVu Serif"/>
          <w:color w:val="70AD47"/>
          <w:sz w:val="22"/>
          <w:szCs w:val="22"/>
        </w:rPr>
      </w:pPr>
    </w:p>
    <w:tbl>
      <w:tblPr>
        <w:tblW w:w="8897" w:type="dxa"/>
        <w:tblLayout w:type="fixed"/>
        <w:tblCellMar>
          <w:left w:w="0" w:type="dxa"/>
          <w:right w:w="0" w:type="dxa"/>
        </w:tblCellMar>
        <w:tblLook w:val="04A0" w:firstRow="1" w:lastRow="0" w:firstColumn="1" w:lastColumn="0" w:noHBand="0" w:noVBand="1"/>
      </w:tblPr>
      <w:tblGrid>
        <w:gridCol w:w="2376"/>
        <w:gridCol w:w="1843"/>
        <w:gridCol w:w="2268"/>
        <w:gridCol w:w="2410"/>
      </w:tblGrid>
      <w:tr w:rsidR="00854AF8" w:rsidRPr="0018423F" w14:paraId="0A8F1D32" w14:textId="77777777" w:rsidTr="009A64EA">
        <w:trPr>
          <w:trHeight w:val="572"/>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497BF" w14:textId="77777777" w:rsidR="00854AF8" w:rsidRPr="0018423F" w:rsidRDefault="00854AF8" w:rsidP="00B745B1">
            <w:pPr>
              <w:rPr>
                <w:rFonts w:ascii="DejaVu Serif" w:hAnsi="DejaVu Serif"/>
                <w:b/>
                <w:bCs/>
                <w:color w:val="1F497D"/>
                <w:sz w:val="22"/>
                <w:szCs w:val="22"/>
              </w:rPr>
            </w:pPr>
            <w:r w:rsidRPr="0018423F">
              <w:rPr>
                <w:rFonts w:ascii="DejaVu Serif" w:hAnsi="DejaVu Serif"/>
                <w:b/>
                <w:bCs/>
                <w:color w:val="1F497D"/>
                <w:sz w:val="22"/>
                <w:szCs w:val="22"/>
              </w:rPr>
              <w:t>Mes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E355C" w14:textId="77777777" w:rsidR="00854AF8" w:rsidRPr="0018423F" w:rsidRDefault="00854AF8" w:rsidP="00B745B1">
            <w:pPr>
              <w:rPr>
                <w:rFonts w:ascii="DejaVu Serif" w:hAnsi="DejaVu Serif"/>
                <w:b/>
                <w:bCs/>
                <w:color w:val="1F497D"/>
                <w:sz w:val="22"/>
                <w:szCs w:val="22"/>
              </w:rPr>
            </w:pPr>
            <w:r w:rsidRPr="0018423F">
              <w:rPr>
                <w:rFonts w:ascii="DejaVu Serif" w:hAnsi="DejaVu Serif"/>
                <w:b/>
                <w:bCs/>
                <w:color w:val="1F497D"/>
                <w:sz w:val="22"/>
                <w:szCs w:val="22"/>
              </w:rPr>
              <w:t xml:space="preserve">Total de llamadas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1BC06" w14:textId="77777777" w:rsidR="00854AF8" w:rsidRPr="0018423F" w:rsidRDefault="00854AF8" w:rsidP="00B745B1">
            <w:pPr>
              <w:rPr>
                <w:rFonts w:ascii="DejaVu Serif" w:hAnsi="DejaVu Serif"/>
                <w:b/>
                <w:bCs/>
                <w:color w:val="1F497D"/>
                <w:sz w:val="22"/>
                <w:szCs w:val="22"/>
              </w:rPr>
            </w:pPr>
            <w:r w:rsidRPr="0018423F">
              <w:rPr>
                <w:rFonts w:ascii="DejaVu Serif" w:hAnsi="DejaVu Serif"/>
                <w:b/>
                <w:bCs/>
                <w:color w:val="1F497D"/>
                <w:sz w:val="22"/>
                <w:szCs w:val="22"/>
              </w:rPr>
              <w:t>% atención en primera llamada</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71575" w14:textId="77777777" w:rsidR="00854AF8" w:rsidRPr="0018423F" w:rsidRDefault="00854AF8" w:rsidP="00B745B1">
            <w:pPr>
              <w:rPr>
                <w:rFonts w:ascii="DejaVu Serif" w:hAnsi="DejaVu Serif"/>
                <w:b/>
                <w:bCs/>
                <w:color w:val="1F497D"/>
                <w:sz w:val="22"/>
                <w:szCs w:val="22"/>
              </w:rPr>
            </w:pPr>
            <w:r w:rsidRPr="0018423F">
              <w:rPr>
                <w:rFonts w:ascii="DejaVu Serif" w:hAnsi="DejaVu Serif"/>
                <w:b/>
                <w:bCs/>
                <w:color w:val="1F497D"/>
                <w:sz w:val="22"/>
                <w:szCs w:val="22"/>
              </w:rPr>
              <w:t>Pacientes distintos atendidos</w:t>
            </w:r>
            <w:r w:rsidRPr="0018423F">
              <w:rPr>
                <w:rFonts w:ascii="DejaVu Serif" w:hAnsi="DejaVu Serif"/>
                <w:b/>
                <w:bCs/>
                <w:sz w:val="22"/>
                <w:szCs w:val="22"/>
              </w:rPr>
              <w:t>*</w:t>
            </w:r>
          </w:p>
        </w:tc>
      </w:tr>
      <w:tr w:rsidR="00854AF8" w:rsidRPr="0018423F" w14:paraId="59D6D832" w14:textId="77777777" w:rsidTr="009A64EA">
        <w:trPr>
          <w:trHeight w:val="315"/>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5FCC06"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AGOSTO</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0922D940"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200.579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8F52247"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57,23%</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0F30AFD9"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309.318</w:t>
            </w:r>
          </w:p>
        </w:tc>
      </w:tr>
      <w:tr w:rsidR="00854AF8" w:rsidRPr="0018423F" w14:paraId="29EB250D"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30D121"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SEPTIEMBRE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45D3A618"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204.049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397CF04"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62,03%</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51EDC6A9"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264.839</w:t>
            </w:r>
          </w:p>
        </w:tc>
      </w:tr>
      <w:tr w:rsidR="00854AF8" w:rsidRPr="0018423F" w14:paraId="1F20784C"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F92D87"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OCTUBRE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3E546AA9"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250.555</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78CAE56"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53,40%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7B08E404"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246.557</w:t>
            </w:r>
          </w:p>
        </w:tc>
      </w:tr>
      <w:tr w:rsidR="00854AF8" w:rsidRPr="0018423F" w14:paraId="5E75AD7D"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B3C56A"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NOVIEMBRE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AA94A1F"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302.710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B8D8691"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45,71%</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0F703388"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302.675</w:t>
            </w:r>
          </w:p>
        </w:tc>
      </w:tr>
      <w:tr w:rsidR="00854AF8" w:rsidRPr="0018423F" w14:paraId="7A32A83E"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8D8061"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DICIEMBRE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4682FFA0"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303.137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A9576AA"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43,20%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42F633EB"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378.820</w:t>
            </w:r>
          </w:p>
        </w:tc>
      </w:tr>
      <w:tr w:rsidR="00854AF8" w:rsidRPr="0018423F" w14:paraId="563034CA"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6D459E"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ENERO</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6F1471DF"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303.568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7E61700B"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40,73%</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7B1455E5"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399.691</w:t>
            </w:r>
          </w:p>
        </w:tc>
      </w:tr>
      <w:tr w:rsidR="00854AF8" w:rsidRPr="0018423F" w14:paraId="060EDCC2" w14:textId="77777777" w:rsidTr="009A64EA">
        <w:trPr>
          <w:trHeight w:val="300"/>
        </w:trPr>
        <w:tc>
          <w:tcPr>
            <w:tcW w:w="23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661A4E"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FEBRERO</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20BCB8B"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178.654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98C8FF4"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62,34%</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hideMark/>
          </w:tcPr>
          <w:p w14:paraId="307B523E"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277.506</w:t>
            </w:r>
          </w:p>
        </w:tc>
      </w:tr>
      <w:tr w:rsidR="00854AF8" w:rsidRPr="0018423F" w14:paraId="1E039E60" w14:textId="77777777" w:rsidTr="009A64EA">
        <w:trPr>
          <w:trHeight w:val="300"/>
        </w:trPr>
        <w:tc>
          <w:tcPr>
            <w:tcW w:w="2376" w:type="dxa"/>
            <w:tcBorders>
              <w:top w:val="nil"/>
              <w:left w:val="single" w:sz="8" w:space="0" w:color="auto"/>
              <w:bottom w:val="single" w:sz="12" w:space="0" w:color="auto"/>
              <w:right w:val="single" w:sz="8" w:space="0" w:color="auto"/>
            </w:tcBorders>
            <w:noWrap/>
            <w:tcMar>
              <w:top w:w="0" w:type="dxa"/>
              <w:left w:w="108" w:type="dxa"/>
              <w:bottom w:w="0" w:type="dxa"/>
              <w:right w:w="108" w:type="dxa"/>
            </w:tcMar>
            <w:hideMark/>
          </w:tcPr>
          <w:p w14:paraId="0337B5DA"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MARZO (hasta el 19)</w:t>
            </w:r>
          </w:p>
        </w:tc>
        <w:tc>
          <w:tcPr>
            <w:tcW w:w="1843" w:type="dxa"/>
            <w:tcBorders>
              <w:top w:val="nil"/>
              <w:left w:val="nil"/>
              <w:bottom w:val="single" w:sz="12" w:space="0" w:color="auto"/>
              <w:right w:val="single" w:sz="8" w:space="0" w:color="auto"/>
            </w:tcBorders>
            <w:noWrap/>
            <w:tcMar>
              <w:top w:w="0" w:type="dxa"/>
              <w:left w:w="108" w:type="dxa"/>
              <w:bottom w:w="0" w:type="dxa"/>
              <w:right w:w="108" w:type="dxa"/>
            </w:tcMar>
            <w:hideMark/>
          </w:tcPr>
          <w:p w14:paraId="0B482897"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79.604</w:t>
            </w:r>
          </w:p>
        </w:tc>
        <w:tc>
          <w:tcPr>
            <w:tcW w:w="2268" w:type="dxa"/>
            <w:tcBorders>
              <w:top w:val="nil"/>
              <w:left w:val="nil"/>
              <w:bottom w:val="single" w:sz="12" w:space="0" w:color="auto"/>
              <w:right w:val="single" w:sz="8" w:space="0" w:color="auto"/>
            </w:tcBorders>
            <w:noWrap/>
            <w:tcMar>
              <w:top w:w="0" w:type="dxa"/>
              <w:left w:w="108" w:type="dxa"/>
              <w:bottom w:w="0" w:type="dxa"/>
              <w:right w:w="108" w:type="dxa"/>
            </w:tcMar>
            <w:hideMark/>
          </w:tcPr>
          <w:p w14:paraId="6A49EBC4"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64,50%</w:t>
            </w:r>
          </w:p>
        </w:tc>
        <w:tc>
          <w:tcPr>
            <w:tcW w:w="2410" w:type="dxa"/>
            <w:tcBorders>
              <w:top w:val="nil"/>
              <w:left w:val="nil"/>
              <w:bottom w:val="single" w:sz="12" w:space="0" w:color="auto"/>
              <w:right w:val="single" w:sz="8" w:space="0" w:color="auto"/>
            </w:tcBorders>
            <w:noWrap/>
            <w:tcMar>
              <w:top w:w="0" w:type="dxa"/>
              <w:left w:w="108" w:type="dxa"/>
              <w:bottom w:w="0" w:type="dxa"/>
              <w:right w:w="108" w:type="dxa"/>
            </w:tcMar>
            <w:hideMark/>
          </w:tcPr>
          <w:p w14:paraId="30E6B6E8" w14:textId="77777777" w:rsidR="00854AF8" w:rsidRPr="0018423F" w:rsidRDefault="00854AF8" w:rsidP="00B745B1">
            <w:pPr>
              <w:rPr>
                <w:rFonts w:ascii="DejaVu Serif" w:hAnsi="DejaVu Serif"/>
                <w:color w:val="1F497D"/>
                <w:sz w:val="22"/>
                <w:szCs w:val="22"/>
              </w:rPr>
            </w:pPr>
            <w:r w:rsidRPr="0018423F">
              <w:rPr>
                <w:rFonts w:ascii="DejaVu Serif" w:hAnsi="DejaVu Serif"/>
                <w:color w:val="1F497D"/>
                <w:sz w:val="22"/>
                <w:szCs w:val="22"/>
              </w:rPr>
              <w:t>198.581</w:t>
            </w:r>
          </w:p>
        </w:tc>
      </w:tr>
    </w:tbl>
    <w:p w14:paraId="0ED6CD82" w14:textId="77777777" w:rsidR="0018423F" w:rsidRDefault="00854AF8" w:rsidP="00854AF8">
      <w:pPr>
        <w:jc w:val="both"/>
        <w:rPr>
          <w:rFonts w:ascii="DejaVu Serif" w:hAnsi="DejaVu Serif"/>
          <w:sz w:val="22"/>
          <w:szCs w:val="22"/>
        </w:rPr>
      </w:pPr>
      <w:r w:rsidRPr="0018423F">
        <w:rPr>
          <w:rFonts w:ascii="DejaVu Serif" w:hAnsi="DejaVu Serif"/>
          <w:sz w:val="22"/>
          <w:szCs w:val="22"/>
        </w:rPr>
        <w:t>*Datos aportados por el Departamento de Salud referidos a toda la población navarra.</w:t>
      </w:r>
    </w:p>
    <w:p w14:paraId="63684342" w14:textId="613379DC" w:rsidR="0018423F" w:rsidRDefault="00854AF8" w:rsidP="00187F24">
      <w:pPr>
        <w:spacing w:line="360" w:lineRule="auto"/>
        <w:jc w:val="both"/>
        <w:rPr>
          <w:rFonts w:ascii="DejaVu Serif" w:hAnsi="DejaVu Serif" w:cs="Calibri"/>
          <w:sz w:val="22"/>
          <w:szCs w:val="22"/>
        </w:rPr>
      </w:pPr>
      <w:r w:rsidRPr="0018423F">
        <w:rPr>
          <w:rFonts w:ascii="DejaVu Serif" w:hAnsi="DejaVu Serif" w:cs="Calibri"/>
          <w:sz w:val="22"/>
          <w:szCs w:val="22"/>
        </w:rPr>
        <w:t xml:space="preserve">En ese sentido, al margen de las proporciones que se derivan de este análisis, desde </w:t>
      </w:r>
      <w:r w:rsidR="0015365B" w:rsidRPr="0018423F">
        <w:rPr>
          <w:rFonts w:ascii="DejaVu Serif" w:hAnsi="DejaVu Serif" w:cs="Calibri"/>
          <w:sz w:val="22"/>
          <w:szCs w:val="22"/>
        </w:rPr>
        <w:t>SNS-</w:t>
      </w:r>
      <w:r w:rsidRPr="0018423F">
        <w:rPr>
          <w:rFonts w:ascii="DejaVu Serif" w:hAnsi="DejaVu Serif" w:cs="Calibri"/>
          <w:sz w:val="22"/>
          <w:szCs w:val="22"/>
        </w:rPr>
        <w:t>O</w:t>
      </w:r>
      <w:r w:rsidR="0015365B" w:rsidRPr="0018423F">
        <w:rPr>
          <w:rFonts w:ascii="DejaVu Serif" w:hAnsi="DejaVu Serif" w:cs="Calibri"/>
          <w:sz w:val="22"/>
          <w:szCs w:val="22"/>
        </w:rPr>
        <w:t xml:space="preserve"> </w:t>
      </w:r>
      <w:r w:rsidRPr="0018423F">
        <w:rPr>
          <w:rFonts w:ascii="DejaVu Serif" w:hAnsi="DejaVu Serif" w:cs="Calibri"/>
          <w:sz w:val="22"/>
          <w:szCs w:val="22"/>
        </w:rPr>
        <w:t>sí se considera importante añadir un dato clave y relevante</w:t>
      </w:r>
      <w:r w:rsidR="0015365B" w:rsidRPr="0018423F">
        <w:rPr>
          <w:rFonts w:ascii="DejaVu Serif" w:hAnsi="DejaVu Serif" w:cs="Calibri"/>
          <w:sz w:val="22"/>
          <w:szCs w:val="22"/>
        </w:rPr>
        <w:t xml:space="preserve"> </w:t>
      </w:r>
      <w:r w:rsidRPr="0018423F">
        <w:rPr>
          <w:rFonts w:ascii="DejaVu Serif" w:hAnsi="DejaVu Serif" w:cs="Calibri"/>
          <w:sz w:val="22"/>
          <w:szCs w:val="22"/>
        </w:rPr>
        <w:t xml:space="preserve">como es el número total de pacientes atendidos en este periodo de tiempo, lo que da una idea y dimensiona la actividad real.  </w:t>
      </w:r>
      <w:r w:rsidR="0015365B" w:rsidRPr="0018423F">
        <w:rPr>
          <w:rFonts w:ascii="DejaVu Serif" w:hAnsi="DejaVu Serif" w:cs="Calibri"/>
          <w:sz w:val="22"/>
          <w:szCs w:val="22"/>
        </w:rPr>
        <w:t xml:space="preserve">Más </w:t>
      </w:r>
      <w:r w:rsidRPr="0018423F">
        <w:rPr>
          <w:rFonts w:ascii="DejaVu Serif" w:hAnsi="DejaVu Serif" w:cs="Calibri"/>
          <w:sz w:val="22"/>
          <w:szCs w:val="22"/>
        </w:rPr>
        <w:t xml:space="preserve">allá de las circunstancias coyunturales y estructurales derivadas de la accesibilidad telefónica, la población recibe la atención sanitaria solicitada, que para el Gobierno de Navarra es el criterio más relevante.   </w:t>
      </w:r>
    </w:p>
    <w:p w14:paraId="588DC80A" w14:textId="77777777" w:rsidR="0018423F" w:rsidRDefault="00854AF8" w:rsidP="00187F24">
      <w:pPr>
        <w:spacing w:line="360" w:lineRule="auto"/>
        <w:jc w:val="both"/>
        <w:rPr>
          <w:rFonts w:ascii="DejaVu Serif" w:hAnsi="DejaVu Serif"/>
          <w:sz w:val="22"/>
          <w:szCs w:val="22"/>
        </w:rPr>
      </w:pPr>
      <w:r w:rsidRPr="0018423F">
        <w:rPr>
          <w:rFonts w:ascii="DejaVu Serif" w:hAnsi="DejaVu Serif"/>
          <w:sz w:val="22"/>
          <w:szCs w:val="22"/>
        </w:rPr>
        <w:t xml:space="preserve">Incidiendo en esta contextualización de los datos, cabe destacarse que también es cierto que, a pesar de que la telefónica es la forma de relación más habitual de los pacientes con su centro de salud, no todas las atenciones en los centros de salud tienen su origen en una </w:t>
      </w:r>
      <w:r w:rsidRPr="0018423F">
        <w:rPr>
          <w:rFonts w:ascii="DejaVu Serif" w:hAnsi="DejaVu Serif"/>
          <w:sz w:val="22"/>
          <w:szCs w:val="22"/>
        </w:rPr>
        <w:lastRenderedPageBreak/>
        <w:t>llamada: pueden ser revisiones solicitadas desde la consulta o el paciente puede solicitar la atención presencialmente en el servicio de Admisión del centro o vía web.</w:t>
      </w:r>
    </w:p>
    <w:p w14:paraId="6C72CD23" w14:textId="77777777" w:rsidR="0018423F" w:rsidRDefault="00854AF8" w:rsidP="00187F24">
      <w:pPr>
        <w:pStyle w:val="Default"/>
        <w:spacing w:line="360" w:lineRule="auto"/>
        <w:jc w:val="both"/>
        <w:rPr>
          <w:rFonts w:ascii="DejaVu Serif" w:hAnsi="DejaVu Serif"/>
          <w:color w:val="auto"/>
          <w:sz w:val="22"/>
          <w:szCs w:val="22"/>
        </w:rPr>
      </w:pPr>
      <w:r w:rsidRPr="0018423F">
        <w:rPr>
          <w:rFonts w:ascii="DejaVu Serif" w:hAnsi="DejaVu Serif"/>
          <w:color w:val="auto"/>
          <w:sz w:val="22"/>
          <w:szCs w:val="22"/>
        </w:rPr>
        <w:t xml:space="preserve">Es preciso resaltar que, en el caso de Infovac y Vacunación Pamplona, los datos están referidos a la central telefónica </w:t>
      </w:r>
      <w:r w:rsidR="00187F24" w:rsidRPr="0018423F">
        <w:rPr>
          <w:rFonts w:ascii="DejaVu Serif" w:hAnsi="DejaVu Serif"/>
          <w:color w:val="auto"/>
          <w:sz w:val="22"/>
          <w:szCs w:val="22"/>
        </w:rPr>
        <w:t xml:space="preserve">y </w:t>
      </w:r>
      <w:r w:rsidRPr="0018423F">
        <w:rPr>
          <w:rFonts w:ascii="DejaVu Serif" w:hAnsi="DejaVu Serif"/>
          <w:color w:val="auto"/>
          <w:sz w:val="22"/>
          <w:szCs w:val="22"/>
        </w:rPr>
        <w:t>son a partir de noviembre, fecha en la que se implementó el sistema de Contact Center.</w:t>
      </w:r>
    </w:p>
    <w:p w14:paraId="052D05E1" w14:textId="6196ACDF" w:rsidR="00854AF8" w:rsidRPr="009A64EA" w:rsidRDefault="00854AF8" w:rsidP="00854AF8">
      <w:pPr>
        <w:pStyle w:val="Descripcin"/>
        <w:keepNext/>
        <w:jc w:val="center"/>
        <w:rPr>
          <w:rFonts w:ascii="DejaVu Serif" w:hAnsi="DejaVu Serif"/>
          <w:i w:val="0"/>
          <w:iCs w:val="0"/>
          <w:color w:val="auto"/>
          <w:sz w:val="22"/>
          <w:szCs w:val="22"/>
        </w:rPr>
      </w:pPr>
      <w:r w:rsidRPr="0018423F">
        <w:rPr>
          <w:rFonts w:ascii="DejaVu Serif" w:hAnsi="DejaVu Serif"/>
          <w:color w:val="auto"/>
          <w:sz w:val="22"/>
          <w:szCs w:val="22"/>
        </w:rPr>
        <w:t xml:space="preserve"> </w:t>
      </w:r>
      <w:r w:rsidRPr="009A64EA">
        <w:rPr>
          <w:rFonts w:ascii="DejaVu Serif" w:hAnsi="DejaVu Serif"/>
          <w:i w:val="0"/>
          <w:iCs w:val="0"/>
          <w:color w:val="auto"/>
          <w:sz w:val="22"/>
          <w:szCs w:val="22"/>
        </w:rPr>
        <w:t>INFOVAC</w:t>
      </w:r>
    </w:p>
    <w:tbl>
      <w:tblPr>
        <w:tblW w:w="849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2193"/>
        <w:gridCol w:w="2194"/>
        <w:gridCol w:w="1836"/>
        <w:gridCol w:w="2271"/>
      </w:tblGrid>
      <w:tr w:rsidR="00854AF8" w:rsidRPr="0018423F" w14:paraId="74B90ED3" w14:textId="77777777" w:rsidTr="00B745B1">
        <w:trPr>
          <w:trHeight w:val="816"/>
        </w:trPr>
        <w:tc>
          <w:tcPr>
            <w:tcW w:w="2193" w:type="dxa"/>
            <w:tcBorders>
              <w:top w:val="single" w:sz="4" w:space="0" w:color="FFC000"/>
              <w:left w:val="single" w:sz="4" w:space="0" w:color="FFC000"/>
              <w:bottom w:val="single" w:sz="4" w:space="0" w:color="FFC000"/>
              <w:right w:val="nil"/>
            </w:tcBorders>
            <w:shd w:val="clear" w:color="auto" w:fill="FFC000"/>
          </w:tcPr>
          <w:p w14:paraId="2B474223"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MES</w:t>
            </w:r>
          </w:p>
        </w:tc>
        <w:tc>
          <w:tcPr>
            <w:tcW w:w="2194" w:type="dxa"/>
            <w:tcBorders>
              <w:top w:val="single" w:sz="4" w:space="0" w:color="FFC000"/>
              <w:left w:val="nil"/>
              <w:bottom w:val="single" w:sz="4" w:space="0" w:color="FFC000"/>
              <w:right w:val="nil"/>
            </w:tcBorders>
            <w:shd w:val="clear" w:color="auto" w:fill="FFC000"/>
          </w:tcPr>
          <w:p w14:paraId="67C0F16F"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LLAMADAS TOTALES</w:t>
            </w:r>
          </w:p>
        </w:tc>
        <w:tc>
          <w:tcPr>
            <w:tcW w:w="1836" w:type="dxa"/>
            <w:tcBorders>
              <w:top w:val="single" w:sz="4" w:space="0" w:color="FFC000"/>
              <w:left w:val="nil"/>
              <w:bottom w:val="single" w:sz="4" w:space="0" w:color="FFC000"/>
              <w:right w:val="nil"/>
            </w:tcBorders>
            <w:shd w:val="clear" w:color="auto" w:fill="FFC000"/>
          </w:tcPr>
          <w:p w14:paraId="6FFB1C6B"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LLAMADAS ATENDIDAS EN EL PRIMER INTENTO</w:t>
            </w:r>
          </w:p>
        </w:tc>
        <w:tc>
          <w:tcPr>
            <w:tcW w:w="2271" w:type="dxa"/>
            <w:tcBorders>
              <w:top w:val="single" w:sz="4" w:space="0" w:color="FFC000"/>
              <w:left w:val="nil"/>
              <w:bottom w:val="single" w:sz="4" w:space="0" w:color="FFC000"/>
              <w:right w:val="single" w:sz="4" w:space="0" w:color="FFC000"/>
            </w:tcBorders>
            <w:shd w:val="clear" w:color="auto" w:fill="FFC000"/>
          </w:tcPr>
          <w:p w14:paraId="0F7E20B2"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PORCENTAJE DE ATENCIÓN EN PRIMERA LLAMADA</w:t>
            </w:r>
          </w:p>
        </w:tc>
      </w:tr>
      <w:tr w:rsidR="00854AF8" w:rsidRPr="0018423F" w14:paraId="685DCA70" w14:textId="77777777" w:rsidTr="00B745B1">
        <w:trPr>
          <w:trHeight w:val="355"/>
        </w:trPr>
        <w:tc>
          <w:tcPr>
            <w:tcW w:w="2193" w:type="dxa"/>
            <w:shd w:val="clear" w:color="auto" w:fill="FFF2CC"/>
          </w:tcPr>
          <w:p w14:paraId="7A7A9D66"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Noviembre 2021</w:t>
            </w:r>
          </w:p>
        </w:tc>
        <w:tc>
          <w:tcPr>
            <w:tcW w:w="2194" w:type="dxa"/>
            <w:shd w:val="clear" w:color="auto" w:fill="FFF2CC"/>
          </w:tcPr>
          <w:p w14:paraId="4CF54FDC"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13.523</w:t>
            </w:r>
          </w:p>
        </w:tc>
        <w:tc>
          <w:tcPr>
            <w:tcW w:w="1836" w:type="dxa"/>
            <w:shd w:val="clear" w:color="auto" w:fill="FFF2CC"/>
          </w:tcPr>
          <w:p w14:paraId="7A0583DC"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2.074</w:t>
            </w:r>
          </w:p>
        </w:tc>
        <w:tc>
          <w:tcPr>
            <w:tcW w:w="2271" w:type="dxa"/>
            <w:shd w:val="clear" w:color="auto" w:fill="FFF2CC"/>
          </w:tcPr>
          <w:p w14:paraId="40A08010"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15,34%</w:t>
            </w:r>
          </w:p>
        </w:tc>
      </w:tr>
      <w:tr w:rsidR="00854AF8" w:rsidRPr="0018423F" w14:paraId="27331308" w14:textId="77777777" w:rsidTr="00B745B1">
        <w:trPr>
          <w:trHeight w:val="355"/>
        </w:trPr>
        <w:tc>
          <w:tcPr>
            <w:tcW w:w="2193" w:type="dxa"/>
            <w:shd w:val="clear" w:color="auto" w:fill="auto"/>
          </w:tcPr>
          <w:p w14:paraId="712C28B7"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Diciembre 2021</w:t>
            </w:r>
          </w:p>
        </w:tc>
        <w:tc>
          <w:tcPr>
            <w:tcW w:w="2194" w:type="dxa"/>
            <w:shd w:val="clear" w:color="auto" w:fill="auto"/>
          </w:tcPr>
          <w:p w14:paraId="4622E240"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20.236</w:t>
            </w:r>
          </w:p>
        </w:tc>
        <w:tc>
          <w:tcPr>
            <w:tcW w:w="1836" w:type="dxa"/>
            <w:shd w:val="clear" w:color="auto" w:fill="auto"/>
          </w:tcPr>
          <w:p w14:paraId="434E8F23"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3.416</w:t>
            </w:r>
          </w:p>
        </w:tc>
        <w:tc>
          <w:tcPr>
            <w:tcW w:w="2271" w:type="dxa"/>
            <w:shd w:val="clear" w:color="auto" w:fill="auto"/>
          </w:tcPr>
          <w:p w14:paraId="37D5FC0B"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16,88%</w:t>
            </w:r>
          </w:p>
        </w:tc>
      </w:tr>
      <w:tr w:rsidR="00854AF8" w:rsidRPr="0018423F" w14:paraId="1A629309" w14:textId="77777777" w:rsidTr="00B745B1">
        <w:trPr>
          <w:trHeight w:val="371"/>
        </w:trPr>
        <w:tc>
          <w:tcPr>
            <w:tcW w:w="2193" w:type="dxa"/>
            <w:shd w:val="clear" w:color="auto" w:fill="FFF2CC"/>
          </w:tcPr>
          <w:p w14:paraId="6D6DD5FF"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Enero 2022</w:t>
            </w:r>
          </w:p>
        </w:tc>
        <w:tc>
          <w:tcPr>
            <w:tcW w:w="2194" w:type="dxa"/>
            <w:shd w:val="clear" w:color="auto" w:fill="FFF2CC"/>
          </w:tcPr>
          <w:p w14:paraId="29B78B67"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10.397</w:t>
            </w:r>
          </w:p>
        </w:tc>
        <w:tc>
          <w:tcPr>
            <w:tcW w:w="1836" w:type="dxa"/>
            <w:shd w:val="clear" w:color="auto" w:fill="FFF2CC"/>
          </w:tcPr>
          <w:p w14:paraId="016BBA53"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2.707</w:t>
            </w:r>
          </w:p>
        </w:tc>
        <w:tc>
          <w:tcPr>
            <w:tcW w:w="2271" w:type="dxa"/>
            <w:shd w:val="clear" w:color="auto" w:fill="FFF2CC"/>
          </w:tcPr>
          <w:p w14:paraId="1CD7B5B5"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26,04%</w:t>
            </w:r>
          </w:p>
        </w:tc>
      </w:tr>
      <w:tr w:rsidR="00854AF8" w:rsidRPr="0018423F" w14:paraId="14C4AD36" w14:textId="77777777" w:rsidTr="00B745B1">
        <w:trPr>
          <w:trHeight w:val="355"/>
        </w:trPr>
        <w:tc>
          <w:tcPr>
            <w:tcW w:w="2193" w:type="dxa"/>
            <w:shd w:val="clear" w:color="auto" w:fill="auto"/>
          </w:tcPr>
          <w:p w14:paraId="52AF7AAD"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Febrero 2022</w:t>
            </w:r>
          </w:p>
        </w:tc>
        <w:tc>
          <w:tcPr>
            <w:tcW w:w="2194" w:type="dxa"/>
            <w:shd w:val="clear" w:color="auto" w:fill="auto"/>
          </w:tcPr>
          <w:p w14:paraId="31021C19"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2.691</w:t>
            </w:r>
          </w:p>
        </w:tc>
        <w:tc>
          <w:tcPr>
            <w:tcW w:w="1836" w:type="dxa"/>
            <w:shd w:val="clear" w:color="auto" w:fill="auto"/>
          </w:tcPr>
          <w:p w14:paraId="38FCB3C3"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1.384</w:t>
            </w:r>
          </w:p>
        </w:tc>
        <w:tc>
          <w:tcPr>
            <w:tcW w:w="2271" w:type="dxa"/>
            <w:shd w:val="clear" w:color="auto" w:fill="auto"/>
          </w:tcPr>
          <w:p w14:paraId="51892105"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51,43%</w:t>
            </w:r>
          </w:p>
        </w:tc>
      </w:tr>
      <w:tr w:rsidR="00854AF8" w:rsidRPr="0018423F" w14:paraId="246B7960" w14:textId="77777777" w:rsidTr="00B745B1">
        <w:trPr>
          <w:trHeight w:val="355"/>
        </w:trPr>
        <w:tc>
          <w:tcPr>
            <w:tcW w:w="2193" w:type="dxa"/>
            <w:shd w:val="clear" w:color="auto" w:fill="FFF2CC"/>
          </w:tcPr>
          <w:p w14:paraId="5835B5C6"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Marzo 2022*</w:t>
            </w:r>
          </w:p>
        </w:tc>
        <w:tc>
          <w:tcPr>
            <w:tcW w:w="2194" w:type="dxa"/>
            <w:shd w:val="clear" w:color="auto" w:fill="FFF2CC"/>
          </w:tcPr>
          <w:p w14:paraId="1F8B5FDF"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501</w:t>
            </w:r>
          </w:p>
        </w:tc>
        <w:tc>
          <w:tcPr>
            <w:tcW w:w="1836" w:type="dxa"/>
            <w:shd w:val="clear" w:color="auto" w:fill="FFF2CC"/>
          </w:tcPr>
          <w:p w14:paraId="40E9B9EA"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354</w:t>
            </w:r>
          </w:p>
        </w:tc>
        <w:tc>
          <w:tcPr>
            <w:tcW w:w="2271" w:type="dxa"/>
            <w:shd w:val="clear" w:color="auto" w:fill="FFF2CC"/>
          </w:tcPr>
          <w:p w14:paraId="618E1FEC"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70,66%</w:t>
            </w:r>
          </w:p>
        </w:tc>
      </w:tr>
    </w:tbl>
    <w:p w14:paraId="4A1C2D25" w14:textId="77777777" w:rsidR="00854AF8" w:rsidRPr="0018423F" w:rsidRDefault="00854AF8" w:rsidP="00187F24">
      <w:pPr>
        <w:pStyle w:val="Descripcin"/>
        <w:keepNext/>
        <w:rPr>
          <w:rFonts w:ascii="DejaVu Serif" w:hAnsi="DejaVu Serif"/>
          <w:sz w:val="22"/>
          <w:szCs w:val="22"/>
          <w:highlight w:val="yellow"/>
        </w:rPr>
      </w:pPr>
    </w:p>
    <w:p w14:paraId="75F37BAA" w14:textId="77777777" w:rsidR="0018423F" w:rsidRPr="009A64EA" w:rsidRDefault="00854AF8" w:rsidP="005F190B">
      <w:pPr>
        <w:pStyle w:val="Descripcin"/>
        <w:keepNext/>
        <w:spacing w:after="0"/>
        <w:jc w:val="center"/>
        <w:rPr>
          <w:rFonts w:ascii="DejaVu Serif" w:hAnsi="DejaVu Serif"/>
          <w:i w:val="0"/>
          <w:iCs w:val="0"/>
          <w:color w:val="auto"/>
          <w:sz w:val="22"/>
          <w:szCs w:val="22"/>
        </w:rPr>
      </w:pPr>
      <w:r w:rsidRPr="009A64EA">
        <w:rPr>
          <w:rFonts w:ascii="DejaVu Serif" w:hAnsi="DejaVu Serif"/>
          <w:i w:val="0"/>
          <w:iCs w:val="0"/>
          <w:color w:val="auto"/>
          <w:sz w:val="22"/>
          <w:szCs w:val="22"/>
        </w:rPr>
        <w:t>VACUNACIÓN PAMPLONA</w:t>
      </w:r>
    </w:p>
    <w:p w14:paraId="14370FCF" w14:textId="12EBAA5D" w:rsidR="00854AF8" w:rsidRPr="0018423F" w:rsidRDefault="00854AF8" w:rsidP="00854AF8">
      <w:pPr>
        <w:rPr>
          <w:sz w:val="22"/>
          <w:szCs w:val="22"/>
          <w:lang w:val="es-ES" w:eastAsia="en-US"/>
        </w:rPr>
      </w:pPr>
    </w:p>
    <w:tbl>
      <w:tblPr>
        <w:tblW w:w="8506" w:type="dxa"/>
        <w:tblInd w:w="-3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2269"/>
        <w:gridCol w:w="2126"/>
        <w:gridCol w:w="1843"/>
        <w:gridCol w:w="2268"/>
      </w:tblGrid>
      <w:tr w:rsidR="00854AF8" w:rsidRPr="0018423F" w14:paraId="7734AED8" w14:textId="77777777" w:rsidTr="00615404">
        <w:trPr>
          <w:trHeight w:val="634"/>
        </w:trPr>
        <w:tc>
          <w:tcPr>
            <w:tcW w:w="2269" w:type="dxa"/>
            <w:tcBorders>
              <w:top w:val="single" w:sz="4" w:space="0" w:color="FFC000"/>
              <w:left w:val="single" w:sz="4" w:space="0" w:color="FFC000"/>
              <w:bottom w:val="single" w:sz="4" w:space="0" w:color="FFC000"/>
              <w:right w:val="nil"/>
            </w:tcBorders>
            <w:shd w:val="clear" w:color="auto" w:fill="FFC000"/>
          </w:tcPr>
          <w:p w14:paraId="1F663498"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MES</w:t>
            </w:r>
          </w:p>
        </w:tc>
        <w:tc>
          <w:tcPr>
            <w:tcW w:w="2126" w:type="dxa"/>
            <w:tcBorders>
              <w:top w:val="single" w:sz="4" w:space="0" w:color="FFC000"/>
              <w:left w:val="nil"/>
              <w:bottom w:val="single" w:sz="4" w:space="0" w:color="FFC000"/>
              <w:right w:val="nil"/>
            </w:tcBorders>
            <w:shd w:val="clear" w:color="auto" w:fill="FFC000"/>
          </w:tcPr>
          <w:p w14:paraId="2EFC6E22"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LLAMADAS TOTALES</w:t>
            </w:r>
          </w:p>
        </w:tc>
        <w:tc>
          <w:tcPr>
            <w:tcW w:w="1843" w:type="dxa"/>
            <w:tcBorders>
              <w:top w:val="single" w:sz="4" w:space="0" w:color="FFC000"/>
              <w:left w:val="nil"/>
              <w:bottom w:val="single" w:sz="4" w:space="0" w:color="FFC000"/>
              <w:right w:val="nil"/>
            </w:tcBorders>
            <w:shd w:val="clear" w:color="auto" w:fill="FFC000"/>
          </w:tcPr>
          <w:p w14:paraId="2519C9B2"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LLAMADAS ATENDIDAS EN EL PRIMER INTENTO</w:t>
            </w:r>
          </w:p>
        </w:tc>
        <w:tc>
          <w:tcPr>
            <w:tcW w:w="2268" w:type="dxa"/>
            <w:tcBorders>
              <w:top w:val="single" w:sz="4" w:space="0" w:color="FFC000"/>
              <w:left w:val="nil"/>
              <w:bottom w:val="single" w:sz="4" w:space="0" w:color="FFC000"/>
              <w:right w:val="single" w:sz="4" w:space="0" w:color="FFC000"/>
            </w:tcBorders>
            <w:shd w:val="clear" w:color="auto" w:fill="FFC000"/>
          </w:tcPr>
          <w:p w14:paraId="695B861B"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PORCENTAJE DE ATENCIÓN EN PRIMERA LLAMADA</w:t>
            </w:r>
          </w:p>
        </w:tc>
      </w:tr>
      <w:tr w:rsidR="00854AF8" w:rsidRPr="0018423F" w14:paraId="0297BCEE" w14:textId="77777777" w:rsidTr="00615404">
        <w:trPr>
          <w:trHeight w:val="310"/>
        </w:trPr>
        <w:tc>
          <w:tcPr>
            <w:tcW w:w="2269" w:type="dxa"/>
            <w:shd w:val="clear" w:color="auto" w:fill="FFF2CC"/>
          </w:tcPr>
          <w:p w14:paraId="3B248A08"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Noviembre 2021</w:t>
            </w:r>
          </w:p>
        </w:tc>
        <w:tc>
          <w:tcPr>
            <w:tcW w:w="2126" w:type="dxa"/>
            <w:shd w:val="clear" w:color="auto" w:fill="FFF2CC"/>
          </w:tcPr>
          <w:p w14:paraId="03D02E99"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36.625</w:t>
            </w:r>
          </w:p>
        </w:tc>
        <w:tc>
          <w:tcPr>
            <w:tcW w:w="1843" w:type="dxa"/>
            <w:shd w:val="clear" w:color="auto" w:fill="FFF2CC"/>
          </w:tcPr>
          <w:p w14:paraId="64986751"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8.306</w:t>
            </w:r>
          </w:p>
        </w:tc>
        <w:tc>
          <w:tcPr>
            <w:tcW w:w="2268" w:type="dxa"/>
            <w:shd w:val="clear" w:color="auto" w:fill="FFF2CC"/>
          </w:tcPr>
          <w:p w14:paraId="45C0700F"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22,68%</w:t>
            </w:r>
          </w:p>
        </w:tc>
      </w:tr>
      <w:tr w:rsidR="00854AF8" w:rsidRPr="0018423F" w14:paraId="6A8D431F" w14:textId="77777777" w:rsidTr="00615404">
        <w:trPr>
          <w:trHeight w:val="310"/>
        </w:trPr>
        <w:tc>
          <w:tcPr>
            <w:tcW w:w="2269" w:type="dxa"/>
            <w:shd w:val="clear" w:color="auto" w:fill="auto"/>
          </w:tcPr>
          <w:p w14:paraId="1237A2E6"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Diciembre 2021</w:t>
            </w:r>
          </w:p>
        </w:tc>
        <w:tc>
          <w:tcPr>
            <w:tcW w:w="2126" w:type="dxa"/>
            <w:shd w:val="clear" w:color="auto" w:fill="auto"/>
          </w:tcPr>
          <w:p w14:paraId="7B70FA04"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43.989</w:t>
            </w:r>
          </w:p>
        </w:tc>
        <w:tc>
          <w:tcPr>
            <w:tcW w:w="1843" w:type="dxa"/>
            <w:shd w:val="clear" w:color="auto" w:fill="auto"/>
          </w:tcPr>
          <w:p w14:paraId="38345F98"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6.897</w:t>
            </w:r>
          </w:p>
        </w:tc>
        <w:tc>
          <w:tcPr>
            <w:tcW w:w="2268" w:type="dxa"/>
            <w:shd w:val="clear" w:color="auto" w:fill="auto"/>
          </w:tcPr>
          <w:p w14:paraId="4C4412AD"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15,68%</w:t>
            </w:r>
          </w:p>
        </w:tc>
      </w:tr>
      <w:tr w:rsidR="00854AF8" w:rsidRPr="0018423F" w14:paraId="20C679C0" w14:textId="77777777" w:rsidTr="00615404">
        <w:trPr>
          <w:trHeight w:val="310"/>
        </w:trPr>
        <w:tc>
          <w:tcPr>
            <w:tcW w:w="2269" w:type="dxa"/>
            <w:shd w:val="clear" w:color="auto" w:fill="FFF2CC"/>
          </w:tcPr>
          <w:p w14:paraId="4854F904"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Enero 2022</w:t>
            </w:r>
          </w:p>
        </w:tc>
        <w:tc>
          <w:tcPr>
            <w:tcW w:w="2126" w:type="dxa"/>
            <w:shd w:val="clear" w:color="auto" w:fill="FFF2CC"/>
          </w:tcPr>
          <w:p w14:paraId="7EE1F8D9"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41.935</w:t>
            </w:r>
          </w:p>
        </w:tc>
        <w:tc>
          <w:tcPr>
            <w:tcW w:w="1843" w:type="dxa"/>
            <w:shd w:val="clear" w:color="auto" w:fill="FFF2CC"/>
          </w:tcPr>
          <w:p w14:paraId="3E149A56"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12.558</w:t>
            </w:r>
          </w:p>
        </w:tc>
        <w:tc>
          <w:tcPr>
            <w:tcW w:w="2268" w:type="dxa"/>
            <w:shd w:val="clear" w:color="auto" w:fill="FFF2CC"/>
          </w:tcPr>
          <w:p w14:paraId="3771B8AC"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29,95%</w:t>
            </w:r>
          </w:p>
        </w:tc>
      </w:tr>
      <w:tr w:rsidR="00854AF8" w:rsidRPr="0018423F" w14:paraId="30774511" w14:textId="77777777" w:rsidTr="00615404">
        <w:trPr>
          <w:trHeight w:val="310"/>
        </w:trPr>
        <w:tc>
          <w:tcPr>
            <w:tcW w:w="2269" w:type="dxa"/>
            <w:shd w:val="clear" w:color="auto" w:fill="auto"/>
          </w:tcPr>
          <w:p w14:paraId="7939775D"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Febrero 2022</w:t>
            </w:r>
          </w:p>
        </w:tc>
        <w:tc>
          <w:tcPr>
            <w:tcW w:w="2126" w:type="dxa"/>
            <w:shd w:val="clear" w:color="auto" w:fill="auto"/>
          </w:tcPr>
          <w:p w14:paraId="2CA528F7"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13.113</w:t>
            </w:r>
          </w:p>
        </w:tc>
        <w:tc>
          <w:tcPr>
            <w:tcW w:w="1843" w:type="dxa"/>
            <w:shd w:val="clear" w:color="auto" w:fill="auto"/>
          </w:tcPr>
          <w:p w14:paraId="57216113"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6.973</w:t>
            </w:r>
          </w:p>
        </w:tc>
        <w:tc>
          <w:tcPr>
            <w:tcW w:w="2268" w:type="dxa"/>
            <w:shd w:val="clear" w:color="auto" w:fill="auto"/>
          </w:tcPr>
          <w:p w14:paraId="3695EB79"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53,18%</w:t>
            </w:r>
          </w:p>
        </w:tc>
      </w:tr>
      <w:tr w:rsidR="00854AF8" w:rsidRPr="0018423F" w14:paraId="615908FF" w14:textId="77777777" w:rsidTr="00615404">
        <w:trPr>
          <w:trHeight w:val="310"/>
        </w:trPr>
        <w:tc>
          <w:tcPr>
            <w:tcW w:w="2269" w:type="dxa"/>
            <w:shd w:val="clear" w:color="auto" w:fill="FFF2CC"/>
          </w:tcPr>
          <w:p w14:paraId="6AA17B49" w14:textId="77777777" w:rsidR="00854AF8" w:rsidRPr="0018423F" w:rsidRDefault="00854AF8" w:rsidP="00B745B1">
            <w:pPr>
              <w:pStyle w:val="Default"/>
              <w:jc w:val="center"/>
              <w:rPr>
                <w:rFonts w:ascii="DejaVu Serif" w:hAnsi="DejaVu Serif" w:cs="Times New Roman"/>
                <w:b/>
                <w:bCs/>
                <w:color w:val="auto"/>
                <w:sz w:val="22"/>
                <w:szCs w:val="22"/>
              </w:rPr>
            </w:pPr>
            <w:r w:rsidRPr="0018423F">
              <w:rPr>
                <w:rFonts w:ascii="DejaVu Serif" w:hAnsi="DejaVu Serif" w:cs="Times New Roman"/>
                <w:b/>
                <w:bCs/>
                <w:color w:val="auto"/>
                <w:sz w:val="22"/>
                <w:szCs w:val="22"/>
              </w:rPr>
              <w:t>Marzo 2022</w:t>
            </w:r>
          </w:p>
        </w:tc>
        <w:tc>
          <w:tcPr>
            <w:tcW w:w="2126" w:type="dxa"/>
            <w:shd w:val="clear" w:color="auto" w:fill="FFF2CC"/>
          </w:tcPr>
          <w:p w14:paraId="50037EC1"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3.178</w:t>
            </w:r>
          </w:p>
        </w:tc>
        <w:tc>
          <w:tcPr>
            <w:tcW w:w="1843" w:type="dxa"/>
            <w:shd w:val="clear" w:color="auto" w:fill="FFF2CC"/>
          </w:tcPr>
          <w:p w14:paraId="312286C9"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1.932</w:t>
            </w:r>
          </w:p>
        </w:tc>
        <w:tc>
          <w:tcPr>
            <w:tcW w:w="2268" w:type="dxa"/>
            <w:shd w:val="clear" w:color="auto" w:fill="FFF2CC"/>
          </w:tcPr>
          <w:p w14:paraId="14998A3D" w14:textId="77777777" w:rsidR="00854AF8" w:rsidRPr="0018423F" w:rsidRDefault="00854AF8" w:rsidP="00B745B1">
            <w:pPr>
              <w:pStyle w:val="Default"/>
              <w:jc w:val="center"/>
              <w:rPr>
                <w:rFonts w:ascii="DejaVu Serif" w:hAnsi="DejaVu Serif" w:cs="Times New Roman"/>
                <w:color w:val="auto"/>
                <w:sz w:val="22"/>
                <w:szCs w:val="22"/>
              </w:rPr>
            </w:pPr>
            <w:r w:rsidRPr="0018423F">
              <w:rPr>
                <w:rFonts w:ascii="DejaVu Serif" w:hAnsi="DejaVu Serif" w:cs="Times New Roman"/>
                <w:color w:val="auto"/>
                <w:sz w:val="22"/>
                <w:szCs w:val="22"/>
              </w:rPr>
              <w:t>60,79%</w:t>
            </w:r>
          </w:p>
        </w:tc>
      </w:tr>
    </w:tbl>
    <w:p w14:paraId="2FBAF960" w14:textId="77777777" w:rsidR="00187F24" w:rsidRPr="0018423F" w:rsidRDefault="00187F24" w:rsidP="00187F24">
      <w:pPr>
        <w:pStyle w:val="Default"/>
        <w:rPr>
          <w:rFonts w:ascii="DejaVu Serif" w:hAnsi="DejaVu Serif" w:cs="Times New Roman"/>
          <w:color w:val="auto"/>
          <w:sz w:val="22"/>
          <w:szCs w:val="22"/>
        </w:rPr>
      </w:pPr>
    </w:p>
    <w:p w14:paraId="4DA56F0C" w14:textId="77777777" w:rsidR="0018423F" w:rsidRDefault="00854AF8" w:rsidP="00187F24">
      <w:pPr>
        <w:pStyle w:val="Default"/>
        <w:numPr>
          <w:ilvl w:val="0"/>
          <w:numId w:val="5"/>
        </w:numPr>
        <w:rPr>
          <w:rFonts w:ascii="DejaVu Serif" w:hAnsi="DejaVu Serif" w:cs="Times New Roman"/>
          <w:b/>
          <w:color w:val="auto"/>
          <w:sz w:val="22"/>
          <w:szCs w:val="22"/>
        </w:rPr>
      </w:pPr>
      <w:r w:rsidRPr="0018423F">
        <w:rPr>
          <w:rFonts w:ascii="DejaVu Serif" w:hAnsi="DejaVu Serif" w:cs="Times New Roman"/>
          <w:b/>
          <w:color w:val="auto"/>
          <w:sz w:val="22"/>
          <w:szCs w:val="22"/>
        </w:rPr>
        <w:t xml:space="preserve">Número de llamadas no atendidas y porcentaje de llamadas atendidas del total de llamadas realizadas al teléfono 112 con periodicidad mensual entre marzo de 2020 y diciembre de 2021. </w:t>
      </w:r>
    </w:p>
    <w:p w14:paraId="092F30B1" w14:textId="77777777" w:rsidR="0018423F" w:rsidRDefault="00854AF8" w:rsidP="00854AF8">
      <w:pPr>
        <w:jc w:val="both"/>
        <w:rPr>
          <w:rFonts w:ascii="DejaVu Serif" w:hAnsi="DejaVu Serif"/>
          <w:sz w:val="22"/>
          <w:szCs w:val="22"/>
        </w:rPr>
      </w:pPr>
      <w:r w:rsidRPr="0018423F">
        <w:rPr>
          <w:rFonts w:ascii="DejaVu Serif" w:hAnsi="DejaVu Serif"/>
          <w:sz w:val="22"/>
          <w:szCs w:val="22"/>
        </w:rPr>
        <w:t>A continuación, se presentan los datos de llamadas para el 112.</w:t>
      </w:r>
    </w:p>
    <w:p w14:paraId="1DA4B8D5" w14:textId="5EA2088F" w:rsidR="00854AF8" w:rsidRPr="0018423F" w:rsidRDefault="00854AF8" w:rsidP="00854AF8">
      <w:pPr>
        <w:jc w:val="both"/>
        <w:rPr>
          <w:sz w:val="22"/>
          <w:szCs w:val="22"/>
        </w:rPr>
      </w:pPr>
      <w:r w:rsidRPr="0018423F">
        <w:rPr>
          <w:sz w:val="22"/>
          <w:szCs w:val="22"/>
        </w:rPr>
        <w:t xml:space="preserve"> </w:t>
      </w:r>
    </w:p>
    <w:tbl>
      <w:tblPr>
        <w:tblW w:w="9440" w:type="dxa"/>
        <w:tblCellMar>
          <w:left w:w="70" w:type="dxa"/>
          <w:right w:w="70" w:type="dxa"/>
        </w:tblCellMar>
        <w:tblLook w:val="04A0" w:firstRow="1" w:lastRow="0" w:firstColumn="1" w:lastColumn="0" w:noHBand="0" w:noVBand="1"/>
      </w:tblPr>
      <w:tblGrid>
        <w:gridCol w:w="1840"/>
        <w:gridCol w:w="799"/>
        <w:gridCol w:w="799"/>
        <w:gridCol w:w="799"/>
        <w:gridCol w:w="799"/>
        <w:gridCol w:w="799"/>
        <w:gridCol w:w="799"/>
        <w:gridCol w:w="799"/>
        <w:gridCol w:w="799"/>
        <w:gridCol w:w="799"/>
        <w:gridCol w:w="799"/>
      </w:tblGrid>
      <w:tr w:rsidR="00854AF8" w:rsidRPr="0018423F" w14:paraId="3F7DBB29" w14:textId="77777777" w:rsidTr="00B745B1">
        <w:trPr>
          <w:trHeight w:val="480"/>
        </w:trPr>
        <w:tc>
          <w:tcPr>
            <w:tcW w:w="1840" w:type="dxa"/>
            <w:tcBorders>
              <w:top w:val="nil"/>
              <w:left w:val="nil"/>
              <w:bottom w:val="nil"/>
              <w:right w:val="nil"/>
            </w:tcBorders>
            <w:shd w:val="clear" w:color="auto" w:fill="auto"/>
            <w:noWrap/>
            <w:vAlign w:val="bottom"/>
            <w:hideMark/>
          </w:tcPr>
          <w:p w14:paraId="53538504" w14:textId="77777777" w:rsidR="00854AF8" w:rsidRPr="0018423F" w:rsidRDefault="00854AF8" w:rsidP="00B745B1">
            <w:pPr>
              <w:rPr>
                <w:rFonts w:ascii="Times New Roman" w:hAnsi="Times New Roman"/>
                <w:sz w:val="22"/>
                <w:szCs w:val="22"/>
              </w:rPr>
            </w:pPr>
          </w:p>
        </w:tc>
        <w:tc>
          <w:tcPr>
            <w:tcW w:w="7600" w:type="dxa"/>
            <w:gridSpan w:val="10"/>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4622C8CA" w14:textId="77777777" w:rsidR="00854AF8" w:rsidRPr="0018423F" w:rsidRDefault="00854AF8" w:rsidP="00B745B1">
            <w:pPr>
              <w:jc w:val="center"/>
              <w:rPr>
                <w:rFonts w:ascii="Calibri" w:hAnsi="Calibri" w:cs="Calibri"/>
                <w:b/>
                <w:bCs/>
                <w:color w:val="000000"/>
                <w:sz w:val="22"/>
                <w:szCs w:val="22"/>
              </w:rPr>
            </w:pPr>
            <w:r w:rsidRPr="0018423F">
              <w:rPr>
                <w:rFonts w:ascii="Calibri" w:hAnsi="Calibri" w:cs="Calibri"/>
                <w:b/>
                <w:bCs/>
                <w:color w:val="000000"/>
                <w:sz w:val="22"/>
                <w:szCs w:val="22"/>
              </w:rPr>
              <w:t>2020</w:t>
            </w:r>
          </w:p>
        </w:tc>
      </w:tr>
      <w:tr w:rsidR="00854AF8" w:rsidRPr="0018423F" w14:paraId="4EE5C548" w14:textId="77777777" w:rsidTr="00B745B1">
        <w:trPr>
          <w:trHeight w:val="300"/>
        </w:trPr>
        <w:tc>
          <w:tcPr>
            <w:tcW w:w="1840" w:type="dxa"/>
            <w:tcBorders>
              <w:top w:val="nil"/>
              <w:left w:val="nil"/>
              <w:bottom w:val="nil"/>
              <w:right w:val="nil"/>
            </w:tcBorders>
            <w:shd w:val="clear" w:color="auto" w:fill="auto"/>
            <w:noWrap/>
            <w:vAlign w:val="bottom"/>
            <w:hideMark/>
          </w:tcPr>
          <w:p w14:paraId="5581DC33" w14:textId="77777777" w:rsidR="00854AF8" w:rsidRPr="0018423F" w:rsidRDefault="00854AF8" w:rsidP="00B745B1">
            <w:pPr>
              <w:jc w:val="center"/>
              <w:rPr>
                <w:rFonts w:ascii="Calibri" w:hAnsi="Calibri" w:cs="Calibri"/>
                <w:b/>
                <w:bCs/>
                <w:color w:val="000000"/>
                <w:sz w:val="22"/>
                <w:szCs w:val="22"/>
              </w:rPr>
            </w:pPr>
          </w:p>
        </w:tc>
        <w:tc>
          <w:tcPr>
            <w:tcW w:w="760" w:type="dxa"/>
            <w:tcBorders>
              <w:top w:val="nil"/>
              <w:left w:val="single" w:sz="4" w:space="0" w:color="auto"/>
              <w:bottom w:val="single" w:sz="4" w:space="0" w:color="auto"/>
              <w:right w:val="single" w:sz="4" w:space="0" w:color="auto"/>
            </w:tcBorders>
            <w:shd w:val="clear" w:color="000000" w:fill="E2EFDA"/>
            <w:vAlign w:val="center"/>
            <w:hideMark/>
          </w:tcPr>
          <w:p w14:paraId="71E9753A"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MAR</w:t>
            </w:r>
          </w:p>
        </w:tc>
        <w:tc>
          <w:tcPr>
            <w:tcW w:w="760" w:type="dxa"/>
            <w:tcBorders>
              <w:top w:val="nil"/>
              <w:left w:val="nil"/>
              <w:bottom w:val="single" w:sz="4" w:space="0" w:color="auto"/>
              <w:right w:val="single" w:sz="4" w:space="0" w:color="auto"/>
            </w:tcBorders>
            <w:shd w:val="clear" w:color="000000" w:fill="E2EFDA"/>
            <w:vAlign w:val="center"/>
            <w:hideMark/>
          </w:tcPr>
          <w:p w14:paraId="24433712"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ABR</w:t>
            </w:r>
          </w:p>
        </w:tc>
        <w:tc>
          <w:tcPr>
            <w:tcW w:w="760" w:type="dxa"/>
            <w:tcBorders>
              <w:top w:val="nil"/>
              <w:left w:val="nil"/>
              <w:bottom w:val="single" w:sz="4" w:space="0" w:color="auto"/>
              <w:right w:val="single" w:sz="4" w:space="0" w:color="auto"/>
            </w:tcBorders>
            <w:shd w:val="clear" w:color="000000" w:fill="E2EFDA"/>
            <w:vAlign w:val="center"/>
            <w:hideMark/>
          </w:tcPr>
          <w:p w14:paraId="41A470E6"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MAY</w:t>
            </w:r>
          </w:p>
        </w:tc>
        <w:tc>
          <w:tcPr>
            <w:tcW w:w="760" w:type="dxa"/>
            <w:tcBorders>
              <w:top w:val="nil"/>
              <w:left w:val="nil"/>
              <w:bottom w:val="single" w:sz="4" w:space="0" w:color="auto"/>
              <w:right w:val="single" w:sz="4" w:space="0" w:color="auto"/>
            </w:tcBorders>
            <w:shd w:val="clear" w:color="000000" w:fill="E2EFDA"/>
            <w:vAlign w:val="center"/>
            <w:hideMark/>
          </w:tcPr>
          <w:p w14:paraId="5C8C0CB5"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JUN</w:t>
            </w:r>
          </w:p>
        </w:tc>
        <w:tc>
          <w:tcPr>
            <w:tcW w:w="760" w:type="dxa"/>
            <w:tcBorders>
              <w:top w:val="nil"/>
              <w:left w:val="nil"/>
              <w:bottom w:val="single" w:sz="4" w:space="0" w:color="auto"/>
              <w:right w:val="single" w:sz="4" w:space="0" w:color="auto"/>
            </w:tcBorders>
            <w:shd w:val="clear" w:color="000000" w:fill="E2EFDA"/>
            <w:vAlign w:val="center"/>
            <w:hideMark/>
          </w:tcPr>
          <w:p w14:paraId="03D05DD7"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JUL</w:t>
            </w:r>
          </w:p>
        </w:tc>
        <w:tc>
          <w:tcPr>
            <w:tcW w:w="760" w:type="dxa"/>
            <w:tcBorders>
              <w:top w:val="nil"/>
              <w:left w:val="nil"/>
              <w:bottom w:val="single" w:sz="4" w:space="0" w:color="auto"/>
              <w:right w:val="single" w:sz="4" w:space="0" w:color="auto"/>
            </w:tcBorders>
            <w:shd w:val="clear" w:color="000000" w:fill="E2EFDA"/>
            <w:vAlign w:val="center"/>
            <w:hideMark/>
          </w:tcPr>
          <w:p w14:paraId="6BACABAA"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AGO</w:t>
            </w:r>
          </w:p>
        </w:tc>
        <w:tc>
          <w:tcPr>
            <w:tcW w:w="760" w:type="dxa"/>
            <w:tcBorders>
              <w:top w:val="nil"/>
              <w:left w:val="nil"/>
              <w:bottom w:val="single" w:sz="4" w:space="0" w:color="auto"/>
              <w:right w:val="single" w:sz="4" w:space="0" w:color="auto"/>
            </w:tcBorders>
            <w:shd w:val="clear" w:color="000000" w:fill="E2EFDA"/>
            <w:vAlign w:val="center"/>
            <w:hideMark/>
          </w:tcPr>
          <w:p w14:paraId="5A427930"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SEP</w:t>
            </w:r>
          </w:p>
        </w:tc>
        <w:tc>
          <w:tcPr>
            <w:tcW w:w="760" w:type="dxa"/>
            <w:tcBorders>
              <w:top w:val="nil"/>
              <w:left w:val="nil"/>
              <w:bottom w:val="single" w:sz="4" w:space="0" w:color="auto"/>
              <w:right w:val="single" w:sz="4" w:space="0" w:color="auto"/>
            </w:tcBorders>
            <w:shd w:val="clear" w:color="000000" w:fill="E2EFDA"/>
            <w:vAlign w:val="center"/>
            <w:hideMark/>
          </w:tcPr>
          <w:p w14:paraId="43301DF3"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OCT</w:t>
            </w:r>
          </w:p>
        </w:tc>
        <w:tc>
          <w:tcPr>
            <w:tcW w:w="760" w:type="dxa"/>
            <w:tcBorders>
              <w:top w:val="nil"/>
              <w:left w:val="nil"/>
              <w:bottom w:val="single" w:sz="4" w:space="0" w:color="auto"/>
              <w:right w:val="single" w:sz="4" w:space="0" w:color="auto"/>
            </w:tcBorders>
            <w:shd w:val="clear" w:color="000000" w:fill="E2EFDA"/>
            <w:vAlign w:val="center"/>
            <w:hideMark/>
          </w:tcPr>
          <w:p w14:paraId="27F9C241"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NOV</w:t>
            </w:r>
          </w:p>
        </w:tc>
        <w:tc>
          <w:tcPr>
            <w:tcW w:w="760" w:type="dxa"/>
            <w:tcBorders>
              <w:top w:val="nil"/>
              <w:left w:val="nil"/>
              <w:bottom w:val="single" w:sz="4" w:space="0" w:color="auto"/>
              <w:right w:val="single" w:sz="4" w:space="0" w:color="auto"/>
            </w:tcBorders>
            <w:shd w:val="clear" w:color="000000" w:fill="E2EFDA"/>
            <w:vAlign w:val="center"/>
            <w:hideMark/>
          </w:tcPr>
          <w:p w14:paraId="339DFC53"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DIC</w:t>
            </w:r>
          </w:p>
        </w:tc>
      </w:tr>
      <w:tr w:rsidR="00854AF8" w:rsidRPr="0018423F" w14:paraId="79780E42" w14:textId="77777777" w:rsidTr="00B745B1">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E3FC9" w14:textId="77777777" w:rsidR="00854AF8" w:rsidRPr="0018423F" w:rsidRDefault="00854AF8" w:rsidP="00B745B1">
            <w:pPr>
              <w:rPr>
                <w:rFonts w:ascii="Arial" w:hAnsi="Arial" w:cs="Arial"/>
                <w:sz w:val="22"/>
                <w:szCs w:val="22"/>
              </w:rPr>
            </w:pPr>
            <w:r w:rsidRPr="0018423F">
              <w:rPr>
                <w:rFonts w:ascii="Arial" w:hAnsi="Arial" w:cs="Arial"/>
                <w:sz w:val="22"/>
                <w:szCs w:val="22"/>
              </w:rPr>
              <w:t>Total llamadas</w:t>
            </w:r>
          </w:p>
        </w:tc>
        <w:tc>
          <w:tcPr>
            <w:tcW w:w="760" w:type="dxa"/>
            <w:tcBorders>
              <w:top w:val="nil"/>
              <w:left w:val="nil"/>
              <w:bottom w:val="single" w:sz="4" w:space="0" w:color="auto"/>
              <w:right w:val="single" w:sz="4" w:space="0" w:color="auto"/>
            </w:tcBorders>
            <w:shd w:val="clear" w:color="auto" w:fill="auto"/>
            <w:noWrap/>
            <w:vAlign w:val="bottom"/>
            <w:hideMark/>
          </w:tcPr>
          <w:p w14:paraId="0671D9B1"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79.401</w:t>
            </w:r>
          </w:p>
        </w:tc>
        <w:tc>
          <w:tcPr>
            <w:tcW w:w="760" w:type="dxa"/>
            <w:tcBorders>
              <w:top w:val="nil"/>
              <w:left w:val="nil"/>
              <w:bottom w:val="single" w:sz="4" w:space="0" w:color="auto"/>
              <w:right w:val="single" w:sz="4" w:space="0" w:color="auto"/>
            </w:tcBorders>
            <w:shd w:val="clear" w:color="auto" w:fill="auto"/>
            <w:noWrap/>
            <w:vAlign w:val="bottom"/>
            <w:hideMark/>
          </w:tcPr>
          <w:p w14:paraId="58B8FC58"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54.302</w:t>
            </w:r>
          </w:p>
        </w:tc>
        <w:tc>
          <w:tcPr>
            <w:tcW w:w="760" w:type="dxa"/>
            <w:tcBorders>
              <w:top w:val="nil"/>
              <w:left w:val="nil"/>
              <w:bottom w:val="single" w:sz="4" w:space="0" w:color="auto"/>
              <w:right w:val="single" w:sz="4" w:space="0" w:color="auto"/>
            </w:tcBorders>
            <w:shd w:val="clear" w:color="auto" w:fill="auto"/>
            <w:noWrap/>
            <w:vAlign w:val="bottom"/>
            <w:hideMark/>
          </w:tcPr>
          <w:p w14:paraId="4BB599C7"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59.097</w:t>
            </w:r>
          </w:p>
        </w:tc>
        <w:tc>
          <w:tcPr>
            <w:tcW w:w="760" w:type="dxa"/>
            <w:tcBorders>
              <w:top w:val="nil"/>
              <w:left w:val="nil"/>
              <w:bottom w:val="single" w:sz="4" w:space="0" w:color="auto"/>
              <w:right w:val="single" w:sz="4" w:space="0" w:color="auto"/>
            </w:tcBorders>
            <w:shd w:val="clear" w:color="auto" w:fill="auto"/>
            <w:noWrap/>
            <w:vAlign w:val="bottom"/>
            <w:hideMark/>
          </w:tcPr>
          <w:p w14:paraId="10D95105"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58.525</w:t>
            </w:r>
          </w:p>
        </w:tc>
        <w:tc>
          <w:tcPr>
            <w:tcW w:w="760" w:type="dxa"/>
            <w:tcBorders>
              <w:top w:val="nil"/>
              <w:left w:val="nil"/>
              <w:bottom w:val="single" w:sz="4" w:space="0" w:color="auto"/>
              <w:right w:val="single" w:sz="4" w:space="0" w:color="auto"/>
            </w:tcBorders>
            <w:shd w:val="clear" w:color="auto" w:fill="auto"/>
            <w:noWrap/>
            <w:vAlign w:val="bottom"/>
            <w:hideMark/>
          </w:tcPr>
          <w:p w14:paraId="7C05EB9A"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65.953</w:t>
            </w:r>
          </w:p>
        </w:tc>
        <w:tc>
          <w:tcPr>
            <w:tcW w:w="760" w:type="dxa"/>
            <w:tcBorders>
              <w:top w:val="nil"/>
              <w:left w:val="nil"/>
              <w:bottom w:val="single" w:sz="4" w:space="0" w:color="auto"/>
              <w:right w:val="single" w:sz="4" w:space="0" w:color="auto"/>
            </w:tcBorders>
            <w:shd w:val="clear" w:color="auto" w:fill="auto"/>
            <w:noWrap/>
            <w:vAlign w:val="bottom"/>
            <w:hideMark/>
          </w:tcPr>
          <w:p w14:paraId="0A2C7B65"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70.744</w:t>
            </w:r>
          </w:p>
        </w:tc>
        <w:tc>
          <w:tcPr>
            <w:tcW w:w="760" w:type="dxa"/>
            <w:tcBorders>
              <w:top w:val="nil"/>
              <w:left w:val="nil"/>
              <w:bottom w:val="single" w:sz="4" w:space="0" w:color="auto"/>
              <w:right w:val="single" w:sz="4" w:space="0" w:color="auto"/>
            </w:tcBorders>
            <w:shd w:val="clear" w:color="auto" w:fill="auto"/>
            <w:noWrap/>
            <w:vAlign w:val="bottom"/>
            <w:hideMark/>
          </w:tcPr>
          <w:p w14:paraId="67867C53"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65.595</w:t>
            </w:r>
          </w:p>
        </w:tc>
        <w:tc>
          <w:tcPr>
            <w:tcW w:w="760" w:type="dxa"/>
            <w:tcBorders>
              <w:top w:val="nil"/>
              <w:left w:val="nil"/>
              <w:bottom w:val="single" w:sz="4" w:space="0" w:color="auto"/>
              <w:right w:val="single" w:sz="4" w:space="0" w:color="auto"/>
            </w:tcBorders>
            <w:shd w:val="clear" w:color="auto" w:fill="auto"/>
            <w:noWrap/>
            <w:vAlign w:val="bottom"/>
            <w:hideMark/>
          </w:tcPr>
          <w:p w14:paraId="2D5C638E"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65.906</w:t>
            </w:r>
          </w:p>
        </w:tc>
        <w:tc>
          <w:tcPr>
            <w:tcW w:w="760" w:type="dxa"/>
            <w:tcBorders>
              <w:top w:val="nil"/>
              <w:left w:val="nil"/>
              <w:bottom w:val="single" w:sz="4" w:space="0" w:color="auto"/>
              <w:right w:val="single" w:sz="4" w:space="0" w:color="auto"/>
            </w:tcBorders>
            <w:shd w:val="clear" w:color="auto" w:fill="auto"/>
            <w:noWrap/>
            <w:vAlign w:val="bottom"/>
            <w:hideMark/>
          </w:tcPr>
          <w:p w14:paraId="4C640B89"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54.200</w:t>
            </w:r>
          </w:p>
        </w:tc>
        <w:tc>
          <w:tcPr>
            <w:tcW w:w="760" w:type="dxa"/>
            <w:tcBorders>
              <w:top w:val="nil"/>
              <w:left w:val="nil"/>
              <w:bottom w:val="single" w:sz="4" w:space="0" w:color="auto"/>
              <w:right w:val="single" w:sz="4" w:space="0" w:color="auto"/>
            </w:tcBorders>
            <w:shd w:val="clear" w:color="auto" w:fill="auto"/>
            <w:noWrap/>
            <w:vAlign w:val="bottom"/>
            <w:hideMark/>
          </w:tcPr>
          <w:p w14:paraId="351B7584"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57.171</w:t>
            </w:r>
          </w:p>
        </w:tc>
      </w:tr>
      <w:tr w:rsidR="00854AF8" w:rsidRPr="0018423F" w14:paraId="6462F20E" w14:textId="77777777" w:rsidTr="00B745B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C7FADB" w14:textId="77777777" w:rsidR="00854AF8" w:rsidRPr="0018423F" w:rsidRDefault="00854AF8" w:rsidP="00B745B1">
            <w:pPr>
              <w:rPr>
                <w:rFonts w:ascii="Arial" w:hAnsi="Arial" w:cs="Arial"/>
                <w:sz w:val="22"/>
                <w:szCs w:val="22"/>
              </w:rPr>
            </w:pPr>
            <w:r w:rsidRPr="0018423F">
              <w:rPr>
                <w:rFonts w:ascii="Arial" w:hAnsi="Arial" w:cs="Arial"/>
                <w:sz w:val="22"/>
                <w:szCs w:val="22"/>
              </w:rPr>
              <w:t>Llam atendidas</w:t>
            </w:r>
          </w:p>
        </w:tc>
        <w:tc>
          <w:tcPr>
            <w:tcW w:w="760" w:type="dxa"/>
            <w:tcBorders>
              <w:top w:val="nil"/>
              <w:left w:val="nil"/>
              <w:bottom w:val="single" w:sz="4" w:space="0" w:color="auto"/>
              <w:right w:val="single" w:sz="4" w:space="0" w:color="auto"/>
            </w:tcBorders>
            <w:shd w:val="clear" w:color="FFFFFF" w:fill="FFFFFF"/>
            <w:vAlign w:val="center"/>
            <w:hideMark/>
          </w:tcPr>
          <w:p w14:paraId="4BEF6738"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64.687</w:t>
            </w:r>
          </w:p>
        </w:tc>
        <w:tc>
          <w:tcPr>
            <w:tcW w:w="760" w:type="dxa"/>
            <w:tcBorders>
              <w:top w:val="nil"/>
              <w:left w:val="nil"/>
              <w:bottom w:val="single" w:sz="4" w:space="0" w:color="auto"/>
              <w:right w:val="single" w:sz="4" w:space="0" w:color="auto"/>
            </w:tcBorders>
            <w:shd w:val="clear" w:color="FFFFFF" w:fill="FFFFFF"/>
            <w:vAlign w:val="center"/>
            <w:hideMark/>
          </w:tcPr>
          <w:p w14:paraId="3A57AA0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47.535</w:t>
            </w:r>
          </w:p>
        </w:tc>
        <w:tc>
          <w:tcPr>
            <w:tcW w:w="760" w:type="dxa"/>
            <w:tcBorders>
              <w:top w:val="nil"/>
              <w:left w:val="nil"/>
              <w:bottom w:val="single" w:sz="4" w:space="0" w:color="auto"/>
              <w:right w:val="single" w:sz="4" w:space="0" w:color="auto"/>
            </w:tcBorders>
            <w:shd w:val="clear" w:color="FFFFFF" w:fill="FFFFFF"/>
            <w:vAlign w:val="center"/>
            <w:hideMark/>
          </w:tcPr>
          <w:p w14:paraId="5021E053"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50.614</w:t>
            </w:r>
          </w:p>
        </w:tc>
        <w:tc>
          <w:tcPr>
            <w:tcW w:w="760" w:type="dxa"/>
            <w:tcBorders>
              <w:top w:val="nil"/>
              <w:left w:val="nil"/>
              <w:bottom w:val="single" w:sz="4" w:space="0" w:color="auto"/>
              <w:right w:val="single" w:sz="4" w:space="0" w:color="auto"/>
            </w:tcBorders>
            <w:shd w:val="clear" w:color="FFFFFF" w:fill="FFFFFF"/>
            <w:vAlign w:val="center"/>
            <w:hideMark/>
          </w:tcPr>
          <w:p w14:paraId="3EA7A293"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48.979</w:t>
            </w:r>
          </w:p>
        </w:tc>
        <w:tc>
          <w:tcPr>
            <w:tcW w:w="760" w:type="dxa"/>
            <w:tcBorders>
              <w:top w:val="nil"/>
              <w:left w:val="nil"/>
              <w:bottom w:val="single" w:sz="4" w:space="0" w:color="auto"/>
              <w:right w:val="single" w:sz="4" w:space="0" w:color="auto"/>
            </w:tcBorders>
            <w:shd w:val="clear" w:color="FFFFFF" w:fill="FFFFFF"/>
            <w:vAlign w:val="center"/>
            <w:hideMark/>
          </w:tcPr>
          <w:p w14:paraId="4014B3C0"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56.729</w:t>
            </w:r>
          </w:p>
        </w:tc>
        <w:tc>
          <w:tcPr>
            <w:tcW w:w="760" w:type="dxa"/>
            <w:tcBorders>
              <w:top w:val="nil"/>
              <w:left w:val="nil"/>
              <w:bottom w:val="single" w:sz="4" w:space="0" w:color="auto"/>
              <w:right w:val="single" w:sz="4" w:space="0" w:color="auto"/>
            </w:tcBorders>
            <w:shd w:val="clear" w:color="FFFFFF" w:fill="FFFFFF"/>
            <w:vAlign w:val="center"/>
            <w:hideMark/>
          </w:tcPr>
          <w:p w14:paraId="75409820"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60.192</w:t>
            </w:r>
          </w:p>
        </w:tc>
        <w:tc>
          <w:tcPr>
            <w:tcW w:w="760" w:type="dxa"/>
            <w:tcBorders>
              <w:top w:val="nil"/>
              <w:left w:val="nil"/>
              <w:bottom w:val="single" w:sz="4" w:space="0" w:color="auto"/>
              <w:right w:val="single" w:sz="4" w:space="0" w:color="auto"/>
            </w:tcBorders>
            <w:shd w:val="clear" w:color="FFFFFF" w:fill="FFFFFF"/>
            <w:vAlign w:val="center"/>
            <w:hideMark/>
          </w:tcPr>
          <w:p w14:paraId="4A18F97D"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56.844</w:t>
            </w:r>
          </w:p>
        </w:tc>
        <w:tc>
          <w:tcPr>
            <w:tcW w:w="760" w:type="dxa"/>
            <w:tcBorders>
              <w:top w:val="nil"/>
              <w:left w:val="nil"/>
              <w:bottom w:val="single" w:sz="4" w:space="0" w:color="auto"/>
              <w:right w:val="single" w:sz="4" w:space="0" w:color="auto"/>
            </w:tcBorders>
            <w:shd w:val="clear" w:color="FFFFFF" w:fill="FFFFFF"/>
            <w:vAlign w:val="center"/>
            <w:hideMark/>
          </w:tcPr>
          <w:p w14:paraId="3B27FF9C"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56.514</w:t>
            </w:r>
          </w:p>
        </w:tc>
        <w:tc>
          <w:tcPr>
            <w:tcW w:w="760" w:type="dxa"/>
            <w:tcBorders>
              <w:top w:val="nil"/>
              <w:left w:val="nil"/>
              <w:bottom w:val="single" w:sz="4" w:space="0" w:color="auto"/>
              <w:right w:val="single" w:sz="4" w:space="0" w:color="auto"/>
            </w:tcBorders>
            <w:shd w:val="clear" w:color="FFFFFF" w:fill="FFFFFF"/>
            <w:vAlign w:val="center"/>
            <w:hideMark/>
          </w:tcPr>
          <w:p w14:paraId="0885DD4A"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45.178</w:t>
            </w:r>
          </w:p>
        </w:tc>
        <w:tc>
          <w:tcPr>
            <w:tcW w:w="760" w:type="dxa"/>
            <w:tcBorders>
              <w:top w:val="nil"/>
              <w:left w:val="nil"/>
              <w:bottom w:val="single" w:sz="4" w:space="0" w:color="auto"/>
              <w:right w:val="single" w:sz="4" w:space="0" w:color="auto"/>
            </w:tcBorders>
            <w:shd w:val="clear" w:color="FFFFFF" w:fill="FFFFFF"/>
            <w:vAlign w:val="center"/>
            <w:hideMark/>
          </w:tcPr>
          <w:p w14:paraId="12871CA7"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48.049</w:t>
            </w:r>
          </w:p>
        </w:tc>
      </w:tr>
      <w:tr w:rsidR="00854AF8" w:rsidRPr="0018423F" w14:paraId="0D17AB1D" w14:textId="77777777" w:rsidTr="00B745B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ECF68D" w14:textId="77777777" w:rsidR="00854AF8" w:rsidRPr="0018423F" w:rsidRDefault="00854AF8" w:rsidP="00B745B1">
            <w:pPr>
              <w:rPr>
                <w:rFonts w:ascii="Arial" w:hAnsi="Arial" w:cs="Arial"/>
                <w:sz w:val="22"/>
                <w:szCs w:val="22"/>
              </w:rPr>
            </w:pPr>
            <w:r w:rsidRPr="0018423F">
              <w:rPr>
                <w:rFonts w:ascii="Arial" w:hAnsi="Arial" w:cs="Arial"/>
                <w:sz w:val="22"/>
                <w:szCs w:val="22"/>
              </w:rPr>
              <w:t>% llam atendidas en primera llamada.</w:t>
            </w:r>
          </w:p>
        </w:tc>
        <w:tc>
          <w:tcPr>
            <w:tcW w:w="760" w:type="dxa"/>
            <w:tcBorders>
              <w:top w:val="nil"/>
              <w:left w:val="nil"/>
              <w:bottom w:val="single" w:sz="4" w:space="0" w:color="auto"/>
              <w:right w:val="single" w:sz="4" w:space="0" w:color="auto"/>
            </w:tcBorders>
            <w:shd w:val="clear" w:color="auto" w:fill="auto"/>
            <w:noWrap/>
            <w:vAlign w:val="bottom"/>
            <w:hideMark/>
          </w:tcPr>
          <w:p w14:paraId="17BB558B"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81,47%</w:t>
            </w:r>
          </w:p>
        </w:tc>
        <w:tc>
          <w:tcPr>
            <w:tcW w:w="760" w:type="dxa"/>
            <w:tcBorders>
              <w:top w:val="nil"/>
              <w:left w:val="nil"/>
              <w:bottom w:val="single" w:sz="4" w:space="0" w:color="auto"/>
              <w:right w:val="single" w:sz="4" w:space="0" w:color="auto"/>
            </w:tcBorders>
            <w:shd w:val="clear" w:color="auto" w:fill="auto"/>
            <w:noWrap/>
            <w:vAlign w:val="bottom"/>
            <w:hideMark/>
          </w:tcPr>
          <w:p w14:paraId="08CD7291"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87,54%</w:t>
            </w:r>
          </w:p>
        </w:tc>
        <w:tc>
          <w:tcPr>
            <w:tcW w:w="760" w:type="dxa"/>
            <w:tcBorders>
              <w:top w:val="nil"/>
              <w:left w:val="nil"/>
              <w:bottom w:val="single" w:sz="4" w:space="0" w:color="auto"/>
              <w:right w:val="single" w:sz="4" w:space="0" w:color="auto"/>
            </w:tcBorders>
            <w:shd w:val="clear" w:color="auto" w:fill="auto"/>
            <w:noWrap/>
            <w:vAlign w:val="bottom"/>
            <w:hideMark/>
          </w:tcPr>
          <w:p w14:paraId="4CB0D993"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85,65%</w:t>
            </w:r>
          </w:p>
        </w:tc>
        <w:tc>
          <w:tcPr>
            <w:tcW w:w="760" w:type="dxa"/>
            <w:tcBorders>
              <w:top w:val="nil"/>
              <w:left w:val="nil"/>
              <w:bottom w:val="single" w:sz="4" w:space="0" w:color="auto"/>
              <w:right w:val="single" w:sz="4" w:space="0" w:color="auto"/>
            </w:tcBorders>
            <w:shd w:val="clear" w:color="auto" w:fill="auto"/>
            <w:noWrap/>
            <w:vAlign w:val="bottom"/>
            <w:hideMark/>
          </w:tcPr>
          <w:p w14:paraId="3797BF6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83,69%</w:t>
            </w:r>
          </w:p>
        </w:tc>
        <w:tc>
          <w:tcPr>
            <w:tcW w:w="760" w:type="dxa"/>
            <w:tcBorders>
              <w:top w:val="nil"/>
              <w:left w:val="nil"/>
              <w:bottom w:val="single" w:sz="4" w:space="0" w:color="auto"/>
              <w:right w:val="single" w:sz="4" w:space="0" w:color="auto"/>
            </w:tcBorders>
            <w:shd w:val="clear" w:color="auto" w:fill="auto"/>
            <w:noWrap/>
            <w:vAlign w:val="bottom"/>
            <w:hideMark/>
          </w:tcPr>
          <w:p w14:paraId="5395EA6B"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86,01%</w:t>
            </w:r>
          </w:p>
        </w:tc>
        <w:tc>
          <w:tcPr>
            <w:tcW w:w="760" w:type="dxa"/>
            <w:tcBorders>
              <w:top w:val="nil"/>
              <w:left w:val="nil"/>
              <w:bottom w:val="single" w:sz="4" w:space="0" w:color="auto"/>
              <w:right w:val="single" w:sz="4" w:space="0" w:color="auto"/>
            </w:tcBorders>
            <w:shd w:val="clear" w:color="auto" w:fill="auto"/>
            <w:noWrap/>
            <w:vAlign w:val="bottom"/>
            <w:hideMark/>
          </w:tcPr>
          <w:p w14:paraId="394EE037"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85,08%</w:t>
            </w:r>
          </w:p>
        </w:tc>
        <w:tc>
          <w:tcPr>
            <w:tcW w:w="760" w:type="dxa"/>
            <w:tcBorders>
              <w:top w:val="nil"/>
              <w:left w:val="nil"/>
              <w:bottom w:val="single" w:sz="4" w:space="0" w:color="auto"/>
              <w:right w:val="single" w:sz="4" w:space="0" w:color="auto"/>
            </w:tcBorders>
            <w:shd w:val="clear" w:color="auto" w:fill="auto"/>
            <w:noWrap/>
            <w:vAlign w:val="bottom"/>
            <w:hideMark/>
          </w:tcPr>
          <w:p w14:paraId="21FC738D"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86,66%</w:t>
            </w:r>
          </w:p>
        </w:tc>
        <w:tc>
          <w:tcPr>
            <w:tcW w:w="760" w:type="dxa"/>
            <w:tcBorders>
              <w:top w:val="nil"/>
              <w:left w:val="nil"/>
              <w:bottom w:val="single" w:sz="4" w:space="0" w:color="auto"/>
              <w:right w:val="single" w:sz="4" w:space="0" w:color="auto"/>
            </w:tcBorders>
            <w:shd w:val="clear" w:color="auto" w:fill="auto"/>
            <w:noWrap/>
            <w:vAlign w:val="bottom"/>
            <w:hideMark/>
          </w:tcPr>
          <w:p w14:paraId="6CE9AC54"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85,75%</w:t>
            </w:r>
          </w:p>
        </w:tc>
        <w:tc>
          <w:tcPr>
            <w:tcW w:w="760" w:type="dxa"/>
            <w:tcBorders>
              <w:top w:val="nil"/>
              <w:left w:val="nil"/>
              <w:bottom w:val="single" w:sz="4" w:space="0" w:color="auto"/>
              <w:right w:val="single" w:sz="4" w:space="0" w:color="auto"/>
            </w:tcBorders>
            <w:shd w:val="clear" w:color="auto" w:fill="auto"/>
            <w:noWrap/>
            <w:vAlign w:val="bottom"/>
            <w:hideMark/>
          </w:tcPr>
          <w:p w14:paraId="5B8516FD"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83,35%</w:t>
            </w:r>
          </w:p>
        </w:tc>
        <w:tc>
          <w:tcPr>
            <w:tcW w:w="760" w:type="dxa"/>
            <w:tcBorders>
              <w:top w:val="nil"/>
              <w:left w:val="nil"/>
              <w:bottom w:val="single" w:sz="4" w:space="0" w:color="auto"/>
              <w:right w:val="single" w:sz="4" w:space="0" w:color="auto"/>
            </w:tcBorders>
            <w:shd w:val="clear" w:color="auto" w:fill="auto"/>
            <w:noWrap/>
            <w:vAlign w:val="bottom"/>
            <w:hideMark/>
          </w:tcPr>
          <w:p w14:paraId="1BCFC726"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84,04%</w:t>
            </w:r>
          </w:p>
        </w:tc>
      </w:tr>
    </w:tbl>
    <w:p w14:paraId="600C34C0" w14:textId="77777777" w:rsidR="00854AF8" w:rsidRPr="0018423F" w:rsidRDefault="00854AF8" w:rsidP="00854AF8">
      <w:pPr>
        <w:jc w:val="both"/>
        <w:rPr>
          <w:sz w:val="22"/>
          <w:szCs w:val="22"/>
        </w:rPr>
      </w:pPr>
    </w:p>
    <w:tbl>
      <w:tblPr>
        <w:tblW w:w="0" w:type="auto"/>
        <w:jc w:val="center"/>
        <w:tblCellMar>
          <w:left w:w="70" w:type="dxa"/>
          <w:right w:w="70" w:type="dxa"/>
        </w:tblCellMar>
        <w:tblLook w:val="04A0" w:firstRow="1" w:lastRow="0" w:firstColumn="1" w:lastColumn="0" w:noHBand="0" w:noVBand="1"/>
      </w:tblPr>
      <w:tblGrid>
        <w:gridCol w:w="3760"/>
        <w:gridCol w:w="799"/>
        <w:gridCol w:w="799"/>
        <w:gridCol w:w="799"/>
        <w:gridCol w:w="799"/>
        <w:gridCol w:w="799"/>
        <w:gridCol w:w="799"/>
      </w:tblGrid>
      <w:tr w:rsidR="00854AF8" w:rsidRPr="0018423F" w14:paraId="7C3E2504" w14:textId="77777777" w:rsidTr="00B745B1">
        <w:trPr>
          <w:trHeight w:val="480"/>
          <w:jc w:val="center"/>
        </w:trPr>
        <w:tc>
          <w:tcPr>
            <w:tcW w:w="0" w:type="auto"/>
            <w:tcBorders>
              <w:top w:val="nil"/>
              <w:left w:val="nil"/>
              <w:bottom w:val="nil"/>
              <w:right w:val="single" w:sz="4" w:space="0" w:color="auto"/>
            </w:tcBorders>
            <w:shd w:val="clear" w:color="auto" w:fill="auto"/>
            <w:noWrap/>
            <w:vAlign w:val="bottom"/>
            <w:hideMark/>
          </w:tcPr>
          <w:p w14:paraId="4F5092F3" w14:textId="77777777" w:rsidR="00854AF8" w:rsidRPr="0018423F" w:rsidRDefault="00854AF8" w:rsidP="00B745B1">
            <w:pPr>
              <w:rPr>
                <w:rFonts w:ascii="Times New Roman" w:hAnsi="Times New Roman"/>
                <w:sz w:val="22"/>
                <w:szCs w:val="22"/>
              </w:rPr>
            </w:pPr>
          </w:p>
        </w:tc>
        <w:tc>
          <w:tcPr>
            <w:tcW w:w="0" w:type="auto"/>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1224F04" w14:textId="77777777" w:rsidR="00854AF8" w:rsidRPr="0018423F" w:rsidRDefault="00854AF8" w:rsidP="00B745B1">
            <w:pPr>
              <w:jc w:val="center"/>
              <w:rPr>
                <w:rFonts w:ascii="Calibri" w:hAnsi="Calibri" w:cs="Calibri"/>
                <w:b/>
                <w:bCs/>
                <w:color w:val="000000"/>
                <w:sz w:val="22"/>
                <w:szCs w:val="22"/>
              </w:rPr>
            </w:pPr>
            <w:r w:rsidRPr="0018423F">
              <w:rPr>
                <w:rFonts w:ascii="Calibri" w:hAnsi="Calibri" w:cs="Calibri"/>
                <w:b/>
                <w:bCs/>
                <w:color w:val="000000"/>
                <w:sz w:val="22"/>
                <w:szCs w:val="22"/>
              </w:rPr>
              <w:t>2021</w:t>
            </w:r>
          </w:p>
        </w:tc>
      </w:tr>
      <w:tr w:rsidR="00854AF8" w:rsidRPr="0018423F" w14:paraId="1273B976" w14:textId="77777777" w:rsidTr="00B745B1">
        <w:trPr>
          <w:trHeight w:val="300"/>
          <w:jc w:val="center"/>
        </w:trPr>
        <w:tc>
          <w:tcPr>
            <w:tcW w:w="0" w:type="auto"/>
            <w:tcBorders>
              <w:top w:val="nil"/>
              <w:left w:val="nil"/>
              <w:bottom w:val="nil"/>
              <w:right w:val="nil"/>
            </w:tcBorders>
            <w:shd w:val="clear" w:color="auto" w:fill="auto"/>
            <w:noWrap/>
            <w:vAlign w:val="bottom"/>
            <w:hideMark/>
          </w:tcPr>
          <w:p w14:paraId="771EFF1D" w14:textId="77777777" w:rsidR="00854AF8" w:rsidRPr="0018423F" w:rsidRDefault="00854AF8" w:rsidP="00B745B1">
            <w:pPr>
              <w:jc w:val="center"/>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B2DF4B1"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ENE</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D111F91"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FEB</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04F4BB7F"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MAR</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BC9A4FE"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ABR</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1CB8468"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MAY</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7A36558"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JUN</w:t>
            </w:r>
          </w:p>
        </w:tc>
      </w:tr>
      <w:tr w:rsidR="00854AF8" w:rsidRPr="0018423F" w14:paraId="2674AE4E" w14:textId="77777777" w:rsidTr="00B745B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EAB32" w14:textId="77777777" w:rsidR="00854AF8" w:rsidRPr="0018423F" w:rsidRDefault="00854AF8" w:rsidP="00B745B1">
            <w:pPr>
              <w:rPr>
                <w:rFonts w:ascii="Arial" w:hAnsi="Arial" w:cs="Arial"/>
                <w:sz w:val="22"/>
                <w:szCs w:val="22"/>
              </w:rPr>
            </w:pPr>
            <w:r w:rsidRPr="0018423F">
              <w:rPr>
                <w:rFonts w:ascii="Arial" w:hAnsi="Arial" w:cs="Arial"/>
                <w:sz w:val="22"/>
                <w:szCs w:val="22"/>
              </w:rPr>
              <w:t>Total llamadas</w:t>
            </w:r>
          </w:p>
        </w:tc>
        <w:tc>
          <w:tcPr>
            <w:tcW w:w="0" w:type="auto"/>
            <w:tcBorders>
              <w:top w:val="nil"/>
              <w:left w:val="nil"/>
              <w:bottom w:val="single" w:sz="4" w:space="0" w:color="auto"/>
              <w:right w:val="single" w:sz="4" w:space="0" w:color="auto"/>
            </w:tcBorders>
            <w:shd w:val="clear" w:color="auto" w:fill="auto"/>
            <w:noWrap/>
            <w:vAlign w:val="bottom"/>
            <w:hideMark/>
          </w:tcPr>
          <w:p w14:paraId="6E1A9A5E"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54.907</w:t>
            </w:r>
          </w:p>
        </w:tc>
        <w:tc>
          <w:tcPr>
            <w:tcW w:w="0" w:type="auto"/>
            <w:tcBorders>
              <w:top w:val="nil"/>
              <w:left w:val="nil"/>
              <w:bottom w:val="single" w:sz="4" w:space="0" w:color="auto"/>
              <w:right w:val="single" w:sz="4" w:space="0" w:color="auto"/>
            </w:tcBorders>
            <w:shd w:val="clear" w:color="auto" w:fill="auto"/>
            <w:noWrap/>
            <w:vAlign w:val="bottom"/>
            <w:hideMark/>
          </w:tcPr>
          <w:p w14:paraId="0DA0F61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47.296</w:t>
            </w:r>
          </w:p>
        </w:tc>
        <w:tc>
          <w:tcPr>
            <w:tcW w:w="0" w:type="auto"/>
            <w:tcBorders>
              <w:top w:val="nil"/>
              <w:left w:val="nil"/>
              <w:bottom w:val="single" w:sz="4" w:space="0" w:color="auto"/>
              <w:right w:val="single" w:sz="4" w:space="0" w:color="auto"/>
            </w:tcBorders>
            <w:shd w:val="clear" w:color="auto" w:fill="auto"/>
            <w:noWrap/>
            <w:vAlign w:val="bottom"/>
            <w:hideMark/>
          </w:tcPr>
          <w:p w14:paraId="730CD5FF"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54.776</w:t>
            </w:r>
          </w:p>
        </w:tc>
        <w:tc>
          <w:tcPr>
            <w:tcW w:w="0" w:type="auto"/>
            <w:tcBorders>
              <w:top w:val="nil"/>
              <w:left w:val="nil"/>
              <w:bottom w:val="single" w:sz="4" w:space="0" w:color="auto"/>
              <w:right w:val="single" w:sz="4" w:space="0" w:color="auto"/>
            </w:tcBorders>
            <w:shd w:val="clear" w:color="auto" w:fill="auto"/>
            <w:noWrap/>
            <w:vAlign w:val="bottom"/>
            <w:hideMark/>
          </w:tcPr>
          <w:p w14:paraId="4E7A8016"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58.601</w:t>
            </w:r>
          </w:p>
        </w:tc>
        <w:tc>
          <w:tcPr>
            <w:tcW w:w="0" w:type="auto"/>
            <w:tcBorders>
              <w:top w:val="nil"/>
              <w:left w:val="nil"/>
              <w:bottom w:val="single" w:sz="4" w:space="0" w:color="auto"/>
              <w:right w:val="single" w:sz="4" w:space="0" w:color="auto"/>
            </w:tcBorders>
            <w:shd w:val="clear" w:color="auto" w:fill="auto"/>
            <w:noWrap/>
            <w:vAlign w:val="bottom"/>
            <w:hideMark/>
          </w:tcPr>
          <w:p w14:paraId="4C90ADEC"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58.154</w:t>
            </w:r>
          </w:p>
        </w:tc>
        <w:tc>
          <w:tcPr>
            <w:tcW w:w="0" w:type="auto"/>
            <w:tcBorders>
              <w:top w:val="nil"/>
              <w:left w:val="nil"/>
              <w:bottom w:val="single" w:sz="4" w:space="0" w:color="auto"/>
              <w:right w:val="single" w:sz="4" w:space="0" w:color="auto"/>
            </w:tcBorders>
            <w:shd w:val="clear" w:color="auto" w:fill="auto"/>
            <w:noWrap/>
            <w:vAlign w:val="bottom"/>
            <w:hideMark/>
          </w:tcPr>
          <w:p w14:paraId="656D2015"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57.807</w:t>
            </w:r>
          </w:p>
        </w:tc>
      </w:tr>
      <w:tr w:rsidR="00854AF8" w:rsidRPr="0018423F" w14:paraId="5484EABC" w14:textId="77777777" w:rsidTr="00B745B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4FB6A8" w14:textId="77777777" w:rsidR="00854AF8" w:rsidRPr="0018423F" w:rsidRDefault="00854AF8" w:rsidP="00B745B1">
            <w:pPr>
              <w:rPr>
                <w:rFonts w:ascii="Arial" w:hAnsi="Arial" w:cs="Arial"/>
                <w:sz w:val="22"/>
                <w:szCs w:val="22"/>
              </w:rPr>
            </w:pPr>
            <w:r w:rsidRPr="0018423F">
              <w:rPr>
                <w:rFonts w:ascii="Arial" w:hAnsi="Arial" w:cs="Arial"/>
                <w:sz w:val="22"/>
                <w:szCs w:val="22"/>
              </w:rPr>
              <w:t>Llam atendidas</w:t>
            </w:r>
          </w:p>
        </w:tc>
        <w:tc>
          <w:tcPr>
            <w:tcW w:w="0" w:type="auto"/>
            <w:tcBorders>
              <w:top w:val="nil"/>
              <w:left w:val="nil"/>
              <w:bottom w:val="single" w:sz="4" w:space="0" w:color="auto"/>
              <w:right w:val="single" w:sz="4" w:space="0" w:color="auto"/>
            </w:tcBorders>
            <w:shd w:val="clear" w:color="FFFFFF" w:fill="FFFFFF"/>
            <w:vAlign w:val="center"/>
            <w:hideMark/>
          </w:tcPr>
          <w:p w14:paraId="3E1F407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48.761</w:t>
            </w:r>
          </w:p>
        </w:tc>
        <w:tc>
          <w:tcPr>
            <w:tcW w:w="0" w:type="auto"/>
            <w:tcBorders>
              <w:top w:val="nil"/>
              <w:left w:val="nil"/>
              <w:bottom w:val="single" w:sz="4" w:space="0" w:color="auto"/>
              <w:right w:val="single" w:sz="4" w:space="0" w:color="auto"/>
            </w:tcBorders>
            <w:shd w:val="clear" w:color="FFFFFF" w:fill="FFFFFF"/>
            <w:vAlign w:val="center"/>
            <w:hideMark/>
          </w:tcPr>
          <w:p w14:paraId="4FF82117"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41.370</w:t>
            </w:r>
          </w:p>
        </w:tc>
        <w:tc>
          <w:tcPr>
            <w:tcW w:w="0" w:type="auto"/>
            <w:tcBorders>
              <w:top w:val="nil"/>
              <w:left w:val="nil"/>
              <w:bottom w:val="single" w:sz="4" w:space="0" w:color="auto"/>
              <w:right w:val="single" w:sz="4" w:space="0" w:color="auto"/>
            </w:tcBorders>
            <w:shd w:val="clear" w:color="FFFFFF" w:fill="FFFFFF"/>
            <w:vAlign w:val="center"/>
            <w:hideMark/>
          </w:tcPr>
          <w:p w14:paraId="7D1A5AB9"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48.322</w:t>
            </w:r>
          </w:p>
        </w:tc>
        <w:tc>
          <w:tcPr>
            <w:tcW w:w="0" w:type="auto"/>
            <w:tcBorders>
              <w:top w:val="nil"/>
              <w:left w:val="nil"/>
              <w:bottom w:val="single" w:sz="4" w:space="0" w:color="auto"/>
              <w:right w:val="single" w:sz="4" w:space="0" w:color="auto"/>
            </w:tcBorders>
            <w:shd w:val="clear" w:color="FFFFFF" w:fill="FFFFFF"/>
            <w:vAlign w:val="center"/>
            <w:hideMark/>
          </w:tcPr>
          <w:p w14:paraId="7717769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51.938</w:t>
            </w:r>
          </w:p>
        </w:tc>
        <w:tc>
          <w:tcPr>
            <w:tcW w:w="0" w:type="auto"/>
            <w:tcBorders>
              <w:top w:val="nil"/>
              <w:left w:val="nil"/>
              <w:bottom w:val="single" w:sz="4" w:space="0" w:color="auto"/>
              <w:right w:val="single" w:sz="4" w:space="0" w:color="auto"/>
            </w:tcBorders>
            <w:shd w:val="clear" w:color="FFFFFF" w:fill="FFFFFF"/>
            <w:vAlign w:val="center"/>
            <w:hideMark/>
          </w:tcPr>
          <w:p w14:paraId="5A2CB98C"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50.846</w:t>
            </w:r>
          </w:p>
        </w:tc>
        <w:tc>
          <w:tcPr>
            <w:tcW w:w="0" w:type="auto"/>
            <w:tcBorders>
              <w:top w:val="nil"/>
              <w:left w:val="nil"/>
              <w:bottom w:val="single" w:sz="4" w:space="0" w:color="auto"/>
              <w:right w:val="single" w:sz="4" w:space="0" w:color="auto"/>
            </w:tcBorders>
            <w:shd w:val="clear" w:color="FFFFFF" w:fill="FFFFFF"/>
            <w:vAlign w:val="center"/>
            <w:hideMark/>
          </w:tcPr>
          <w:p w14:paraId="00D7091A"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50.145</w:t>
            </w:r>
          </w:p>
        </w:tc>
      </w:tr>
      <w:tr w:rsidR="00854AF8" w:rsidRPr="0018423F" w14:paraId="44A61D1C" w14:textId="77777777" w:rsidTr="00B745B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2E024C" w14:textId="77777777" w:rsidR="00854AF8" w:rsidRPr="0018423F" w:rsidRDefault="00854AF8" w:rsidP="00B745B1">
            <w:pPr>
              <w:rPr>
                <w:rFonts w:ascii="Arial" w:hAnsi="Arial" w:cs="Arial"/>
                <w:sz w:val="22"/>
                <w:szCs w:val="22"/>
              </w:rPr>
            </w:pPr>
            <w:r w:rsidRPr="0018423F">
              <w:rPr>
                <w:rFonts w:ascii="Arial" w:hAnsi="Arial" w:cs="Arial"/>
                <w:sz w:val="22"/>
                <w:szCs w:val="22"/>
              </w:rPr>
              <w:t>% llam atendidas en primera llamada</w:t>
            </w:r>
          </w:p>
        </w:tc>
        <w:tc>
          <w:tcPr>
            <w:tcW w:w="0" w:type="auto"/>
            <w:tcBorders>
              <w:top w:val="nil"/>
              <w:left w:val="nil"/>
              <w:bottom w:val="single" w:sz="4" w:space="0" w:color="auto"/>
              <w:right w:val="single" w:sz="4" w:space="0" w:color="auto"/>
            </w:tcBorders>
            <w:shd w:val="clear" w:color="auto" w:fill="auto"/>
            <w:noWrap/>
            <w:vAlign w:val="bottom"/>
            <w:hideMark/>
          </w:tcPr>
          <w:p w14:paraId="221ACDF1"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88,81%</w:t>
            </w:r>
          </w:p>
        </w:tc>
        <w:tc>
          <w:tcPr>
            <w:tcW w:w="0" w:type="auto"/>
            <w:tcBorders>
              <w:top w:val="nil"/>
              <w:left w:val="nil"/>
              <w:bottom w:val="single" w:sz="4" w:space="0" w:color="auto"/>
              <w:right w:val="single" w:sz="4" w:space="0" w:color="auto"/>
            </w:tcBorders>
            <w:shd w:val="clear" w:color="auto" w:fill="auto"/>
            <w:noWrap/>
            <w:vAlign w:val="bottom"/>
            <w:hideMark/>
          </w:tcPr>
          <w:p w14:paraId="795B5018"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87,47%</w:t>
            </w:r>
          </w:p>
        </w:tc>
        <w:tc>
          <w:tcPr>
            <w:tcW w:w="0" w:type="auto"/>
            <w:tcBorders>
              <w:top w:val="nil"/>
              <w:left w:val="nil"/>
              <w:bottom w:val="single" w:sz="4" w:space="0" w:color="auto"/>
              <w:right w:val="single" w:sz="4" w:space="0" w:color="auto"/>
            </w:tcBorders>
            <w:shd w:val="clear" w:color="auto" w:fill="auto"/>
            <w:noWrap/>
            <w:vAlign w:val="bottom"/>
            <w:hideMark/>
          </w:tcPr>
          <w:p w14:paraId="3F1C95BD"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88,22%</w:t>
            </w:r>
          </w:p>
        </w:tc>
        <w:tc>
          <w:tcPr>
            <w:tcW w:w="0" w:type="auto"/>
            <w:tcBorders>
              <w:top w:val="nil"/>
              <w:left w:val="nil"/>
              <w:bottom w:val="single" w:sz="4" w:space="0" w:color="auto"/>
              <w:right w:val="single" w:sz="4" w:space="0" w:color="auto"/>
            </w:tcBorders>
            <w:shd w:val="clear" w:color="auto" w:fill="auto"/>
            <w:noWrap/>
            <w:vAlign w:val="bottom"/>
            <w:hideMark/>
          </w:tcPr>
          <w:p w14:paraId="46A95897"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88,63%</w:t>
            </w:r>
          </w:p>
        </w:tc>
        <w:tc>
          <w:tcPr>
            <w:tcW w:w="0" w:type="auto"/>
            <w:tcBorders>
              <w:top w:val="nil"/>
              <w:left w:val="nil"/>
              <w:bottom w:val="single" w:sz="4" w:space="0" w:color="auto"/>
              <w:right w:val="single" w:sz="4" w:space="0" w:color="auto"/>
            </w:tcBorders>
            <w:shd w:val="clear" w:color="auto" w:fill="auto"/>
            <w:noWrap/>
            <w:vAlign w:val="bottom"/>
            <w:hideMark/>
          </w:tcPr>
          <w:p w14:paraId="69B86608"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87,43%</w:t>
            </w:r>
          </w:p>
        </w:tc>
        <w:tc>
          <w:tcPr>
            <w:tcW w:w="0" w:type="auto"/>
            <w:tcBorders>
              <w:top w:val="nil"/>
              <w:left w:val="nil"/>
              <w:bottom w:val="single" w:sz="4" w:space="0" w:color="auto"/>
              <w:right w:val="single" w:sz="4" w:space="0" w:color="auto"/>
            </w:tcBorders>
            <w:shd w:val="clear" w:color="auto" w:fill="auto"/>
            <w:noWrap/>
            <w:vAlign w:val="bottom"/>
            <w:hideMark/>
          </w:tcPr>
          <w:p w14:paraId="622F1E31"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86,75%</w:t>
            </w:r>
          </w:p>
        </w:tc>
      </w:tr>
    </w:tbl>
    <w:p w14:paraId="33B796CF" w14:textId="77777777" w:rsidR="00854AF8" w:rsidRPr="0018423F" w:rsidRDefault="00854AF8" w:rsidP="00854AF8">
      <w:pPr>
        <w:jc w:val="both"/>
        <w:rPr>
          <w:sz w:val="22"/>
          <w:szCs w:val="22"/>
        </w:rPr>
      </w:pPr>
    </w:p>
    <w:tbl>
      <w:tblPr>
        <w:tblW w:w="0" w:type="auto"/>
        <w:jc w:val="center"/>
        <w:tblCellMar>
          <w:left w:w="70" w:type="dxa"/>
          <w:right w:w="70" w:type="dxa"/>
        </w:tblCellMar>
        <w:tblLook w:val="04A0" w:firstRow="1" w:lastRow="0" w:firstColumn="1" w:lastColumn="0" w:noHBand="0" w:noVBand="1"/>
      </w:tblPr>
      <w:tblGrid>
        <w:gridCol w:w="3760"/>
        <w:gridCol w:w="799"/>
        <w:gridCol w:w="799"/>
        <w:gridCol w:w="799"/>
        <w:gridCol w:w="799"/>
        <w:gridCol w:w="799"/>
        <w:gridCol w:w="799"/>
      </w:tblGrid>
      <w:tr w:rsidR="00854AF8" w:rsidRPr="0018423F" w14:paraId="09CE0187" w14:textId="77777777" w:rsidTr="00B745B1">
        <w:trPr>
          <w:trHeight w:val="480"/>
          <w:jc w:val="center"/>
        </w:trPr>
        <w:tc>
          <w:tcPr>
            <w:tcW w:w="0" w:type="auto"/>
            <w:tcBorders>
              <w:top w:val="nil"/>
              <w:left w:val="nil"/>
              <w:bottom w:val="nil"/>
              <w:right w:val="nil"/>
            </w:tcBorders>
            <w:shd w:val="clear" w:color="auto" w:fill="auto"/>
            <w:noWrap/>
            <w:vAlign w:val="bottom"/>
            <w:hideMark/>
          </w:tcPr>
          <w:p w14:paraId="252162A9" w14:textId="77777777" w:rsidR="00854AF8" w:rsidRPr="0018423F" w:rsidRDefault="00854AF8" w:rsidP="00B745B1">
            <w:pPr>
              <w:rPr>
                <w:rFonts w:ascii="Times New Roman" w:hAnsi="Times New Roman"/>
                <w:sz w:val="22"/>
                <w:szCs w:val="22"/>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0CD2B09C" w14:textId="77777777" w:rsidR="00854AF8" w:rsidRPr="0018423F" w:rsidRDefault="00854AF8" w:rsidP="00B745B1">
            <w:pPr>
              <w:jc w:val="center"/>
              <w:rPr>
                <w:rFonts w:ascii="Calibri" w:hAnsi="Calibri" w:cs="Calibri"/>
                <w:b/>
                <w:bCs/>
                <w:color w:val="000000"/>
                <w:sz w:val="22"/>
                <w:szCs w:val="22"/>
              </w:rPr>
            </w:pPr>
            <w:r w:rsidRPr="0018423F">
              <w:rPr>
                <w:rFonts w:ascii="Calibri" w:hAnsi="Calibri" w:cs="Calibri"/>
                <w:b/>
                <w:bCs/>
                <w:color w:val="000000"/>
                <w:sz w:val="22"/>
                <w:szCs w:val="22"/>
              </w:rPr>
              <w:t>2021</w:t>
            </w:r>
          </w:p>
        </w:tc>
      </w:tr>
      <w:tr w:rsidR="00854AF8" w:rsidRPr="0018423F" w14:paraId="229E0567" w14:textId="77777777" w:rsidTr="00B745B1">
        <w:trPr>
          <w:trHeight w:val="300"/>
          <w:jc w:val="center"/>
        </w:trPr>
        <w:tc>
          <w:tcPr>
            <w:tcW w:w="0" w:type="auto"/>
            <w:tcBorders>
              <w:top w:val="nil"/>
              <w:left w:val="nil"/>
              <w:bottom w:val="nil"/>
              <w:right w:val="nil"/>
            </w:tcBorders>
            <w:shd w:val="clear" w:color="auto" w:fill="auto"/>
            <w:noWrap/>
            <w:vAlign w:val="bottom"/>
            <w:hideMark/>
          </w:tcPr>
          <w:p w14:paraId="3F1D5C01" w14:textId="77777777" w:rsidR="00854AF8" w:rsidRPr="0018423F" w:rsidRDefault="00854AF8" w:rsidP="00B745B1">
            <w:pPr>
              <w:jc w:val="center"/>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45F6289"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JUL</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A54093F"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AGO</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4F389CE"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SEP</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DFA8E75"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OCT</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0380A8E"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NOV</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0F99A37" w14:textId="77777777" w:rsidR="00854AF8" w:rsidRPr="0018423F" w:rsidRDefault="00854AF8" w:rsidP="00B745B1">
            <w:pPr>
              <w:jc w:val="right"/>
              <w:rPr>
                <w:rFonts w:ascii="Arial" w:hAnsi="Arial" w:cs="Arial"/>
                <w:b/>
                <w:bCs/>
                <w:color w:val="555555"/>
                <w:sz w:val="22"/>
                <w:szCs w:val="22"/>
              </w:rPr>
            </w:pPr>
            <w:r w:rsidRPr="0018423F">
              <w:rPr>
                <w:rFonts w:ascii="Arial" w:hAnsi="Arial" w:cs="Arial"/>
                <w:b/>
                <w:bCs/>
                <w:color w:val="555555"/>
                <w:sz w:val="22"/>
                <w:szCs w:val="22"/>
              </w:rPr>
              <w:t>DIC</w:t>
            </w:r>
          </w:p>
        </w:tc>
      </w:tr>
      <w:tr w:rsidR="00854AF8" w:rsidRPr="0018423F" w14:paraId="46512B6C" w14:textId="77777777" w:rsidTr="00B745B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1F698" w14:textId="77777777" w:rsidR="00854AF8" w:rsidRPr="0018423F" w:rsidRDefault="00854AF8" w:rsidP="00B745B1">
            <w:pPr>
              <w:rPr>
                <w:rFonts w:ascii="Arial" w:hAnsi="Arial" w:cs="Arial"/>
                <w:sz w:val="22"/>
                <w:szCs w:val="22"/>
              </w:rPr>
            </w:pPr>
            <w:r w:rsidRPr="0018423F">
              <w:rPr>
                <w:rFonts w:ascii="Arial" w:hAnsi="Arial" w:cs="Arial"/>
                <w:sz w:val="22"/>
                <w:szCs w:val="22"/>
              </w:rPr>
              <w:t>Total llamadas</w:t>
            </w:r>
          </w:p>
        </w:tc>
        <w:tc>
          <w:tcPr>
            <w:tcW w:w="0" w:type="auto"/>
            <w:tcBorders>
              <w:top w:val="nil"/>
              <w:left w:val="nil"/>
              <w:bottom w:val="single" w:sz="4" w:space="0" w:color="auto"/>
              <w:right w:val="single" w:sz="4" w:space="0" w:color="auto"/>
            </w:tcBorders>
            <w:shd w:val="clear" w:color="auto" w:fill="auto"/>
            <w:noWrap/>
            <w:vAlign w:val="bottom"/>
            <w:hideMark/>
          </w:tcPr>
          <w:p w14:paraId="349DE535"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69.550</w:t>
            </w:r>
          </w:p>
        </w:tc>
        <w:tc>
          <w:tcPr>
            <w:tcW w:w="0" w:type="auto"/>
            <w:tcBorders>
              <w:top w:val="nil"/>
              <w:left w:val="nil"/>
              <w:bottom w:val="single" w:sz="4" w:space="0" w:color="auto"/>
              <w:right w:val="single" w:sz="4" w:space="0" w:color="auto"/>
            </w:tcBorders>
            <w:shd w:val="clear" w:color="auto" w:fill="auto"/>
            <w:noWrap/>
            <w:vAlign w:val="bottom"/>
            <w:hideMark/>
          </w:tcPr>
          <w:p w14:paraId="286F00BE"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61.782</w:t>
            </w:r>
          </w:p>
        </w:tc>
        <w:tc>
          <w:tcPr>
            <w:tcW w:w="0" w:type="auto"/>
            <w:tcBorders>
              <w:top w:val="nil"/>
              <w:left w:val="nil"/>
              <w:bottom w:val="single" w:sz="4" w:space="0" w:color="auto"/>
              <w:right w:val="single" w:sz="4" w:space="0" w:color="auto"/>
            </w:tcBorders>
            <w:shd w:val="clear" w:color="auto" w:fill="auto"/>
            <w:noWrap/>
            <w:vAlign w:val="bottom"/>
            <w:hideMark/>
          </w:tcPr>
          <w:p w14:paraId="457C2E5F"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55.587</w:t>
            </w:r>
          </w:p>
        </w:tc>
        <w:tc>
          <w:tcPr>
            <w:tcW w:w="0" w:type="auto"/>
            <w:tcBorders>
              <w:top w:val="nil"/>
              <w:left w:val="nil"/>
              <w:bottom w:val="single" w:sz="4" w:space="0" w:color="auto"/>
              <w:right w:val="single" w:sz="4" w:space="0" w:color="auto"/>
            </w:tcBorders>
            <w:shd w:val="clear" w:color="auto" w:fill="auto"/>
            <w:noWrap/>
            <w:vAlign w:val="bottom"/>
            <w:hideMark/>
          </w:tcPr>
          <w:p w14:paraId="480BD8F0"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64.274</w:t>
            </w:r>
          </w:p>
        </w:tc>
        <w:tc>
          <w:tcPr>
            <w:tcW w:w="0" w:type="auto"/>
            <w:tcBorders>
              <w:top w:val="nil"/>
              <w:left w:val="nil"/>
              <w:bottom w:val="single" w:sz="4" w:space="0" w:color="auto"/>
              <w:right w:val="single" w:sz="4" w:space="0" w:color="auto"/>
            </w:tcBorders>
            <w:shd w:val="clear" w:color="auto" w:fill="auto"/>
            <w:noWrap/>
            <w:vAlign w:val="bottom"/>
            <w:hideMark/>
          </w:tcPr>
          <w:p w14:paraId="098E54A5"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63.570</w:t>
            </w:r>
          </w:p>
        </w:tc>
        <w:tc>
          <w:tcPr>
            <w:tcW w:w="0" w:type="auto"/>
            <w:tcBorders>
              <w:top w:val="nil"/>
              <w:left w:val="nil"/>
              <w:bottom w:val="single" w:sz="4" w:space="0" w:color="auto"/>
              <w:right w:val="single" w:sz="4" w:space="0" w:color="auto"/>
            </w:tcBorders>
            <w:shd w:val="clear" w:color="auto" w:fill="auto"/>
            <w:noWrap/>
            <w:vAlign w:val="bottom"/>
            <w:hideMark/>
          </w:tcPr>
          <w:p w14:paraId="3451EF2C"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92.823</w:t>
            </w:r>
          </w:p>
        </w:tc>
      </w:tr>
      <w:tr w:rsidR="00854AF8" w:rsidRPr="0018423F" w14:paraId="7A7CEF3A" w14:textId="77777777" w:rsidTr="00B745B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BB02B" w14:textId="77777777" w:rsidR="00854AF8" w:rsidRPr="0018423F" w:rsidRDefault="00854AF8" w:rsidP="00B745B1">
            <w:pPr>
              <w:rPr>
                <w:rFonts w:ascii="Arial" w:hAnsi="Arial" w:cs="Arial"/>
                <w:sz w:val="22"/>
                <w:szCs w:val="22"/>
              </w:rPr>
            </w:pPr>
            <w:r w:rsidRPr="0018423F">
              <w:rPr>
                <w:rFonts w:ascii="Arial" w:hAnsi="Arial" w:cs="Arial"/>
                <w:sz w:val="22"/>
                <w:szCs w:val="22"/>
              </w:rPr>
              <w:t>Llam atendidas</w:t>
            </w:r>
          </w:p>
        </w:tc>
        <w:tc>
          <w:tcPr>
            <w:tcW w:w="0" w:type="auto"/>
            <w:tcBorders>
              <w:top w:val="nil"/>
              <w:left w:val="nil"/>
              <w:bottom w:val="single" w:sz="4" w:space="0" w:color="auto"/>
              <w:right w:val="single" w:sz="4" w:space="0" w:color="auto"/>
            </w:tcBorders>
            <w:shd w:val="clear" w:color="FFFFFF" w:fill="FFFFFF"/>
            <w:vAlign w:val="center"/>
            <w:hideMark/>
          </w:tcPr>
          <w:p w14:paraId="7CA2249B"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59.701</w:t>
            </w:r>
          </w:p>
        </w:tc>
        <w:tc>
          <w:tcPr>
            <w:tcW w:w="0" w:type="auto"/>
            <w:tcBorders>
              <w:top w:val="nil"/>
              <w:left w:val="nil"/>
              <w:bottom w:val="single" w:sz="4" w:space="0" w:color="auto"/>
              <w:right w:val="single" w:sz="4" w:space="0" w:color="auto"/>
            </w:tcBorders>
            <w:shd w:val="clear" w:color="FFFFFF" w:fill="FFFFFF"/>
            <w:vAlign w:val="center"/>
            <w:hideMark/>
          </w:tcPr>
          <w:p w14:paraId="736336FB"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52.823</w:t>
            </w:r>
          </w:p>
        </w:tc>
        <w:tc>
          <w:tcPr>
            <w:tcW w:w="0" w:type="auto"/>
            <w:tcBorders>
              <w:top w:val="nil"/>
              <w:left w:val="nil"/>
              <w:bottom w:val="single" w:sz="4" w:space="0" w:color="auto"/>
              <w:right w:val="single" w:sz="4" w:space="0" w:color="auto"/>
            </w:tcBorders>
            <w:shd w:val="clear" w:color="FFFFFF" w:fill="FFFFFF"/>
            <w:vAlign w:val="center"/>
            <w:hideMark/>
          </w:tcPr>
          <w:p w14:paraId="404131F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47.913</w:t>
            </w:r>
          </w:p>
        </w:tc>
        <w:tc>
          <w:tcPr>
            <w:tcW w:w="0" w:type="auto"/>
            <w:tcBorders>
              <w:top w:val="nil"/>
              <w:left w:val="nil"/>
              <w:bottom w:val="single" w:sz="4" w:space="0" w:color="auto"/>
              <w:right w:val="single" w:sz="4" w:space="0" w:color="auto"/>
            </w:tcBorders>
            <w:shd w:val="clear" w:color="FFFFFF" w:fill="FFFFFF"/>
            <w:vAlign w:val="center"/>
            <w:hideMark/>
          </w:tcPr>
          <w:p w14:paraId="2025E702"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52.014</w:t>
            </w:r>
          </w:p>
        </w:tc>
        <w:tc>
          <w:tcPr>
            <w:tcW w:w="0" w:type="auto"/>
            <w:tcBorders>
              <w:top w:val="nil"/>
              <w:left w:val="nil"/>
              <w:bottom w:val="single" w:sz="4" w:space="0" w:color="auto"/>
              <w:right w:val="single" w:sz="4" w:space="0" w:color="auto"/>
            </w:tcBorders>
            <w:shd w:val="clear" w:color="FFFFFF" w:fill="FFFFFF"/>
            <w:vAlign w:val="center"/>
            <w:hideMark/>
          </w:tcPr>
          <w:p w14:paraId="691C0640"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52.774</w:t>
            </w:r>
          </w:p>
        </w:tc>
        <w:tc>
          <w:tcPr>
            <w:tcW w:w="0" w:type="auto"/>
            <w:tcBorders>
              <w:top w:val="nil"/>
              <w:left w:val="nil"/>
              <w:bottom w:val="single" w:sz="4" w:space="0" w:color="auto"/>
              <w:right w:val="single" w:sz="4" w:space="0" w:color="auto"/>
            </w:tcBorders>
            <w:shd w:val="clear" w:color="FFFFFF" w:fill="FFFFFF"/>
            <w:vAlign w:val="center"/>
            <w:hideMark/>
          </w:tcPr>
          <w:p w14:paraId="7328ACDF"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71.880</w:t>
            </w:r>
          </w:p>
        </w:tc>
      </w:tr>
      <w:tr w:rsidR="00854AF8" w:rsidRPr="0018423F" w14:paraId="24D89C41" w14:textId="77777777" w:rsidTr="00B745B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F28CF7" w14:textId="77777777" w:rsidR="00854AF8" w:rsidRPr="0018423F" w:rsidRDefault="00854AF8" w:rsidP="00B745B1">
            <w:pPr>
              <w:rPr>
                <w:rFonts w:ascii="Arial" w:hAnsi="Arial" w:cs="Arial"/>
                <w:sz w:val="22"/>
                <w:szCs w:val="22"/>
              </w:rPr>
            </w:pPr>
            <w:r w:rsidRPr="0018423F">
              <w:rPr>
                <w:rFonts w:ascii="Arial" w:hAnsi="Arial" w:cs="Arial"/>
                <w:sz w:val="22"/>
                <w:szCs w:val="22"/>
              </w:rPr>
              <w:t>% llam atendidas en primera llamada</w:t>
            </w:r>
          </w:p>
        </w:tc>
        <w:tc>
          <w:tcPr>
            <w:tcW w:w="0" w:type="auto"/>
            <w:tcBorders>
              <w:top w:val="nil"/>
              <w:left w:val="nil"/>
              <w:bottom w:val="single" w:sz="4" w:space="0" w:color="auto"/>
              <w:right w:val="single" w:sz="4" w:space="0" w:color="auto"/>
            </w:tcBorders>
            <w:shd w:val="clear" w:color="auto" w:fill="auto"/>
            <w:noWrap/>
            <w:vAlign w:val="bottom"/>
            <w:hideMark/>
          </w:tcPr>
          <w:p w14:paraId="6516B42C"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85,84%</w:t>
            </w:r>
          </w:p>
        </w:tc>
        <w:tc>
          <w:tcPr>
            <w:tcW w:w="0" w:type="auto"/>
            <w:tcBorders>
              <w:top w:val="nil"/>
              <w:left w:val="nil"/>
              <w:bottom w:val="single" w:sz="4" w:space="0" w:color="auto"/>
              <w:right w:val="single" w:sz="4" w:space="0" w:color="auto"/>
            </w:tcBorders>
            <w:shd w:val="clear" w:color="auto" w:fill="auto"/>
            <w:noWrap/>
            <w:vAlign w:val="bottom"/>
            <w:hideMark/>
          </w:tcPr>
          <w:p w14:paraId="330AF106"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85,50%</w:t>
            </w:r>
          </w:p>
        </w:tc>
        <w:tc>
          <w:tcPr>
            <w:tcW w:w="0" w:type="auto"/>
            <w:tcBorders>
              <w:top w:val="nil"/>
              <w:left w:val="nil"/>
              <w:bottom w:val="single" w:sz="4" w:space="0" w:color="auto"/>
              <w:right w:val="single" w:sz="4" w:space="0" w:color="auto"/>
            </w:tcBorders>
            <w:shd w:val="clear" w:color="auto" w:fill="auto"/>
            <w:noWrap/>
            <w:vAlign w:val="bottom"/>
            <w:hideMark/>
          </w:tcPr>
          <w:p w14:paraId="45CD4261"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86,19%</w:t>
            </w:r>
          </w:p>
        </w:tc>
        <w:tc>
          <w:tcPr>
            <w:tcW w:w="0" w:type="auto"/>
            <w:tcBorders>
              <w:top w:val="nil"/>
              <w:left w:val="nil"/>
              <w:bottom w:val="single" w:sz="4" w:space="0" w:color="auto"/>
              <w:right w:val="single" w:sz="4" w:space="0" w:color="auto"/>
            </w:tcBorders>
            <w:shd w:val="clear" w:color="auto" w:fill="auto"/>
            <w:noWrap/>
            <w:vAlign w:val="bottom"/>
            <w:hideMark/>
          </w:tcPr>
          <w:p w14:paraId="6E785CDA"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80,93%</w:t>
            </w:r>
          </w:p>
        </w:tc>
        <w:tc>
          <w:tcPr>
            <w:tcW w:w="0" w:type="auto"/>
            <w:tcBorders>
              <w:top w:val="nil"/>
              <w:left w:val="nil"/>
              <w:bottom w:val="single" w:sz="4" w:space="0" w:color="auto"/>
              <w:right w:val="single" w:sz="4" w:space="0" w:color="auto"/>
            </w:tcBorders>
            <w:shd w:val="clear" w:color="auto" w:fill="auto"/>
            <w:noWrap/>
            <w:vAlign w:val="bottom"/>
            <w:hideMark/>
          </w:tcPr>
          <w:p w14:paraId="1A8EFA54"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83,02%</w:t>
            </w:r>
          </w:p>
        </w:tc>
        <w:tc>
          <w:tcPr>
            <w:tcW w:w="0" w:type="auto"/>
            <w:tcBorders>
              <w:top w:val="nil"/>
              <w:left w:val="nil"/>
              <w:bottom w:val="single" w:sz="4" w:space="0" w:color="auto"/>
              <w:right w:val="single" w:sz="4" w:space="0" w:color="auto"/>
            </w:tcBorders>
            <w:shd w:val="clear" w:color="auto" w:fill="auto"/>
            <w:noWrap/>
            <w:vAlign w:val="bottom"/>
            <w:hideMark/>
          </w:tcPr>
          <w:p w14:paraId="7A2627FA" w14:textId="77777777" w:rsidR="00854AF8" w:rsidRPr="0018423F" w:rsidRDefault="00854AF8" w:rsidP="00B745B1">
            <w:pPr>
              <w:jc w:val="right"/>
              <w:rPr>
                <w:rFonts w:ascii="Calibri" w:hAnsi="Calibri" w:cs="Calibri"/>
                <w:color w:val="000000"/>
                <w:sz w:val="22"/>
                <w:szCs w:val="22"/>
              </w:rPr>
            </w:pPr>
            <w:r w:rsidRPr="0018423F">
              <w:rPr>
                <w:rFonts w:ascii="Calibri" w:hAnsi="Calibri" w:cs="Calibri"/>
                <w:color w:val="000000"/>
                <w:sz w:val="22"/>
                <w:szCs w:val="22"/>
              </w:rPr>
              <w:t>77,44%</w:t>
            </w:r>
          </w:p>
        </w:tc>
      </w:tr>
    </w:tbl>
    <w:p w14:paraId="726BA880" w14:textId="77777777" w:rsidR="0018423F" w:rsidRDefault="0018423F" w:rsidP="00854AF8">
      <w:pPr>
        <w:jc w:val="both"/>
        <w:rPr>
          <w:sz w:val="22"/>
          <w:szCs w:val="22"/>
        </w:rPr>
      </w:pPr>
    </w:p>
    <w:p w14:paraId="7E10C041" w14:textId="3EAE522A" w:rsidR="0018423F" w:rsidRDefault="00235E07" w:rsidP="00235E07">
      <w:pPr>
        <w:jc w:val="both"/>
        <w:rPr>
          <w:rFonts w:ascii="DejaVu Serif" w:hAnsi="DejaVu Serif"/>
          <w:sz w:val="22"/>
          <w:szCs w:val="22"/>
        </w:rPr>
      </w:pPr>
      <w:r w:rsidRPr="0018423F">
        <w:rPr>
          <w:rFonts w:ascii="DejaVu Serif" w:hAnsi="DejaVu Serif"/>
          <w:sz w:val="22"/>
          <w:szCs w:val="22"/>
        </w:rPr>
        <w:t>Es cu</w:t>
      </w:r>
      <w:r w:rsidR="001F4A10" w:rsidRPr="0018423F">
        <w:rPr>
          <w:rFonts w:ascii="DejaVu Serif" w:hAnsi="DejaVu Serif"/>
          <w:sz w:val="22"/>
          <w:szCs w:val="22"/>
        </w:rPr>
        <w:t>a</w:t>
      </w:r>
      <w:r w:rsidRPr="0018423F">
        <w:rPr>
          <w:rFonts w:ascii="DejaVu Serif" w:hAnsi="DejaVu Serif"/>
          <w:sz w:val="22"/>
          <w:szCs w:val="22"/>
        </w:rPr>
        <w:t xml:space="preserve">nto tengo el honor de informar en cumplimiento de lo dispuesto en el </w:t>
      </w:r>
      <w:r w:rsidRPr="0018423F">
        <w:rPr>
          <w:rFonts w:ascii="DejaVu Serif" w:hAnsi="DejaVu Serif"/>
          <w:b/>
          <w:sz w:val="22"/>
          <w:szCs w:val="22"/>
        </w:rPr>
        <w:t>artículo 1</w:t>
      </w:r>
      <w:r w:rsidR="00F5273B">
        <w:rPr>
          <w:rFonts w:ascii="DejaVu Serif" w:hAnsi="DejaVu Serif"/>
          <w:b/>
          <w:sz w:val="22"/>
          <w:szCs w:val="22"/>
        </w:rPr>
        <w:t>9</w:t>
      </w:r>
      <w:r w:rsidR="009648A2" w:rsidRPr="0018423F">
        <w:rPr>
          <w:rFonts w:ascii="DejaVu Serif" w:hAnsi="DejaVu Serif"/>
          <w:b/>
          <w:sz w:val="22"/>
          <w:szCs w:val="22"/>
        </w:rPr>
        <w:t>4</w:t>
      </w:r>
      <w:r w:rsidRPr="0018423F">
        <w:rPr>
          <w:rFonts w:ascii="DejaVu Serif" w:hAnsi="DejaVu Serif"/>
          <w:sz w:val="22"/>
          <w:szCs w:val="22"/>
        </w:rPr>
        <w:t xml:space="preserve"> del Regla</w:t>
      </w:r>
      <w:r w:rsidR="00187F24" w:rsidRPr="0018423F">
        <w:rPr>
          <w:rFonts w:ascii="DejaVu Serif" w:hAnsi="DejaVu Serif"/>
          <w:sz w:val="22"/>
          <w:szCs w:val="22"/>
        </w:rPr>
        <w:t>mento del Parlamento de Navarra.</w:t>
      </w:r>
    </w:p>
    <w:p w14:paraId="494C74C0" w14:textId="7D175A18" w:rsidR="005E442E" w:rsidRDefault="005E442E" w:rsidP="005E442E">
      <w:pPr>
        <w:jc w:val="center"/>
        <w:rPr>
          <w:rFonts w:ascii="DejaVu Serif" w:hAnsi="DejaVu Serif"/>
          <w:sz w:val="22"/>
          <w:szCs w:val="22"/>
        </w:rPr>
      </w:pPr>
      <w:r w:rsidRPr="0018423F">
        <w:rPr>
          <w:rFonts w:ascii="DejaVu Serif" w:hAnsi="DejaVu Serif"/>
          <w:sz w:val="22"/>
          <w:szCs w:val="22"/>
        </w:rPr>
        <w:t>Pamplona</w:t>
      </w:r>
      <w:r w:rsidR="00DC0D0C" w:rsidRPr="0018423F">
        <w:rPr>
          <w:rFonts w:ascii="DejaVu Serif" w:hAnsi="DejaVu Serif"/>
          <w:sz w:val="22"/>
          <w:szCs w:val="22"/>
        </w:rPr>
        <w:t>-Iruñ</w:t>
      </w:r>
      <w:r w:rsidR="00DA245E" w:rsidRPr="0018423F">
        <w:rPr>
          <w:rFonts w:ascii="DejaVu Serif" w:hAnsi="DejaVu Serif"/>
          <w:sz w:val="22"/>
          <w:szCs w:val="22"/>
        </w:rPr>
        <w:t>a</w:t>
      </w:r>
      <w:r w:rsidRPr="0018423F">
        <w:rPr>
          <w:rFonts w:ascii="DejaVu Serif" w:hAnsi="DejaVu Serif"/>
          <w:sz w:val="22"/>
          <w:szCs w:val="22"/>
        </w:rPr>
        <w:t xml:space="preserve">, </w:t>
      </w:r>
      <w:r w:rsidR="00187F24" w:rsidRPr="0018423F">
        <w:rPr>
          <w:rFonts w:ascii="DejaVu Serif" w:hAnsi="DejaVu Serif"/>
          <w:sz w:val="22"/>
          <w:szCs w:val="22"/>
        </w:rPr>
        <w:t>6</w:t>
      </w:r>
      <w:r w:rsidR="00DC0D0C" w:rsidRPr="0018423F">
        <w:rPr>
          <w:rFonts w:ascii="DejaVu Serif" w:hAnsi="DejaVu Serif"/>
          <w:sz w:val="22"/>
          <w:szCs w:val="22"/>
        </w:rPr>
        <w:t xml:space="preserve"> de </w:t>
      </w:r>
      <w:r w:rsidR="00187F24" w:rsidRPr="0018423F">
        <w:rPr>
          <w:rFonts w:ascii="DejaVu Serif" w:hAnsi="DejaVu Serif"/>
          <w:sz w:val="22"/>
          <w:szCs w:val="22"/>
        </w:rPr>
        <w:t>abril</w:t>
      </w:r>
      <w:r w:rsidR="00DC0D0C" w:rsidRPr="0018423F">
        <w:rPr>
          <w:rFonts w:ascii="DejaVu Serif" w:hAnsi="DejaVu Serif"/>
          <w:sz w:val="22"/>
          <w:szCs w:val="22"/>
        </w:rPr>
        <w:t xml:space="preserve"> de 2022</w:t>
      </w:r>
    </w:p>
    <w:p w14:paraId="7FF5CEBD" w14:textId="619DC83B" w:rsidR="00FA53AE" w:rsidRPr="0018423F" w:rsidRDefault="00FA53AE" w:rsidP="005E442E">
      <w:pPr>
        <w:jc w:val="center"/>
        <w:rPr>
          <w:rFonts w:ascii="DejaVu Serif" w:hAnsi="DejaVu Serif"/>
          <w:sz w:val="22"/>
          <w:szCs w:val="22"/>
        </w:rPr>
      </w:pPr>
      <w:r w:rsidRPr="00FA53AE">
        <w:rPr>
          <w:rFonts w:ascii="DejaVu Serif" w:hAnsi="DejaVu Serif"/>
          <w:sz w:val="22"/>
          <w:szCs w:val="22"/>
        </w:rPr>
        <w:t>El Consejero de Universidad, Innovación y Transformación Digital: Juan Cruz Cigudosa García</w:t>
      </w:r>
    </w:p>
    <w:sectPr w:rsidR="00FA53AE" w:rsidRPr="0018423F" w:rsidSect="0008188D">
      <w:pgSz w:w="11907" w:h="16840" w:code="9"/>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4EB0" w14:textId="77777777" w:rsidR="003639AF" w:rsidRDefault="003639AF" w:rsidP="00DC0D0C">
      <w:r>
        <w:separator/>
      </w:r>
    </w:p>
  </w:endnote>
  <w:endnote w:type="continuationSeparator" w:id="0">
    <w:p w14:paraId="05FC4213" w14:textId="77777777" w:rsidR="003639AF" w:rsidRDefault="003639AF" w:rsidP="00DC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03C0" w14:textId="77777777" w:rsidR="003639AF" w:rsidRDefault="003639AF" w:rsidP="00DC0D0C">
      <w:r>
        <w:separator/>
      </w:r>
    </w:p>
  </w:footnote>
  <w:footnote w:type="continuationSeparator" w:id="0">
    <w:p w14:paraId="2CAF03CD" w14:textId="77777777" w:rsidR="003639AF" w:rsidRDefault="003639AF" w:rsidP="00DC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0A3"/>
    <w:multiLevelType w:val="hybridMultilevel"/>
    <w:tmpl w:val="54A0D65A"/>
    <w:lvl w:ilvl="0" w:tplc="0C0A000F">
      <w:start w:val="1"/>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8B6CB5"/>
    <w:multiLevelType w:val="hybridMultilevel"/>
    <w:tmpl w:val="33165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0B7244"/>
    <w:multiLevelType w:val="hybridMultilevel"/>
    <w:tmpl w:val="FA6492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58E5ECB"/>
    <w:multiLevelType w:val="hybridMultilevel"/>
    <w:tmpl w:val="BD4C85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0367CF"/>
    <w:multiLevelType w:val="hybridMultilevel"/>
    <w:tmpl w:val="6D689AB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0645564">
    <w:abstractNumId w:val="1"/>
  </w:num>
  <w:num w:numId="2" w16cid:durableId="1934050491">
    <w:abstractNumId w:val="2"/>
  </w:num>
  <w:num w:numId="3" w16cid:durableId="1886287163">
    <w:abstractNumId w:val="3"/>
  </w:num>
  <w:num w:numId="4" w16cid:durableId="556013638">
    <w:abstractNumId w:val="4"/>
  </w:num>
  <w:num w:numId="5" w16cid:durableId="196708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134D8"/>
    <w:rsid w:val="0008188D"/>
    <w:rsid w:val="000C2BAE"/>
    <w:rsid w:val="00103F0A"/>
    <w:rsid w:val="00140E26"/>
    <w:rsid w:val="0015365B"/>
    <w:rsid w:val="001709C7"/>
    <w:rsid w:val="0018423F"/>
    <w:rsid w:val="00187E82"/>
    <w:rsid w:val="00187F24"/>
    <w:rsid w:val="001C10F8"/>
    <w:rsid w:val="001E7D6B"/>
    <w:rsid w:val="001F4A10"/>
    <w:rsid w:val="00235E07"/>
    <w:rsid w:val="00235E3A"/>
    <w:rsid w:val="00264D61"/>
    <w:rsid w:val="002662A3"/>
    <w:rsid w:val="0027680F"/>
    <w:rsid w:val="002B70EB"/>
    <w:rsid w:val="003044B2"/>
    <w:rsid w:val="00325DCF"/>
    <w:rsid w:val="003639AF"/>
    <w:rsid w:val="003A0CE7"/>
    <w:rsid w:val="003C1C7F"/>
    <w:rsid w:val="004A1AB5"/>
    <w:rsid w:val="004B1025"/>
    <w:rsid w:val="004B5C04"/>
    <w:rsid w:val="004C121E"/>
    <w:rsid w:val="00564CC7"/>
    <w:rsid w:val="005B71B0"/>
    <w:rsid w:val="005D5F6E"/>
    <w:rsid w:val="005E442E"/>
    <w:rsid w:val="005F190B"/>
    <w:rsid w:val="005F48C2"/>
    <w:rsid w:val="00615404"/>
    <w:rsid w:val="006360EF"/>
    <w:rsid w:val="00654E5C"/>
    <w:rsid w:val="00667E45"/>
    <w:rsid w:val="00691A15"/>
    <w:rsid w:val="006F6CBC"/>
    <w:rsid w:val="007407B9"/>
    <w:rsid w:val="00763080"/>
    <w:rsid w:val="007C07FB"/>
    <w:rsid w:val="00800A18"/>
    <w:rsid w:val="00802D44"/>
    <w:rsid w:val="008303D7"/>
    <w:rsid w:val="00843027"/>
    <w:rsid w:val="00854AF8"/>
    <w:rsid w:val="00857FEB"/>
    <w:rsid w:val="00901F02"/>
    <w:rsid w:val="00906043"/>
    <w:rsid w:val="00912032"/>
    <w:rsid w:val="00932262"/>
    <w:rsid w:val="009620D6"/>
    <w:rsid w:val="009648A2"/>
    <w:rsid w:val="009A64EA"/>
    <w:rsid w:val="00A23304"/>
    <w:rsid w:val="00A701BE"/>
    <w:rsid w:val="00A85777"/>
    <w:rsid w:val="00AA0EBD"/>
    <w:rsid w:val="00B253AE"/>
    <w:rsid w:val="00B745B1"/>
    <w:rsid w:val="00B7603A"/>
    <w:rsid w:val="00BA0FC9"/>
    <w:rsid w:val="00BC6C8A"/>
    <w:rsid w:val="00BD6897"/>
    <w:rsid w:val="00BE3277"/>
    <w:rsid w:val="00C67742"/>
    <w:rsid w:val="00CE5432"/>
    <w:rsid w:val="00CF554E"/>
    <w:rsid w:val="00D14B16"/>
    <w:rsid w:val="00D23DF8"/>
    <w:rsid w:val="00D9176C"/>
    <w:rsid w:val="00DA16BA"/>
    <w:rsid w:val="00DA245E"/>
    <w:rsid w:val="00DC0D0C"/>
    <w:rsid w:val="00DE5C78"/>
    <w:rsid w:val="00DF5975"/>
    <w:rsid w:val="00E0367D"/>
    <w:rsid w:val="00E46B8F"/>
    <w:rsid w:val="00E715AB"/>
    <w:rsid w:val="00EF2C16"/>
    <w:rsid w:val="00EF4FC0"/>
    <w:rsid w:val="00F307AE"/>
    <w:rsid w:val="00F5273B"/>
    <w:rsid w:val="00FA53AE"/>
    <w:rsid w:val="00FC7290"/>
    <w:rsid w:val="00FE0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884C0"/>
  <w15:chartTrackingRefBased/>
  <w15:docId w15:val="{78790073-700D-434D-AC45-19E5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rFonts w:ascii="Trebuchet MS" w:hAnsi="Trebuchet M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1709C7"/>
    <w:pPr>
      <w:tabs>
        <w:tab w:val="left" w:pos="720"/>
        <w:tab w:val="center" w:pos="3888"/>
      </w:tabs>
      <w:spacing w:line="360" w:lineRule="atLeast"/>
      <w:jc w:val="both"/>
    </w:pPr>
    <w:rPr>
      <w:rFonts w:ascii="Times New Roman" w:hAnsi="Times New Roman"/>
      <w:sz w:val="26"/>
    </w:rPr>
  </w:style>
  <w:style w:type="character" w:customStyle="1" w:styleId="TextoindependienteCar">
    <w:name w:val="Texto independiente Car"/>
    <w:link w:val="Textoindependiente"/>
    <w:rsid w:val="001709C7"/>
    <w:rPr>
      <w:sz w:val="26"/>
      <w:lang w:val="es-ES_tradnl"/>
    </w:rPr>
  </w:style>
  <w:style w:type="paragraph" w:styleId="Encabezado">
    <w:name w:val="header"/>
    <w:basedOn w:val="Normal"/>
    <w:link w:val="EncabezadoCar"/>
    <w:rsid w:val="00DC0D0C"/>
    <w:pPr>
      <w:tabs>
        <w:tab w:val="center" w:pos="4252"/>
        <w:tab w:val="right" w:pos="8504"/>
      </w:tabs>
    </w:pPr>
  </w:style>
  <w:style w:type="character" w:customStyle="1" w:styleId="EncabezadoCar">
    <w:name w:val="Encabezado Car"/>
    <w:link w:val="Encabezado"/>
    <w:rsid w:val="00DC0D0C"/>
    <w:rPr>
      <w:rFonts w:ascii="Trebuchet MS" w:hAnsi="Trebuchet MS"/>
      <w:sz w:val="24"/>
      <w:lang w:val="es-ES_tradnl"/>
    </w:rPr>
  </w:style>
  <w:style w:type="paragraph" w:styleId="Piedepgina">
    <w:name w:val="footer"/>
    <w:basedOn w:val="Normal"/>
    <w:link w:val="PiedepginaCar"/>
    <w:uiPriority w:val="99"/>
    <w:rsid w:val="00DC0D0C"/>
    <w:pPr>
      <w:tabs>
        <w:tab w:val="center" w:pos="4252"/>
        <w:tab w:val="right" w:pos="8504"/>
      </w:tabs>
    </w:pPr>
  </w:style>
  <w:style w:type="character" w:customStyle="1" w:styleId="PiedepginaCar">
    <w:name w:val="Pie de página Car"/>
    <w:link w:val="Piedepgina"/>
    <w:uiPriority w:val="99"/>
    <w:rsid w:val="00DC0D0C"/>
    <w:rPr>
      <w:rFonts w:ascii="Trebuchet MS" w:hAnsi="Trebuchet MS"/>
      <w:sz w:val="24"/>
      <w:lang w:val="es-ES_tradnl"/>
    </w:rPr>
  </w:style>
  <w:style w:type="paragraph" w:customStyle="1" w:styleId="Default">
    <w:name w:val="Default"/>
    <w:rsid w:val="00854AF8"/>
    <w:pPr>
      <w:autoSpaceDE w:val="0"/>
      <w:autoSpaceDN w:val="0"/>
      <w:adjustRightInd w:val="0"/>
    </w:pPr>
    <w:rPr>
      <w:rFonts w:ascii="Arial" w:eastAsia="Calibri" w:hAnsi="Arial" w:cs="Arial"/>
      <w:color w:val="000000"/>
      <w:sz w:val="24"/>
      <w:szCs w:val="24"/>
      <w:lang w:eastAsia="en-US"/>
    </w:rPr>
  </w:style>
  <w:style w:type="table" w:customStyle="1" w:styleId="Tabladecuadrcula4-nfasis4">
    <w:name w:val="Tabla de cuadrícula 4 - Énfasis 4"/>
    <w:basedOn w:val="Tablanormal"/>
    <w:uiPriority w:val="49"/>
    <w:rsid w:val="00854AF8"/>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Descripcin">
    <w:name w:val="caption"/>
    <w:basedOn w:val="Normal"/>
    <w:next w:val="Normal"/>
    <w:uiPriority w:val="35"/>
    <w:unhideWhenUsed/>
    <w:qFormat/>
    <w:rsid w:val="00854AF8"/>
    <w:pPr>
      <w:spacing w:after="200"/>
    </w:pPr>
    <w:rPr>
      <w:rFonts w:ascii="Calibri" w:eastAsia="Calibri" w:hAnsi="Calibri"/>
      <w:i/>
      <w:iCs/>
      <w:color w:val="44546A"/>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8B19-E07E-41C4-A255-808F3C94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2373</Words>
  <Characters>12271</Characters>
  <Application>Microsoft Office Word</Application>
  <DocSecurity>0</DocSecurity>
  <Lines>223</Lines>
  <Paragraphs>123</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11</cp:revision>
  <cp:lastPrinted>2022-01-19T08:52:00Z</cp:lastPrinted>
  <dcterms:created xsi:type="dcterms:W3CDTF">2022-04-19T07:07:00Z</dcterms:created>
  <dcterms:modified xsi:type="dcterms:W3CDTF">2022-05-02T07:53:00Z</dcterms:modified>
</cp:coreProperties>
</file>