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FFC5" w14:textId="06F77914" w:rsidR="0018423F" w:rsidRDefault="00235E07" w:rsidP="00DC0D0C">
      <w:pPr>
        <w:spacing w:line="276" w:lineRule="auto"/>
        <w:jc w:val="both"/>
        <w:rPr>
          <w:rFonts w:ascii="DejaVu Serif" w:hAnsi="DejaVu Serif"/>
          <w:sz w:val="22"/>
          <w:szCs w:val="22"/>
        </w:rPr>
      </w:pPr>
      <w:r>
        <w:rPr>
          <w:rFonts w:ascii="DejaVu Serif" w:hAnsi="DejaVu Serif"/>
          <w:sz w:val="22"/>
        </w:rPr>
        <w:t xml:space="preserve">Navarra Suma (Na+) talde parlamentarioko kide Cristina Ibarrola </w:t>
      </w:r>
      <w:proofErr w:type="spellStart"/>
      <w:r>
        <w:rPr>
          <w:rFonts w:ascii="DejaVu Serif" w:hAnsi="DejaVu Serif"/>
          <w:sz w:val="22"/>
        </w:rPr>
        <w:t>Guillen</w:t>
      </w:r>
      <w:proofErr w:type="spellEnd"/>
      <w:r>
        <w:rPr>
          <w:rFonts w:ascii="DejaVu Serif" w:hAnsi="DejaVu Serif"/>
          <w:sz w:val="22"/>
        </w:rPr>
        <w:t xml:space="preserve"> andreak </w:t>
      </w:r>
      <w:r>
        <w:rPr>
          <w:rFonts w:ascii="DejaVu Serif" w:hAnsi="DejaVu Serif"/>
          <w:b/>
          <w:sz w:val="22"/>
        </w:rPr>
        <w:t xml:space="preserve">idatziz erantzuteko galdera </w:t>
      </w:r>
      <w:r>
        <w:rPr>
          <w:rFonts w:ascii="DejaVu Serif" w:hAnsi="DejaVu Serif"/>
          <w:sz w:val="22"/>
        </w:rPr>
        <w:t>egin du Nafarroako Gobernuak Osasunerako eta 112rako egokitutako telefonoen aurrerapenari eta erabilerari buruz.</w:t>
      </w:r>
      <w:r>
        <w:rPr>
          <w:rFonts w:ascii="Times New Roman" w:hAnsi="Times New Roman"/>
          <w:sz w:val="22"/>
        </w:rPr>
        <w:t xml:space="preserve"> </w:t>
      </w:r>
      <w:r>
        <w:rPr>
          <w:rFonts w:ascii="DejaVu Serif" w:hAnsi="DejaVu Serif"/>
          <w:sz w:val="22"/>
        </w:rPr>
        <w:t xml:space="preserve"> (10-22/PES-00054). Hona Nafarroako Gobernuko Unibertsitateko, Berrikuntzako eta Eraldaketa Digitaleko kontseilariak horri buruz jakinarazten diona:</w:t>
      </w:r>
    </w:p>
    <w:p w14:paraId="61505C55" w14:textId="7BA2893E" w:rsidR="0018423F" w:rsidRDefault="00854AF8" w:rsidP="00854AF8">
      <w:pPr>
        <w:pStyle w:val="Default"/>
        <w:numPr>
          <w:ilvl w:val="0"/>
          <w:numId w:val="5"/>
        </w:numPr>
        <w:spacing w:line="360" w:lineRule="auto"/>
        <w:jc w:val="both"/>
        <w:rPr>
          <w:rFonts w:ascii="DejaVu Serif" w:hAnsi="DejaVu Serif"/>
          <w:b/>
          <w:sz w:val="22"/>
          <w:szCs w:val="22"/>
        </w:rPr>
      </w:pPr>
      <w:r>
        <w:rPr>
          <w:rFonts w:ascii="DejaVu Serif" w:hAnsi="DejaVu Serif"/>
          <w:b/>
          <w:color w:val="auto"/>
          <w:sz w:val="22"/>
        </w:rPr>
        <w:t xml:space="preserve">Zer aurrerapen egin da 2021eko uztailaz geroztik Osasun Aholkuaren Zerbitzuko telefonoan, kutsatzeak miatzekoan, COVID-19aren aurkako txertaketarako telefonoan eta ordura arte </w:t>
      </w:r>
      <w:proofErr w:type="spellStart"/>
      <w:r>
        <w:rPr>
          <w:rFonts w:ascii="DejaVu Serif" w:hAnsi="DejaVu Serif"/>
          <w:b/>
          <w:color w:val="auto"/>
          <w:sz w:val="22"/>
        </w:rPr>
        <w:t>call</w:t>
      </w:r>
      <w:proofErr w:type="spellEnd"/>
      <w:r>
        <w:rPr>
          <w:rFonts w:ascii="DejaVu Serif" w:hAnsi="DejaVu Serif"/>
          <w:b/>
          <w:color w:val="auto"/>
          <w:sz w:val="22"/>
        </w:rPr>
        <w:t xml:space="preserve"> </w:t>
      </w:r>
      <w:proofErr w:type="spellStart"/>
      <w:r>
        <w:rPr>
          <w:rFonts w:ascii="DejaVu Serif" w:hAnsi="DejaVu Serif"/>
          <w:b/>
          <w:color w:val="auto"/>
          <w:sz w:val="22"/>
        </w:rPr>
        <w:t>centerrik</w:t>
      </w:r>
      <w:proofErr w:type="spellEnd"/>
      <w:r>
        <w:rPr>
          <w:rFonts w:ascii="DejaVu Serif" w:hAnsi="DejaVu Serif"/>
          <w:b/>
          <w:color w:val="auto"/>
          <w:sz w:val="22"/>
        </w:rPr>
        <w:t xml:space="preserve"> ez zuten Nafarroako osasun etxeetako ordua eskatzeko telefonoetan artatu gabeko deiak kontabilizatu ahal izateko?</w:t>
      </w:r>
    </w:p>
    <w:p w14:paraId="1FF59BEE"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Pr>
          <w:rFonts w:ascii="DejaVu Serif" w:hAnsi="DejaVu Serif"/>
          <w:sz w:val="22"/>
        </w:rPr>
        <w:t xml:space="preserve">Telefono bidezko irisgarritasunaren alderdi hori hobetzeko ezarri diren edo ezartzen ari diren hobekuntzen ildoan, Oinarrizko Osasun Laguntzan hainbat jarduketari ekin zaie. Horietako bat da profesionalen telefono finkoak aldatzea kalitate hobea duten telefonoak jarriz, bozgorailu edo entzungailu eta guzti, zenbait kasutan, pazientearekin hitz egin ahal izateko historia klinikoan zerbait idatzi edo informazioren bat kontsultatu bitartean. Guztira 389 aparatu dira. Gainera, 741 </w:t>
      </w:r>
      <w:proofErr w:type="spellStart"/>
      <w:r>
        <w:rPr>
          <w:rFonts w:ascii="DejaVu Serif" w:hAnsi="DejaVu Serif"/>
          <w:sz w:val="22"/>
        </w:rPr>
        <w:t>smartphone</w:t>
      </w:r>
      <w:proofErr w:type="spellEnd"/>
      <w:r>
        <w:rPr>
          <w:rFonts w:ascii="DejaVu Serif" w:hAnsi="DejaVu Serif"/>
          <w:sz w:val="22"/>
        </w:rPr>
        <w:t xml:space="preserve"> banatu dira guztira, osasun etxeetakoak eta oinarrizko arreta unitateentzako berariazkoak kontuan hartuta.</w:t>
      </w:r>
    </w:p>
    <w:p w14:paraId="3EAA4D40"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Pr>
          <w:rFonts w:ascii="DejaVu Serif" w:hAnsi="DejaVu Serif"/>
          <w:sz w:val="22"/>
        </w:rPr>
        <w:t xml:space="preserve">Bestalde, nabarmentzekoa da jendeari arreta emateko lineen kopurua handitu egin dela </w:t>
      </w:r>
      <w:proofErr w:type="spellStart"/>
      <w:r>
        <w:rPr>
          <w:rFonts w:ascii="DejaVu Serif" w:hAnsi="DejaVu Serif"/>
          <w:sz w:val="22"/>
        </w:rPr>
        <w:t>call</w:t>
      </w:r>
      <w:proofErr w:type="spellEnd"/>
      <w:r>
        <w:rPr>
          <w:rFonts w:ascii="DejaVu Serif" w:hAnsi="DejaVu Serif"/>
          <w:sz w:val="22"/>
        </w:rPr>
        <w:t xml:space="preserve"> </w:t>
      </w:r>
      <w:proofErr w:type="spellStart"/>
      <w:r>
        <w:rPr>
          <w:rFonts w:ascii="DejaVu Serif" w:hAnsi="DejaVu Serif"/>
          <w:sz w:val="22"/>
        </w:rPr>
        <w:t>centerrarekin</w:t>
      </w:r>
      <w:proofErr w:type="spellEnd"/>
      <w:r>
        <w:rPr>
          <w:rFonts w:ascii="DejaVu Serif" w:hAnsi="DejaVu Serif"/>
          <w:sz w:val="22"/>
        </w:rPr>
        <w:t xml:space="preserve"> funtzionatzen duten 27 osasun etxeetan. Fasez fase, 100 linea baino gutxiago (90) izatetik egungo 156 lineetara pasatu da.</w:t>
      </w:r>
    </w:p>
    <w:p w14:paraId="2761D37B" w14:textId="77777777" w:rsidR="0018423F" w:rsidRDefault="00854AF8" w:rsidP="00854AF8">
      <w:pPr>
        <w:autoSpaceDE w:val="0"/>
        <w:autoSpaceDN w:val="0"/>
        <w:adjustRightInd w:val="0"/>
        <w:spacing w:line="360" w:lineRule="auto"/>
        <w:jc w:val="both"/>
        <w:rPr>
          <w:rFonts w:ascii="DejaVu Serif" w:hAnsi="DejaVu Serif" w:cs="Calibri"/>
          <w:sz w:val="22"/>
          <w:szCs w:val="22"/>
        </w:rPr>
      </w:pPr>
      <w:r>
        <w:rPr>
          <w:rFonts w:ascii="DejaVu Serif" w:hAnsi="DejaVu Serif"/>
          <w:sz w:val="22"/>
        </w:rPr>
        <w:t>Azken handitzea egin zenean, 2021eko ekainean, prestakuntza ikastaroa eman zitzaien zentroetako arduradun administratiboei. Aurtengo urterako, berriz ere eskatu da arduradun administratibo guztientzako prestakuntza, eta egun beretsuetan emanen da, ahal dela. Ikastaro horrek bi xede ditu. Batetik, arduradun administratiboek tresnari buruzko ezagutza sendoa eta sakona izatea, eta bestetik, dagoeneko tresna erabiltzen ikasi dutenek taldeko beste kide batzuk ikastarora bidali ahal izatea, egoki baderitzote, zentroko profesional gehiagok jakin dezaten telefonogunea erabiltzen.</w:t>
      </w:r>
    </w:p>
    <w:p w14:paraId="26EFB0F7" w14:textId="77777777" w:rsidR="0018423F" w:rsidRDefault="00854AF8" w:rsidP="00854AF8">
      <w:pPr>
        <w:spacing w:line="360" w:lineRule="auto"/>
        <w:jc w:val="both"/>
        <w:rPr>
          <w:rFonts w:ascii="DejaVu Serif" w:hAnsi="DejaVu Serif" w:cs="Calibri"/>
          <w:sz w:val="22"/>
          <w:szCs w:val="22"/>
        </w:rPr>
      </w:pPr>
      <w:r>
        <w:rPr>
          <w:rFonts w:ascii="DejaVu Serif" w:hAnsi="DejaVu Serif"/>
          <w:sz w:val="22"/>
        </w:rPr>
        <w:t xml:space="preserve">Bestalde, 2021eko bigarren seihilekoan aurrerapen nagusia izan zen </w:t>
      </w:r>
      <w:proofErr w:type="spellStart"/>
      <w:r>
        <w:rPr>
          <w:rFonts w:ascii="DejaVu Serif" w:hAnsi="DejaVu Serif"/>
          <w:sz w:val="22"/>
        </w:rPr>
        <w:t>contact</w:t>
      </w:r>
      <w:proofErr w:type="spellEnd"/>
      <w:r>
        <w:rPr>
          <w:rFonts w:ascii="DejaVu Serif" w:hAnsi="DejaVu Serif"/>
          <w:sz w:val="22"/>
        </w:rPr>
        <w:t xml:space="preserve"> </w:t>
      </w:r>
      <w:proofErr w:type="spellStart"/>
      <w:r>
        <w:rPr>
          <w:rFonts w:ascii="DejaVu Serif" w:hAnsi="DejaVu Serif"/>
          <w:sz w:val="22"/>
        </w:rPr>
        <w:t>center</w:t>
      </w:r>
      <w:proofErr w:type="spellEnd"/>
      <w:r>
        <w:rPr>
          <w:rFonts w:ascii="DejaVu Serif" w:hAnsi="DejaVu Serif"/>
          <w:sz w:val="22"/>
        </w:rPr>
        <w:t xml:space="preserve"> gisako soluzio batera migratzea txertaketari buruzko informazio orokorreko INFOVAC telefonoa eta Iruñeko barrutiko txertaketa hitzorduak kudeatzeko telefonoa. </w:t>
      </w:r>
    </w:p>
    <w:p w14:paraId="4069E615" w14:textId="6EFACF4D" w:rsidR="00854AF8" w:rsidRPr="0018423F" w:rsidRDefault="00854AF8" w:rsidP="003044B2">
      <w:pPr>
        <w:pStyle w:val="Default"/>
        <w:numPr>
          <w:ilvl w:val="0"/>
          <w:numId w:val="5"/>
        </w:numPr>
        <w:spacing w:line="360" w:lineRule="auto"/>
        <w:jc w:val="both"/>
        <w:rPr>
          <w:rFonts w:ascii="DejaVu Serif" w:hAnsi="DejaVu Serif" w:cs="Times New Roman"/>
          <w:b/>
          <w:color w:val="auto"/>
          <w:sz w:val="22"/>
          <w:szCs w:val="22"/>
        </w:rPr>
      </w:pPr>
      <w:r>
        <w:rPr>
          <w:rFonts w:ascii="DejaVu Serif" w:hAnsi="DejaVu Serif"/>
          <w:b/>
          <w:color w:val="auto"/>
          <w:sz w:val="22"/>
        </w:rPr>
        <w:t xml:space="preserve">Osasun Aholkuaren Zerbitzuko telefonora, kutsatzeak miatzekora, COVID-19aren aurkako txertaketarako telefonora eta Nafarroako osasun etxeetako ordua eskatzeko telefonoetara egindako dei guztietatik, artatu gabeko dei kopurua eta artatutako deien ehunekoa, </w:t>
      </w:r>
      <w:proofErr w:type="spellStart"/>
      <w:r>
        <w:rPr>
          <w:rFonts w:ascii="DejaVu Serif" w:hAnsi="DejaVu Serif"/>
          <w:b/>
          <w:color w:val="auto"/>
          <w:sz w:val="22"/>
        </w:rPr>
        <w:t>hilabeteka</w:t>
      </w:r>
      <w:proofErr w:type="spellEnd"/>
      <w:r>
        <w:rPr>
          <w:rFonts w:ascii="DejaVu Serif" w:hAnsi="DejaVu Serif"/>
          <w:b/>
          <w:color w:val="auto"/>
          <w:sz w:val="22"/>
        </w:rPr>
        <w:t>, 2021eko abuztutik abendura.</w:t>
      </w:r>
    </w:p>
    <w:p w14:paraId="01EADCF2"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lastRenderedPageBreak/>
        <w:t xml:space="preserve">Galdera horri zehazki erantzun baino lehen, esan behar da </w:t>
      </w:r>
      <w:r>
        <w:rPr>
          <w:rFonts w:ascii="DejaVu Serif" w:hAnsi="DejaVu Serif"/>
          <w:sz w:val="22"/>
        </w:rPr>
        <w:t xml:space="preserve">galdera </w:t>
      </w:r>
      <w:r>
        <w:rPr>
          <w:rFonts w:ascii="DejaVu Serif" w:hAnsi="DejaVu Serif"/>
          <w:color w:val="000000"/>
          <w:sz w:val="22"/>
        </w:rPr>
        <w:t>parlamentario honek osasun sistemaren irisgarritasuna duela aipagai. Gaiak bi alderdi ditu, bata instrumental hutsa (galdera honek ukitzen duena bezala) eta bestea finalista edo “xededuna”, baliabide horiek helburutzat baitute herritarrei arreta bermatzea eta ematea, kasu honetan osasunaren alorrean. Geroago horretaz arituko gara jardueraren gaineko datu objektiboekin.</w:t>
      </w:r>
    </w:p>
    <w:p w14:paraId="4CB26A5C"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Irisgarritasunak, berriz, zerikusia du zenbait faktore edo adierazlerekin, tartean direla herritarrek osasun sistemarekin harremanetan jartzeko dituzten bideak, hala nola telefonoa, Internet, webguneko hitzordua, osasun karpeta eta abarrekoak. Halaber garrantzitsua da aintzat hartzea beste parametro batzuk, hala nola erantzunaren eta emandako arretaren bizkortasuna, egokitasuna eta eraginkortasuna.</w:t>
      </w:r>
    </w:p>
    <w:p w14:paraId="07807AA3" w14:textId="2A2AF2D4"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 xml:space="preserve">Azken kontu horretan badugu datu bat finkatuta: lau pertsonatik hiruk hitzordua lortzen dute osasun zentroarekin telefonoz, osasun karpetaren bidez edo aurrez aurre harremanetan jartzen diren egun berean edo hurrengo egunean.  Azpimarratu behar da, gainera, Nafarroan, beste autonomia erkidego batzuetan ez bezala, aurrez aurreko hitzordu bakoitzeko, profesionalak bere lan-agendan gutxienez 12 minutu dituela pazientearekin egoteko. </w:t>
      </w:r>
    </w:p>
    <w:p w14:paraId="3C3C3A28" w14:textId="77777777" w:rsidR="0018423F" w:rsidRDefault="00854AF8" w:rsidP="00854AF8">
      <w:pPr>
        <w:spacing w:line="360" w:lineRule="auto"/>
        <w:jc w:val="both"/>
        <w:rPr>
          <w:rFonts w:ascii="DejaVu Serif" w:hAnsi="DejaVu Serif" w:cs="Arial"/>
          <w:sz w:val="22"/>
          <w:szCs w:val="22"/>
        </w:rPr>
      </w:pPr>
      <w:r>
        <w:rPr>
          <w:rFonts w:ascii="DejaVu Serif" w:hAnsi="DejaVu Serif"/>
          <w:sz w:val="22"/>
        </w:rPr>
        <w:t xml:space="preserve">Horregatik, deien gaiari berriz helduta, aurreratzen dut zenbakizko datuak eta taula xehakatuak emanen direla beherago, “jardueraren” gaineko datuak ere erantsita, hau da, egun horietan artatutako pazienteen datuak, zerbitzuaren argazki zehatza edukitzeko, gorabehera instrumental edo estatistiko hutsen gainetik. </w:t>
      </w:r>
    </w:p>
    <w:p w14:paraId="458F2B24"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Interesgarritzat jotzen dut aurretiaz zenbait kontu argitu eta azaltzea. Lehenik, zure galderaren testutik abiatuta, “lehenbiziko deian artatu gabeko deiak” ez dira “artatu gabeko pazienteak”.</w:t>
      </w:r>
    </w:p>
    <w:p w14:paraId="0A071F3D"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 xml:space="preserve">Unibertsitateko, Berrikuntzako eta Eraldaketa Digitaleko Departamentuko zerbitzu teknikoen eta Osasunbidea-Nafarroako Osasun Zerbitzuko haien homologoen arteko elkarlana gorabehera –Telekomunikazioetako eta Digitalizazioko Zuzendaritza Nagusitik zeharkako laguntza ematen baitzaie departamentu guztiei, besteak beste Osasun Departamentuari–, gaur gaurkoz muga teknikoa dago funtsezko alderdi baten gaineko informazioa lortzeko: “artatu gabeko” dei horietatik zenbat berreskuratu ote ziren gero, beste dei bat edo batzuk eginda, edo bestelako bideetatik (onarpen-zerbitzuko mahaia, Internet…), eta haien xedea bete, osasun arreta jasoz edo kontsulta eginez. </w:t>
      </w:r>
    </w:p>
    <w:p w14:paraId="72283481"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lastRenderedPageBreak/>
        <w:t>Edo, adibidez, deitzen duten “pertsonen” kopurua (NAIKP kodeen kopurua) eta ez “deien” kopuru soila, gerta bailiteke pertsona batek ekintza hori zenbait aldiz errepikatzea bere helburua lortu arte.</w:t>
      </w:r>
    </w:p>
    <w:p w14:paraId="5E5B532E" w14:textId="77777777" w:rsidR="0018423F" w:rsidRDefault="00854AF8" w:rsidP="00854AF8">
      <w:pPr>
        <w:spacing w:line="360" w:lineRule="auto"/>
        <w:jc w:val="both"/>
        <w:rPr>
          <w:rFonts w:ascii="DejaVu Serif" w:hAnsi="DejaVu Serif" w:cs="Arial"/>
          <w:sz w:val="22"/>
          <w:szCs w:val="22"/>
        </w:rPr>
      </w:pPr>
      <w:r>
        <w:rPr>
          <w:rFonts w:ascii="DejaVu Serif" w:hAnsi="DejaVu Serif"/>
          <w:sz w:val="22"/>
        </w:rPr>
        <w:t>Oraingoz ez dugu azken parametro horri buruzko informazio estatistikorik (deitu duten pertsonen kopurua, alegia, NAIKP kodeen kopurua), baina hura lortzen saiatzen ari gara, defizitak zuzentzeko adierazle interesgarria baita, banaketa geografikoarekin eta ordu tarteen araberako banaketarekin batera. Baditugu hurbilketa soziologiko batzuk, Osasunbidea-Nafarroako Osasun Zerbitzuak bere zerbitzua hobetu nahian egin ohi dituen gogobetetze inkesten emaitza.</w:t>
      </w:r>
    </w:p>
    <w:p w14:paraId="50B36A6B" w14:textId="49344116" w:rsidR="0018423F" w:rsidRDefault="00854AF8" w:rsidP="00854AF8">
      <w:pPr>
        <w:spacing w:line="360" w:lineRule="auto"/>
        <w:jc w:val="both"/>
        <w:rPr>
          <w:rFonts w:ascii="DejaVu Serif" w:hAnsi="DejaVu Serif" w:cs="Arial"/>
          <w:color w:val="000000"/>
          <w:sz w:val="22"/>
          <w:szCs w:val="22"/>
        </w:rPr>
      </w:pPr>
      <w:r>
        <w:rPr>
          <w:rFonts w:ascii="DejaVu Serif" w:hAnsi="DejaVu Serif"/>
          <w:sz w:val="22"/>
        </w:rPr>
        <w:t xml:space="preserve">Azken datuen prozesamendua amaitu gabe badago ere, aurreratu daiteke hiru pertsonatik bat ia (% 31,4) lehenbiziko deian artatu zituztela telefonoz; erdiek baino gehiagok (&gt;% 50) bi dei egin behar izan zituzten, eta hirutik bi ia (% 65,3) dei bat, bi edo hiru eginda artatu zituzten. Oraindik eraikitzen eta aztertzen ari diren datu horiek </w:t>
      </w:r>
      <w:r>
        <w:rPr>
          <w:rFonts w:ascii="DejaVu Serif" w:hAnsi="DejaVu Serif"/>
          <w:color w:val="000000"/>
          <w:sz w:val="22"/>
        </w:rPr>
        <w:t xml:space="preserve">erakusten dute irisgarritasun elementu hori hobetu beharra dagoela, baina errealitatearen argazki </w:t>
      </w:r>
      <w:proofErr w:type="spellStart"/>
      <w:r>
        <w:rPr>
          <w:rFonts w:ascii="DejaVu Serif" w:hAnsi="DejaVu Serif"/>
          <w:color w:val="000000"/>
          <w:sz w:val="22"/>
        </w:rPr>
        <w:t>osoagoa</w:t>
      </w:r>
      <w:proofErr w:type="spellEnd"/>
      <w:r>
        <w:rPr>
          <w:rFonts w:ascii="DejaVu Serif" w:hAnsi="DejaVu Serif"/>
          <w:color w:val="000000"/>
          <w:sz w:val="22"/>
        </w:rPr>
        <w:t xml:space="preserve"> eskaintzen dute.</w:t>
      </w:r>
    </w:p>
    <w:p w14:paraId="70F0CE9E"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 xml:space="preserve">Aurretiazko hurbilketa hori beharrezkoa da dokumentu honetan ematen diren datuak beren testuinguruan kokatzeko, zuzenean erantzunez zure galderari, hitzez hitz ulertuta: ez duzu galdetu deitu duten “pertsonez” (datu objektiboak lortzeko baliabide teknikorik ezean, laginketa soziologiko baten bidez bakarrik ahalegintzen ahal gara hori neurtzen), baizik eta telefonoguneetan bideratutako “deiez”, bestelako argibiderik eta testuingururik gabe. </w:t>
      </w:r>
    </w:p>
    <w:p w14:paraId="02C1D151" w14:textId="73A736DE" w:rsidR="0018423F" w:rsidRDefault="00854AF8" w:rsidP="00854AF8">
      <w:pPr>
        <w:spacing w:line="360" w:lineRule="auto"/>
        <w:jc w:val="both"/>
        <w:rPr>
          <w:rFonts w:ascii="DejaVu Serif" w:hAnsi="DejaVu Serif" w:cs="Arial"/>
          <w:sz w:val="22"/>
          <w:szCs w:val="22"/>
        </w:rPr>
      </w:pPr>
      <w:r>
        <w:rPr>
          <w:rFonts w:ascii="DejaVu Serif" w:hAnsi="DejaVu Serif"/>
          <w:color w:val="000000"/>
          <w:sz w:val="22"/>
        </w:rPr>
        <w:t>Agian horregatik zuzendu diozu galdera Unibertsitateko, Berrikuntzako eta Eraldaketa Digitaleko Departamentuko zerbitzu teknikoei, baina horrexegatik garrantzitsutzat jotzen dugu Osasun Departamentutik jasotako ekarpenekin ere erantzutea, modu integratuagoan interpretatzeko zure galderaren arabera ematen dizkizugun datuak (beherago ikus ditzakezu xeheago)</w:t>
      </w:r>
      <w:r>
        <w:rPr>
          <w:rFonts w:ascii="DejaVu Serif" w:hAnsi="DejaVu Serif"/>
          <w:sz w:val="22"/>
        </w:rPr>
        <w:t>.</w:t>
      </w:r>
    </w:p>
    <w:p w14:paraId="51C9D9BB"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 xml:space="preserve">Informazio tekniko </w:t>
      </w:r>
      <w:proofErr w:type="spellStart"/>
      <w:r>
        <w:rPr>
          <w:rFonts w:ascii="DejaVu Serif" w:hAnsi="DejaVu Serif"/>
          <w:color w:val="000000"/>
          <w:sz w:val="22"/>
        </w:rPr>
        <w:t>objektibogarri</w:t>
      </w:r>
      <w:proofErr w:type="spellEnd"/>
      <w:r>
        <w:rPr>
          <w:rFonts w:ascii="DejaVu Serif" w:hAnsi="DejaVu Serif"/>
          <w:color w:val="000000"/>
          <w:sz w:val="22"/>
        </w:rPr>
        <w:t xml:space="preserve"> gehiago noiz edukiko zain, eta testuinguruari buruzko sarrera hau osatzeko, garrantzitsutzat jotzen da hirugarren analisi-elementu kuantitatibo bat gehitzea: Osasunbidea-Nafarroako Osasun Zerbitzuak epealdi horietan erabilitako jarduera-datuak.</w:t>
      </w:r>
    </w:p>
    <w:p w14:paraId="3099A167" w14:textId="77777777" w:rsidR="0018423F" w:rsidRDefault="00854AF8" w:rsidP="00854AF8">
      <w:pPr>
        <w:spacing w:line="360" w:lineRule="auto"/>
        <w:jc w:val="both"/>
        <w:rPr>
          <w:rFonts w:ascii="DejaVu Serif" w:hAnsi="DejaVu Serif" w:cs="Calibri"/>
          <w:sz w:val="22"/>
          <w:szCs w:val="22"/>
        </w:rPr>
      </w:pPr>
      <w:r>
        <w:rPr>
          <w:rFonts w:ascii="DejaVu Serif" w:hAnsi="DejaVu Serif"/>
          <w:sz w:val="22"/>
        </w:rPr>
        <w:t xml:space="preserve">Bada kontuan hartzeko beste faktore bat, alegia, nola eragin dioten pandemiaren hurrenez hurreneko olatuek galderetan aipatzen den telefono bidezko arretari. Seigarren olatuak, </w:t>
      </w:r>
      <w:proofErr w:type="spellStart"/>
      <w:r>
        <w:rPr>
          <w:rFonts w:ascii="DejaVu Serif" w:hAnsi="DejaVu Serif"/>
          <w:sz w:val="22"/>
        </w:rPr>
        <w:t>Omikron</w:t>
      </w:r>
      <w:proofErr w:type="spellEnd"/>
      <w:r>
        <w:rPr>
          <w:rFonts w:ascii="DejaVu Serif" w:hAnsi="DejaVu Serif"/>
          <w:sz w:val="22"/>
        </w:rPr>
        <w:t xml:space="preserve"> aldaeraren </w:t>
      </w:r>
      <w:proofErr w:type="spellStart"/>
      <w:r>
        <w:rPr>
          <w:rFonts w:ascii="DejaVu Serif" w:hAnsi="DejaVu Serif"/>
          <w:sz w:val="22"/>
        </w:rPr>
        <w:t>kutsagarritasun</w:t>
      </w:r>
      <w:proofErr w:type="spellEnd"/>
      <w:r>
        <w:rPr>
          <w:rFonts w:ascii="DejaVu Serif" w:hAnsi="DejaVu Serif"/>
          <w:sz w:val="22"/>
        </w:rPr>
        <w:t xml:space="preserve"> handiarekin –100.000 kasutik gora 2021. urtearen </w:t>
      </w:r>
      <w:r>
        <w:rPr>
          <w:rFonts w:ascii="DejaVu Serif" w:hAnsi="DejaVu Serif"/>
          <w:sz w:val="22"/>
        </w:rPr>
        <w:lastRenderedPageBreak/>
        <w:t xml:space="preserve">amaieran– eta intzidentzia izugarriarekin, kasu arin asko eragin zituen, telefonozko jarraipena behar izan zutenak, beste kudeaketa administratibo batzuez gain, hala nola laneko bajak, eta sartzen ziren deien gehikuntza garrantzitsua ekarri zuen. </w:t>
      </w:r>
    </w:p>
    <w:p w14:paraId="50E4BE27" w14:textId="47B2C76E" w:rsidR="0015365B" w:rsidRPr="0018423F" w:rsidRDefault="00854AF8" w:rsidP="00854AF8">
      <w:pPr>
        <w:spacing w:line="360" w:lineRule="auto"/>
        <w:jc w:val="both"/>
        <w:rPr>
          <w:rFonts w:ascii="DejaVu Serif" w:hAnsi="DejaVu Serif" w:cs="Calibri"/>
          <w:sz w:val="22"/>
          <w:szCs w:val="22"/>
        </w:rPr>
      </w:pPr>
      <w:r>
        <w:rPr>
          <w:rFonts w:ascii="DejaVu Serif" w:hAnsi="DejaVu Serif"/>
          <w:sz w:val="22"/>
        </w:rPr>
        <w:t>Erantzun honi erantsitako grafikoek argi erakusten dute jokaleku hori. Azaroan, abenduan eta urtarrilean deiak 300.000 baino gehiago izan ziren guztira, abuztuan, irailean edo iragan otsailean baino 100.000 gehiago, adibidez.</w:t>
      </w:r>
    </w:p>
    <w:p w14:paraId="725FB29C" w14:textId="77777777" w:rsidR="00325DCF" w:rsidRPr="0018423F" w:rsidRDefault="00854AF8" w:rsidP="00854AF8">
      <w:pPr>
        <w:spacing w:line="360" w:lineRule="auto"/>
        <w:jc w:val="both"/>
        <w:rPr>
          <w:rFonts w:ascii="DejaVu Serif" w:hAnsi="DejaVu Serif" w:cs="Calibri"/>
          <w:sz w:val="22"/>
          <w:szCs w:val="22"/>
        </w:rPr>
      </w:pPr>
      <w:r>
        <w:rPr>
          <w:rFonts w:ascii="DejaVu Serif" w:hAnsi="DejaVu Serif"/>
          <w:sz w:val="22"/>
        </w:rPr>
        <w:t xml:space="preserve"> </w:t>
      </w:r>
    </w:p>
    <w:p w14:paraId="565175F5" w14:textId="77777777" w:rsidR="0018423F" w:rsidRDefault="00854AF8" w:rsidP="00854AF8">
      <w:pPr>
        <w:spacing w:line="360" w:lineRule="auto"/>
        <w:jc w:val="both"/>
        <w:rPr>
          <w:rFonts w:ascii="DejaVu Serif" w:hAnsi="DejaVu Serif" w:cs="Calibri"/>
          <w:sz w:val="22"/>
          <w:szCs w:val="22"/>
        </w:rPr>
      </w:pPr>
      <w:r>
        <w:rPr>
          <w:rFonts w:ascii="DejaVu Serif" w:hAnsi="DejaVu Serif"/>
          <w:sz w:val="22"/>
        </w:rPr>
        <w:t xml:space="preserve">Deien kopuruaren handitze esponentzial horren ondoren, bildutako datuek erakusten dute nola lehenbiziko deian arreta jasotakoen ehunekoa, behin seigarren olatuko gailur hori iraganda, % 64,5era igo den aurtengo martxoan. </w:t>
      </w:r>
      <w:proofErr w:type="spellStart"/>
      <w:r>
        <w:rPr>
          <w:rFonts w:ascii="DejaVu Serif" w:hAnsi="DejaVu Serif"/>
          <w:sz w:val="22"/>
        </w:rPr>
        <w:t>Omikron</w:t>
      </w:r>
      <w:proofErr w:type="spellEnd"/>
      <w:r>
        <w:rPr>
          <w:rFonts w:ascii="DejaVu Serif" w:hAnsi="DejaVu Serif"/>
          <w:sz w:val="22"/>
        </w:rPr>
        <w:t xml:space="preserve"> aldaeraren eragin </w:t>
      </w:r>
      <w:proofErr w:type="spellStart"/>
      <w:r>
        <w:rPr>
          <w:rFonts w:ascii="DejaVu Serif" w:hAnsi="DejaVu Serif"/>
          <w:sz w:val="22"/>
        </w:rPr>
        <w:t>distortsionatzailea</w:t>
      </w:r>
      <w:proofErr w:type="spellEnd"/>
      <w:r>
        <w:rPr>
          <w:rFonts w:ascii="DejaVu Serif" w:hAnsi="DejaVu Serif"/>
          <w:sz w:val="22"/>
        </w:rPr>
        <w:t>, beraz, oso nabarmena izan da irisgarritasunari dagokionez.</w:t>
      </w:r>
    </w:p>
    <w:p w14:paraId="0A99CC04"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color w:val="000000"/>
          <w:sz w:val="22"/>
        </w:rPr>
        <w:t xml:space="preserve">Partez azaltzen du iaz zenbatutako deien igoera handia ere (3,7 milioi), </w:t>
      </w:r>
      <w:r>
        <w:rPr>
          <w:rFonts w:ascii="DejaVu Serif" w:hAnsi="DejaVu Serif"/>
          <w:sz w:val="22"/>
        </w:rPr>
        <w:t>baita hitzorduen guztizko kopurua (6 milioi)</w:t>
      </w:r>
      <w:r>
        <w:rPr>
          <w:rFonts w:ascii="DejaVu Serif" w:hAnsi="DejaVu Serif"/>
          <w:color w:val="FF0000"/>
          <w:sz w:val="22"/>
        </w:rPr>
        <w:t xml:space="preserve"> </w:t>
      </w:r>
      <w:r>
        <w:rPr>
          <w:rFonts w:ascii="DejaVu Serif" w:hAnsi="DejaVu Serif"/>
          <w:color w:val="000000"/>
          <w:sz w:val="22"/>
        </w:rPr>
        <w:t>eta Oinarrizko Osasun Laguntzan artatutako populazioa ere.</w:t>
      </w:r>
    </w:p>
    <w:p w14:paraId="7CA14D7F" w14:textId="77777777" w:rsidR="0018423F" w:rsidRDefault="00854AF8" w:rsidP="00854AF8">
      <w:pPr>
        <w:shd w:val="clear" w:color="auto" w:fill="FFFFFF"/>
        <w:spacing w:line="360" w:lineRule="auto"/>
        <w:jc w:val="both"/>
        <w:rPr>
          <w:rFonts w:ascii="DejaVu Serif" w:hAnsi="DejaVu Serif" w:cs="Arial"/>
          <w:sz w:val="22"/>
          <w:szCs w:val="22"/>
        </w:rPr>
      </w:pPr>
      <w:r>
        <w:rPr>
          <w:rFonts w:ascii="DejaVu Serif" w:hAnsi="DejaVu Serif"/>
          <w:sz w:val="22"/>
        </w:rPr>
        <w:t>Aldi berean txertaketa prozesu zabala egin zen. Ia milioi eta erdi dosi jarrita, txertoa jaso zezakeen Nafarroako populazioaren % 90era iritsi zen. Hain zuzen, dagoeneko 557.895</w:t>
      </w:r>
      <w:r>
        <w:rPr>
          <w:rFonts w:ascii="DejaVu Serif" w:hAnsi="DejaVu Serif"/>
          <w:b/>
          <w:sz w:val="22"/>
        </w:rPr>
        <w:t xml:space="preserve"> </w:t>
      </w:r>
      <w:r>
        <w:rPr>
          <w:rFonts w:ascii="DejaVu Serif" w:hAnsi="DejaVu Serif"/>
          <w:sz w:val="22"/>
        </w:rPr>
        <w:t xml:space="preserve">pertsonak jarri dute pauta osoa, eta kanpainak izan du eragina telefono bidezko arretaren eremuan ere, ikusi ahalko denez. </w:t>
      </w:r>
    </w:p>
    <w:p w14:paraId="1B820BBC" w14:textId="77777777" w:rsidR="0018423F" w:rsidRDefault="00854AF8" w:rsidP="00854AF8">
      <w:pPr>
        <w:shd w:val="clear" w:color="auto" w:fill="FFFFFF"/>
        <w:spacing w:line="360" w:lineRule="auto"/>
        <w:jc w:val="both"/>
        <w:rPr>
          <w:rFonts w:ascii="DejaVu Serif" w:hAnsi="DejaVu Serif" w:cs="Arial"/>
          <w:sz w:val="22"/>
          <w:szCs w:val="22"/>
        </w:rPr>
      </w:pPr>
      <w:r>
        <w:rPr>
          <w:rFonts w:ascii="DejaVu Serif" w:hAnsi="DejaVu Serif"/>
          <w:sz w:val="22"/>
        </w:rPr>
        <w:t xml:space="preserve">Bestalde, txertaketarako telefonoei dagokienez, Iruñeko eta </w:t>
      </w:r>
      <w:proofErr w:type="spellStart"/>
      <w:r>
        <w:rPr>
          <w:rFonts w:ascii="DejaVu Serif" w:hAnsi="DejaVu Serif"/>
          <w:sz w:val="22"/>
        </w:rPr>
        <w:t>INFOVACeko</w:t>
      </w:r>
      <w:proofErr w:type="spellEnd"/>
      <w:r>
        <w:rPr>
          <w:rFonts w:ascii="DejaVu Serif" w:hAnsi="DejaVu Serif"/>
          <w:sz w:val="22"/>
        </w:rPr>
        <w:t xml:space="preserve"> txertaketarako telefonoen datuak baino ez dira ageri, haiek bakarrik dutelako </w:t>
      </w:r>
      <w:proofErr w:type="spellStart"/>
      <w:r>
        <w:rPr>
          <w:rFonts w:ascii="DejaVu Serif" w:hAnsi="DejaVu Serif"/>
          <w:sz w:val="22"/>
        </w:rPr>
        <w:t>contact</w:t>
      </w:r>
      <w:proofErr w:type="spellEnd"/>
      <w:r>
        <w:rPr>
          <w:rFonts w:ascii="DejaVu Serif" w:hAnsi="DejaVu Serif"/>
          <w:sz w:val="22"/>
        </w:rPr>
        <w:t xml:space="preserve"> </w:t>
      </w:r>
      <w:proofErr w:type="spellStart"/>
      <w:r>
        <w:rPr>
          <w:rFonts w:ascii="DejaVu Serif" w:hAnsi="DejaVu Serif"/>
          <w:sz w:val="22"/>
        </w:rPr>
        <w:t>centerra</w:t>
      </w:r>
      <w:proofErr w:type="spellEnd"/>
      <w:r>
        <w:rPr>
          <w:rFonts w:ascii="DejaVu Serif" w:hAnsi="DejaVu Serif"/>
          <w:sz w:val="22"/>
        </w:rPr>
        <w:t xml:space="preserve">. </w:t>
      </w:r>
    </w:p>
    <w:p w14:paraId="38003545" w14:textId="5327089B" w:rsidR="00325DCF" w:rsidRPr="0018423F" w:rsidRDefault="00854AF8" w:rsidP="00854AF8">
      <w:pPr>
        <w:shd w:val="clear" w:color="auto" w:fill="FFFFFF"/>
        <w:spacing w:line="360" w:lineRule="auto"/>
        <w:jc w:val="both"/>
        <w:rPr>
          <w:rFonts w:ascii="DejaVu Serif" w:hAnsi="DejaVu Serif" w:cs="Arial"/>
          <w:sz w:val="22"/>
          <w:szCs w:val="22"/>
        </w:rPr>
      </w:pPr>
      <w:r>
        <w:rPr>
          <w:rFonts w:ascii="DejaVu Serif" w:hAnsi="DejaVu Serif"/>
          <w:sz w:val="22"/>
        </w:rPr>
        <w:t xml:space="preserve">Nafarroako Gobernuak jarritako Osasun Aholkuko telefonoen kasuan, konfigurazioak eta horien konplexutasuna direla eta, halakoek </w:t>
      </w:r>
      <w:proofErr w:type="spellStart"/>
      <w:r>
        <w:rPr>
          <w:rFonts w:ascii="DejaVu Serif" w:hAnsi="DejaVu Serif"/>
          <w:sz w:val="22"/>
        </w:rPr>
        <w:t>contact</w:t>
      </w:r>
      <w:proofErr w:type="spellEnd"/>
      <w:r>
        <w:rPr>
          <w:rFonts w:ascii="DejaVu Serif" w:hAnsi="DejaVu Serif"/>
          <w:sz w:val="22"/>
        </w:rPr>
        <w:t xml:space="preserve"> </w:t>
      </w:r>
      <w:proofErr w:type="spellStart"/>
      <w:r>
        <w:rPr>
          <w:rFonts w:ascii="DejaVu Serif" w:hAnsi="DejaVu Serif"/>
          <w:sz w:val="22"/>
        </w:rPr>
        <w:t>center</w:t>
      </w:r>
      <w:proofErr w:type="spellEnd"/>
      <w:r>
        <w:rPr>
          <w:rFonts w:ascii="DejaVu Serif" w:hAnsi="DejaVu Serif"/>
          <w:sz w:val="22"/>
        </w:rPr>
        <w:t xml:space="preserve"> batean erabat inplementatu gabe jarraitzen dute. Hortaz, ezin dira modu fidagarrian lortu eskatutako datuak. </w:t>
      </w:r>
    </w:p>
    <w:p w14:paraId="5D9B9DF7" w14:textId="61700753" w:rsidR="0018423F" w:rsidRDefault="0015365B" w:rsidP="00854AF8">
      <w:pPr>
        <w:shd w:val="clear" w:color="auto" w:fill="FFFFFF"/>
        <w:spacing w:line="360" w:lineRule="auto"/>
        <w:jc w:val="both"/>
        <w:rPr>
          <w:rFonts w:ascii="DejaVu Serif" w:hAnsi="DejaVu Serif" w:cs="Arial"/>
          <w:sz w:val="22"/>
          <w:szCs w:val="22"/>
        </w:rPr>
      </w:pPr>
      <w:r>
        <w:rPr>
          <w:rFonts w:ascii="DejaVu Serif" w:hAnsi="DejaVu Serif"/>
          <w:sz w:val="22"/>
        </w:rPr>
        <w:t>Halaber, nabarmentzekoa da horrelako kasuetan garrantzi handia dutela posta elektronikoak eta Osasun Karpeta Pertsonalak –455.000 alta baino gehiagorekin–, erabiltzailearen eta O-</w:t>
      </w:r>
      <w:proofErr w:type="spellStart"/>
      <w:r>
        <w:rPr>
          <w:rFonts w:ascii="DejaVu Serif" w:hAnsi="DejaVu Serif"/>
          <w:sz w:val="22"/>
        </w:rPr>
        <w:t>NOZen</w:t>
      </w:r>
      <w:proofErr w:type="spellEnd"/>
      <w:r>
        <w:rPr>
          <w:rFonts w:ascii="DejaVu Serif" w:hAnsi="DejaVu Serif"/>
          <w:sz w:val="22"/>
        </w:rPr>
        <w:t xml:space="preserve"> arteko harreman bide oso erabiliak baitira.</w:t>
      </w:r>
    </w:p>
    <w:p w14:paraId="6C557078" w14:textId="77777777" w:rsidR="0018423F" w:rsidRDefault="00854AF8" w:rsidP="00854AF8">
      <w:pPr>
        <w:shd w:val="clear" w:color="auto" w:fill="FFFFFF"/>
        <w:spacing w:line="360" w:lineRule="auto"/>
        <w:jc w:val="both"/>
        <w:rPr>
          <w:rFonts w:ascii="DejaVu Serif" w:hAnsi="DejaVu Serif" w:cs="Arial"/>
          <w:sz w:val="22"/>
          <w:szCs w:val="22"/>
        </w:rPr>
      </w:pPr>
      <w:r>
        <w:rPr>
          <w:rFonts w:ascii="DejaVu Serif" w:hAnsi="DejaVu Serif"/>
          <w:sz w:val="22"/>
        </w:rPr>
        <w:t>Kutsatzeak miatzeko telefonoei dagokienez, haien funtzioa izan da deiak egitea, eta ez deiak jasotzea. Beraz, ez da jasotako deiei buruzko daturik ageri tauletan.</w:t>
      </w:r>
    </w:p>
    <w:p w14:paraId="40FDA83C" w14:textId="77777777" w:rsidR="0018423F" w:rsidRDefault="00854AF8" w:rsidP="00854AF8">
      <w:pPr>
        <w:spacing w:line="360" w:lineRule="auto"/>
        <w:jc w:val="both"/>
        <w:rPr>
          <w:rFonts w:ascii="DejaVu Serif" w:hAnsi="DejaVu Serif" w:cs="Arial"/>
          <w:sz w:val="22"/>
          <w:szCs w:val="22"/>
        </w:rPr>
      </w:pPr>
      <w:r>
        <w:rPr>
          <w:rFonts w:ascii="DejaVu Serif" w:hAnsi="DejaVu Serif"/>
          <w:color w:val="000000"/>
          <w:sz w:val="22"/>
        </w:rPr>
        <w:t xml:space="preserve">Hori guztia esanda, jarraian grafiko gisa aurkezten dira eskatutako zenbakizko informazioak, adierazitako mugekin, </w:t>
      </w:r>
      <w:r>
        <w:rPr>
          <w:rFonts w:ascii="DejaVu Serif" w:hAnsi="DejaVu Serif"/>
          <w:sz w:val="22"/>
        </w:rPr>
        <w:t xml:space="preserve">baina garrantzitsua delakoan beste parametro bat gehitu dugu, lehen aipatua, epe horietan artatutako pazienteen kopurua, hain zuzen. Garrantzitsua iruditzen zaigu funtsezkoa denari erreparatzea, hau da, emandako zerbitzuari, baliabide teknikoetatik harago. </w:t>
      </w:r>
    </w:p>
    <w:p w14:paraId="52C7F20D" w14:textId="77777777" w:rsidR="0018423F" w:rsidRDefault="00854AF8" w:rsidP="00854AF8">
      <w:pPr>
        <w:spacing w:line="360" w:lineRule="auto"/>
        <w:jc w:val="both"/>
        <w:rPr>
          <w:rFonts w:ascii="DejaVu Serif" w:hAnsi="DejaVu Serif" w:cs="Arial"/>
          <w:color w:val="000000"/>
          <w:sz w:val="22"/>
          <w:szCs w:val="22"/>
        </w:rPr>
      </w:pPr>
      <w:r>
        <w:rPr>
          <w:rFonts w:ascii="DejaVu Serif" w:hAnsi="DejaVu Serif"/>
          <w:sz w:val="22"/>
        </w:rPr>
        <w:lastRenderedPageBreak/>
        <w:t xml:space="preserve">Kuantitatiboki, </w:t>
      </w:r>
      <w:r>
        <w:rPr>
          <w:rFonts w:ascii="DejaVu Serif" w:hAnsi="DejaVu Serif"/>
          <w:color w:val="000000"/>
          <w:sz w:val="22"/>
        </w:rPr>
        <w:t xml:space="preserve">egiazta dezakezuenez, ia aurrekaririk ez duen zerbitzua eman da, pandemiak Oinarrizko Osasun Laguntzan izandako eraginagatik. Lehen lerroan egon da, modu ia esklusiboan artatuz pandemiaren hasieratik zenbatutako kasuen % 95 baino gehiago. Horri guztiari gehitu zaio beste patologia batzuen eta ohiko egoeren </w:t>
      </w:r>
      <w:proofErr w:type="spellStart"/>
      <w:r>
        <w:rPr>
          <w:rFonts w:ascii="DejaVu Serif" w:hAnsi="DejaVu Serif"/>
          <w:color w:val="000000"/>
          <w:sz w:val="22"/>
        </w:rPr>
        <w:t>artapena</w:t>
      </w:r>
      <w:proofErr w:type="spellEnd"/>
      <w:r>
        <w:rPr>
          <w:rFonts w:ascii="DejaVu Serif" w:hAnsi="DejaVu Serif"/>
          <w:color w:val="000000"/>
          <w:sz w:val="22"/>
        </w:rPr>
        <w:t xml:space="preserve">. Profesionalek ahalegin handia egin dute, eta teknologiak lagundu egin behar die beren eguneroko lanean. </w:t>
      </w:r>
    </w:p>
    <w:p w14:paraId="4ED5C870" w14:textId="77777777" w:rsidR="0018423F" w:rsidRDefault="00854AF8" w:rsidP="00325DCF">
      <w:pPr>
        <w:spacing w:line="360" w:lineRule="auto"/>
        <w:jc w:val="both"/>
        <w:rPr>
          <w:rFonts w:ascii="DejaVu Serif" w:hAnsi="DejaVu Serif" w:cs="Arial"/>
          <w:color w:val="000000"/>
          <w:sz w:val="22"/>
          <w:szCs w:val="22"/>
        </w:rPr>
      </w:pPr>
      <w:r>
        <w:rPr>
          <w:rFonts w:ascii="DejaVu Serif" w:hAnsi="DejaVu Serif"/>
          <w:color w:val="000000"/>
          <w:sz w:val="22"/>
        </w:rPr>
        <w:t xml:space="preserve"> </w:t>
      </w:r>
      <w:r>
        <w:rPr>
          <w:rFonts w:ascii="DejaVu Serif" w:hAnsi="DejaVu Serif"/>
          <w:sz w:val="22"/>
        </w:rPr>
        <w:t xml:space="preserve">Abuztutik martxora bitarteko </w:t>
      </w:r>
      <w:proofErr w:type="spellStart"/>
      <w:r>
        <w:rPr>
          <w:rFonts w:ascii="DejaVu Serif" w:hAnsi="DejaVu Serif"/>
          <w:sz w:val="22"/>
        </w:rPr>
        <w:t>artapenen</w:t>
      </w:r>
      <w:proofErr w:type="spellEnd"/>
      <w:r>
        <w:rPr>
          <w:rFonts w:ascii="DejaVu Serif" w:hAnsi="DejaVu Serif"/>
          <w:sz w:val="22"/>
        </w:rPr>
        <w:t xml:space="preserve"> kopurua, ikus daitekeenez, oso adierazgarria da: guztira 2,38 milioi </w:t>
      </w:r>
      <w:proofErr w:type="spellStart"/>
      <w:r>
        <w:rPr>
          <w:rFonts w:ascii="DejaVu Serif" w:hAnsi="DejaVu Serif"/>
          <w:sz w:val="22"/>
        </w:rPr>
        <w:t>artapen</w:t>
      </w:r>
      <w:proofErr w:type="spellEnd"/>
      <w:r>
        <w:rPr>
          <w:rFonts w:ascii="DejaVu Serif" w:hAnsi="DejaVu Serif"/>
          <w:sz w:val="22"/>
        </w:rPr>
        <w:t>, paziente banari, aztertutako hilabeteetan.</w:t>
      </w:r>
    </w:p>
    <w:p w14:paraId="7AD9FA4F" w14:textId="5B9DC685" w:rsidR="00854AF8" w:rsidRPr="0018423F" w:rsidRDefault="00854AF8" w:rsidP="00854AF8">
      <w:pPr>
        <w:jc w:val="both"/>
        <w:rPr>
          <w:rFonts w:ascii="DejaVu Serif" w:hAnsi="DejaVu Serif"/>
          <w:color w:val="70AD47"/>
          <w:sz w:val="22"/>
          <w:szCs w:val="22"/>
        </w:rPr>
      </w:pPr>
    </w:p>
    <w:tbl>
      <w:tblPr>
        <w:tblW w:w="9322" w:type="dxa"/>
        <w:tblLayout w:type="fixed"/>
        <w:tblCellMar>
          <w:left w:w="0" w:type="dxa"/>
          <w:right w:w="0" w:type="dxa"/>
        </w:tblCellMar>
        <w:tblLook w:val="04A0" w:firstRow="1" w:lastRow="0" w:firstColumn="1" w:lastColumn="0" w:noHBand="0" w:noVBand="1"/>
      </w:tblPr>
      <w:tblGrid>
        <w:gridCol w:w="2093"/>
        <w:gridCol w:w="2126"/>
        <w:gridCol w:w="2268"/>
        <w:gridCol w:w="2835"/>
      </w:tblGrid>
      <w:tr w:rsidR="00854AF8" w:rsidRPr="007C3191" w14:paraId="0A8F1D32" w14:textId="77777777" w:rsidTr="007C3191">
        <w:trPr>
          <w:trHeight w:val="20"/>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497BF" w14:textId="77777777" w:rsidR="00854AF8" w:rsidRPr="007C3191" w:rsidRDefault="00854AF8" w:rsidP="007C3191">
            <w:pPr>
              <w:spacing w:before="40" w:after="40"/>
              <w:jc w:val="center"/>
              <w:rPr>
                <w:rFonts w:asciiTheme="minorHAnsi" w:hAnsiTheme="minorHAnsi" w:cstheme="minorHAnsi"/>
                <w:b/>
                <w:bCs/>
                <w:color w:val="1F497D"/>
                <w:sz w:val="22"/>
                <w:szCs w:val="22"/>
              </w:rPr>
            </w:pPr>
            <w:r w:rsidRPr="007C3191">
              <w:rPr>
                <w:rFonts w:asciiTheme="minorHAnsi" w:hAnsiTheme="minorHAnsi" w:cstheme="minorHAnsi"/>
                <w:b/>
                <w:color w:val="1F497D"/>
                <w:sz w:val="22"/>
              </w:rPr>
              <w:t>Hilabetea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1E355C" w14:textId="77777777" w:rsidR="00854AF8" w:rsidRPr="007C3191" w:rsidRDefault="00854AF8" w:rsidP="007C3191">
            <w:pPr>
              <w:spacing w:before="40" w:after="40"/>
              <w:jc w:val="center"/>
              <w:rPr>
                <w:rFonts w:asciiTheme="minorHAnsi" w:hAnsiTheme="minorHAnsi" w:cstheme="minorHAnsi"/>
                <w:b/>
                <w:bCs/>
                <w:color w:val="1F497D"/>
                <w:sz w:val="22"/>
                <w:szCs w:val="22"/>
              </w:rPr>
            </w:pPr>
            <w:r w:rsidRPr="007C3191">
              <w:rPr>
                <w:rFonts w:asciiTheme="minorHAnsi" w:hAnsiTheme="minorHAnsi" w:cstheme="minorHAnsi"/>
                <w:b/>
                <w:color w:val="1F497D"/>
                <w:sz w:val="22"/>
              </w:rPr>
              <w:t xml:space="preserve">Deiak, guztira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F1BC06" w14:textId="77777777" w:rsidR="00854AF8" w:rsidRPr="007C3191" w:rsidRDefault="00854AF8" w:rsidP="007C3191">
            <w:pPr>
              <w:spacing w:before="40" w:after="40"/>
              <w:jc w:val="center"/>
              <w:rPr>
                <w:rFonts w:asciiTheme="minorHAnsi" w:hAnsiTheme="minorHAnsi" w:cstheme="minorHAnsi"/>
                <w:b/>
                <w:bCs/>
                <w:color w:val="1F497D"/>
                <w:sz w:val="22"/>
                <w:szCs w:val="22"/>
              </w:rPr>
            </w:pPr>
            <w:r w:rsidRPr="007C3191">
              <w:rPr>
                <w:rFonts w:asciiTheme="minorHAnsi" w:hAnsiTheme="minorHAnsi" w:cstheme="minorHAnsi"/>
                <w:b/>
                <w:color w:val="1F497D"/>
                <w:sz w:val="22"/>
              </w:rPr>
              <w:t>Lehen deian artatuen ehunekoa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C71575" w14:textId="77777777" w:rsidR="00854AF8" w:rsidRPr="007C3191" w:rsidRDefault="00854AF8" w:rsidP="007C3191">
            <w:pPr>
              <w:spacing w:before="40" w:after="40"/>
              <w:jc w:val="center"/>
              <w:rPr>
                <w:rFonts w:asciiTheme="minorHAnsi" w:hAnsiTheme="minorHAnsi" w:cstheme="minorHAnsi"/>
                <w:b/>
                <w:bCs/>
                <w:color w:val="1F497D"/>
                <w:sz w:val="22"/>
                <w:szCs w:val="22"/>
              </w:rPr>
            </w:pPr>
            <w:r w:rsidRPr="007C3191">
              <w:rPr>
                <w:rFonts w:asciiTheme="minorHAnsi" w:hAnsiTheme="minorHAnsi" w:cstheme="minorHAnsi"/>
                <w:b/>
                <w:color w:val="1F497D"/>
                <w:sz w:val="22"/>
              </w:rPr>
              <w:t>Artatutako pazienteak</w:t>
            </w:r>
            <w:r w:rsidRPr="007C3191">
              <w:rPr>
                <w:rFonts w:asciiTheme="minorHAnsi" w:hAnsiTheme="minorHAnsi" w:cstheme="minorHAnsi"/>
                <w:b/>
                <w:sz w:val="22"/>
              </w:rPr>
              <w:t>*</w:t>
            </w:r>
          </w:p>
        </w:tc>
      </w:tr>
      <w:tr w:rsidR="00854AF8" w:rsidRPr="007C3191" w14:paraId="59D6D832"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5FCC06" w14:textId="20EBAB5E"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Abuztua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2D940"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200.579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F52247"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57,23</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0AFD9"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309.318</w:t>
            </w:r>
          </w:p>
        </w:tc>
      </w:tr>
      <w:tr w:rsidR="00854AF8" w:rsidRPr="007C3191" w14:paraId="29EB250D"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30D121" w14:textId="5C736BF7"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Iraila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D3A618"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204.049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7CF04"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62,03</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DC6A9"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264.839</w:t>
            </w:r>
          </w:p>
        </w:tc>
      </w:tr>
      <w:tr w:rsidR="00854AF8" w:rsidRPr="007C3191" w14:paraId="1F20784C"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92D87" w14:textId="041C452E"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Urria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546AA9"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250.555</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CAE56"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53,40</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08E404"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246.557</w:t>
            </w:r>
          </w:p>
        </w:tc>
      </w:tr>
      <w:tr w:rsidR="00854AF8" w:rsidRPr="007C3191" w14:paraId="5E75AD7D"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B3C56A" w14:textId="6FF65050"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Azaroa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A94A1F"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302.710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8D8691"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45,71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703388"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302.675</w:t>
            </w:r>
          </w:p>
        </w:tc>
      </w:tr>
      <w:tr w:rsidR="00854AF8" w:rsidRPr="007C3191" w14:paraId="7A32A83E"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8D8061" w14:textId="15B5AEED"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Abendua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2FFA0"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303.137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576AA"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43,20</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F633EB"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378.820</w:t>
            </w:r>
          </w:p>
        </w:tc>
      </w:tr>
      <w:tr w:rsidR="00854AF8" w:rsidRPr="007C3191" w14:paraId="563034CA"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6D459E" w14:textId="227C571F"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Urtarrila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1471DF"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303.568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1700B"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40,73</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1455E5"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399.691</w:t>
            </w:r>
          </w:p>
        </w:tc>
      </w:tr>
      <w:tr w:rsidR="00854AF8" w:rsidRPr="007C3191" w14:paraId="060EDCC2" w14:textId="77777777" w:rsidTr="007C3191">
        <w:trPr>
          <w:trHeight w:val="20"/>
        </w:trPr>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661A4E" w14:textId="4D69DF6F"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Otsaila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0BCB8B"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178.654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8C8FF4"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62,34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7B523E"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277.506</w:t>
            </w:r>
          </w:p>
        </w:tc>
      </w:tr>
      <w:tr w:rsidR="00854AF8" w:rsidRPr="007C3191" w14:paraId="1E039E60" w14:textId="77777777" w:rsidTr="007C3191">
        <w:trPr>
          <w:trHeight w:val="20"/>
        </w:trPr>
        <w:tc>
          <w:tcPr>
            <w:tcW w:w="2093" w:type="dxa"/>
            <w:tcBorders>
              <w:top w:val="nil"/>
              <w:left w:val="single" w:sz="8" w:space="0" w:color="auto"/>
              <w:bottom w:val="single" w:sz="12" w:space="0" w:color="auto"/>
              <w:right w:val="single" w:sz="8" w:space="0" w:color="auto"/>
            </w:tcBorders>
            <w:noWrap/>
            <w:tcMar>
              <w:top w:w="0" w:type="dxa"/>
              <w:left w:w="108" w:type="dxa"/>
              <w:bottom w:w="0" w:type="dxa"/>
              <w:right w:w="108" w:type="dxa"/>
            </w:tcMar>
            <w:vAlign w:val="center"/>
            <w:hideMark/>
          </w:tcPr>
          <w:p w14:paraId="0337B5DA" w14:textId="288F78F3" w:rsidR="00854AF8" w:rsidRPr="007C3191" w:rsidRDefault="007C3191"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Martxoa (19ra arte)</w:t>
            </w:r>
          </w:p>
        </w:tc>
        <w:tc>
          <w:tcPr>
            <w:tcW w:w="2126"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0B482897"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79.604</w:t>
            </w:r>
          </w:p>
        </w:tc>
        <w:tc>
          <w:tcPr>
            <w:tcW w:w="2268"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6A49EBC4"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 64,50</w:t>
            </w:r>
          </w:p>
        </w:tc>
        <w:tc>
          <w:tcPr>
            <w:tcW w:w="2835"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30E6B6E8" w14:textId="77777777" w:rsidR="00854AF8" w:rsidRPr="007C3191" w:rsidRDefault="00854AF8" w:rsidP="007C3191">
            <w:pPr>
              <w:spacing w:before="40" w:after="40"/>
              <w:jc w:val="center"/>
              <w:rPr>
                <w:rFonts w:asciiTheme="minorHAnsi" w:hAnsiTheme="minorHAnsi" w:cstheme="minorHAnsi"/>
                <w:color w:val="1F497D"/>
                <w:sz w:val="22"/>
                <w:szCs w:val="22"/>
              </w:rPr>
            </w:pPr>
            <w:r w:rsidRPr="007C3191">
              <w:rPr>
                <w:rFonts w:asciiTheme="minorHAnsi" w:hAnsiTheme="minorHAnsi" w:cstheme="minorHAnsi"/>
                <w:color w:val="1F497D"/>
                <w:sz w:val="22"/>
              </w:rPr>
              <w:t>198.581</w:t>
            </w:r>
          </w:p>
        </w:tc>
      </w:tr>
    </w:tbl>
    <w:p w14:paraId="0ED6CD82" w14:textId="77777777" w:rsidR="0018423F" w:rsidRPr="007C3191" w:rsidRDefault="00854AF8" w:rsidP="00854AF8">
      <w:pPr>
        <w:jc w:val="both"/>
        <w:rPr>
          <w:rFonts w:asciiTheme="minorHAnsi" w:hAnsiTheme="minorHAnsi" w:cstheme="minorHAnsi"/>
          <w:sz w:val="16"/>
          <w:szCs w:val="16"/>
        </w:rPr>
      </w:pPr>
      <w:r w:rsidRPr="007C3191">
        <w:rPr>
          <w:rFonts w:asciiTheme="minorHAnsi" w:hAnsiTheme="minorHAnsi" w:cstheme="minorHAnsi"/>
          <w:sz w:val="16"/>
          <w:szCs w:val="16"/>
        </w:rPr>
        <w:t>*Osasun Departamentuak emandako datuak, Nafarroako biztanleria osoarenak.</w:t>
      </w:r>
    </w:p>
    <w:p w14:paraId="63684342" w14:textId="613379DC" w:rsidR="0018423F" w:rsidRDefault="00854AF8" w:rsidP="00187F24">
      <w:pPr>
        <w:spacing w:line="360" w:lineRule="auto"/>
        <w:jc w:val="both"/>
        <w:rPr>
          <w:rFonts w:ascii="DejaVu Serif" w:hAnsi="DejaVu Serif" w:cs="Calibri"/>
          <w:sz w:val="22"/>
          <w:szCs w:val="22"/>
        </w:rPr>
      </w:pPr>
      <w:r>
        <w:rPr>
          <w:rFonts w:ascii="DejaVu Serif" w:hAnsi="DejaVu Serif"/>
          <w:sz w:val="22"/>
        </w:rPr>
        <w:t>Ildo horretan, azterketa honetatik ondorioztatzen diren proportzioak albora utzita, O-</w:t>
      </w:r>
      <w:proofErr w:type="spellStart"/>
      <w:r>
        <w:rPr>
          <w:rFonts w:ascii="DejaVu Serif" w:hAnsi="DejaVu Serif"/>
          <w:sz w:val="22"/>
        </w:rPr>
        <w:t>NOZek</w:t>
      </w:r>
      <w:proofErr w:type="spellEnd"/>
      <w:r>
        <w:rPr>
          <w:rFonts w:ascii="DejaVu Serif" w:hAnsi="DejaVu Serif"/>
          <w:sz w:val="22"/>
        </w:rPr>
        <w:t xml:space="preserve"> garrantzitsutzat jotzen du funtsezko datu nagusi bat gehitzea, alegia, epe horretan artatutako pazienteen guztizko kopurua, benetako jardueraren neurria ematen baitu.  Telefono bidezko irisgarritasunaren ondoriozko inguruabar egiturazkoetatik eta unean unekoetatik harago, herritarrek eskatutako osasun laguntza jasotzen dute, eta Nafarroako Gobernuarentzat horixe da irizpide garrantzitsuena.   </w:t>
      </w:r>
    </w:p>
    <w:p w14:paraId="588DC80A" w14:textId="77777777" w:rsidR="0018423F" w:rsidRDefault="00854AF8" w:rsidP="00187F24">
      <w:pPr>
        <w:spacing w:line="360" w:lineRule="auto"/>
        <w:jc w:val="both"/>
        <w:rPr>
          <w:rFonts w:ascii="DejaVu Serif" w:hAnsi="DejaVu Serif"/>
          <w:sz w:val="22"/>
          <w:szCs w:val="22"/>
        </w:rPr>
      </w:pPr>
      <w:r>
        <w:rPr>
          <w:rFonts w:ascii="DejaVu Serif" w:hAnsi="DejaVu Serif"/>
          <w:sz w:val="22"/>
        </w:rPr>
        <w:t xml:space="preserve">Datuak testuinguruan kokatzen jarraituz, azpimarratzekoa da egia ere badela, nahiz eta telefonoa bide ohikoena izan pazienteek beren osasun etxearekin harremanak izateko, ez direla osasun etxeetako </w:t>
      </w:r>
      <w:proofErr w:type="spellStart"/>
      <w:r>
        <w:rPr>
          <w:rFonts w:ascii="DejaVu Serif" w:hAnsi="DejaVu Serif"/>
          <w:sz w:val="22"/>
        </w:rPr>
        <w:t>artapen</w:t>
      </w:r>
      <w:proofErr w:type="spellEnd"/>
      <w:r>
        <w:rPr>
          <w:rFonts w:ascii="DejaVu Serif" w:hAnsi="DejaVu Serif"/>
          <w:sz w:val="22"/>
        </w:rPr>
        <w:t xml:space="preserve"> guztiak dei batekin hasten: izan daitezke kontsultatik eskatutako berrikuspenak, edo pazienteak aurrez aurreko arreta eska dezake osasun etxeko onarpen zerbitzuan nahiz webgunean.</w:t>
      </w:r>
    </w:p>
    <w:p w14:paraId="6C72CD23" w14:textId="77777777" w:rsidR="0018423F" w:rsidRDefault="00854AF8" w:rsidP="00187F24">
      <w:pPr>
        <w:pStyle w:val="Default"/>
        <w:spacing w:line="360" w:lineRule="auto"/>
        <w:jc w:val="both"/>
        <w:rPr>
          <w:rFonts w:ascii="DejaVu Serif" w:hAnsi="DejaVu Serif"/>
          <w:color w:val="auto"/>
          <w:sz w:val="22"/>
          <w:szCs w:val="22"/>
        </w:rPr>
      </w:pPr>
      <w:r>
        <w:rPr>
          <w:rFonts w:ascii="DejaVu Serif" w:hAnsi="DejaVu Serif"/>
          <w:color w:val="auto"/>
          <w:sz w:val="22"/>
        </w:rPr>
        <w:t xml:space="preserve">Azpimarratu behar da ezen, </w:t>
      </w:r>
      <w:proofErr w:type="spellStart"/>
      <w:r>
        <w:rPr>
          <w:rFonts w:ascii="DejaVu Serif" w:hAnsi="DejaVu Serif"/>
          <w:color w:val="auto"/>
          <w:sz w:val="22"/>
        </w:rPr>
        <w:t>Infovac-en</w:t>
      </w:r>
      <w:proofErr w:type="spellEnd"/>
      <w:r>
        <w:rPr>
          <w:rFonts w:ascii="DejaVu Serif" w:hAnsi="DejaVu Serif"/>
          <w:color w:val="auto"/>
          <w:sz w:val="22"/>
        </w:rPr>
        <w:t xml:space="preserve"> eta Iruñeko txertaketaren kasuetan, datuek telefonoguneari egiten diotela erreferentzia, eta azarotik aurrerakoak direla, orduan ezarri baitzen </w:t>
      </w:r>
      <w:proofErr w:type="spellStart"/>
      <w:r>
        <w:rPr>
          <w:rFonts w:ascii="DejaVu Serif" w:hAnsi="DejaVu Serif"/>
          <w:color w:val="auto"/>
          <w:sz w:val="22"/>
        </w:rPr>
        <w:t>contact</w:t>
      </w:r>
      <w:proofErr w:type="spellEnd"/>
      <w:r>
        <w:rPr>
          <w:rFonts w:ascii="DejaVu Serif" w:hAnsi="DejaVu Serif"/>
          <w:color w:val="auto"/>
          <w:sz w:val="22"/>
        </w:rPr>
        <w:t xml:space="preserve"> </w:t>
      </w:r>
      <w:proofErr w:type="spellStart"/>
      <w:r>
        <w:rPr>
          <w:rFonts w:ascii="DejaVu Serif" w:hAnsi="DejaVu Serif"/>
          <w:color w:val="auto"/>
          <w:sz w:val="22"/>
        </w:rPr>
        <w:t>center</w:t>
      </w:r>
      <w:proofErr w:type="spellEnd"/>
      <w:r>
        <w:rPr>
          <w:rFonts w:ascii="DejaVu Serif" w:hAnsi="DejaVu Serif"/>
          <w:color w:val="auto"/>
          <w:sz w:val="22"/>
        </w:rPr>
        <w:t xml:space="preserve"> sistema.</w:t>
      </w:r>
    </w:p>
    <w:p w14:paraId="052D05E1" w14:textId="6196ACDF" w:rsidR="00854AF8" w:rsidRPr="007C3191" w:rsidRDefault="00854AF8" w:rsidP="00854AF8">
      <w:pPr>
        <w:pStyle w:val="Descripcin"/>
        <w:keepNext/>
        <w:jc w:val="center"/>
        <w:rPr>
          <w:rFonts w:asciiTheme="minorHAnsi" w:hAnsiTheme="minorHAnsi" w:cstheme="minorHAnsi"/>
          <w:color w:val="auto"/>
        </w:rPr>
      </w:pPr>
      <w:r w:rsidRPr="007C3191">
        <w:rPr>
          <w:rFonts w:asciiTheme="minorHAnsi" w:hAnsiTheme="minorHAnsi" w:cstheme="minorHAnsi"/>
          <w:color w:val="auto"/>
        </w:rPr>
        <w:t xml:space="preserve"> INFOVAC</w:t>
      </w:r>
    </w:p>
    <w:tbl>
      <w:tblPr>
        <w:tblW w:w="8494"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2193"/>
        <w:gridCol w:w="2194"/>
        <w:gridCol w:w="1836"/>
        <w:gridCol w:w="2271"/>
      </w:tblGrid>
      <w:tr w:rsidR="00854AF8" w:rsidRPr="007C3191" w14:paraId="74B90ED3" w14:textId="77777777" w:rsidTr="007C3191">
        <w:trPr>
          <w:trHeight w:val="20"/>
        </w:trPr>
        <w:tc>
          <w:tcPr>
            <w:tcW w:w="2193" w:type="dxa"/>
            <w:tcBorders>
              <w:top w:val="single" w:sz="4" w:space="0" w:color="FFC000"/>
              <w:left w:val="single" w:sz="4" w:space="0" w:color="FFC000"/>
              <w:bottom w:val="single" w:sz="4" w:space="0" w:color="FFC000"/>
              <w:right w:val="nil"/>
            </w:tcBorders>
            <w:shd w:val="clear" w:color="auto" w:fill="FFC000"/>
            <w:vAlign w:val="center"/>
          </w:tcPr>
          <w:p w14:paraId="2B474223" w14:textId="009A6F46"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Hilabetea</w:t>
            </w:r>
          </w:p>
        </w:tc>
        <w:tc>
          <w:tcPr>
            <w:tcW w:w="2194" w:type="dxa"/>
            <w:tcBorders>
              <w:top w:val="single" w:sz="4" w:space="0" w:color="FFC000"/>
              <w:left w:val="nil"/>
              <w:bottom w:val="single" w:sz="4" w:space="0" w:color="FFC000"/>
              <w:right w:val="nil"/>
            </w:tcBorders>
            <w:shd w:val="clear" w:color="auto" w:fill="FFC000"/>
            <w:vAlign w:val="center"/>
          </w:tcPr>
          <w:p w14:paraId="67C0F16F" w14:textId="2ED9B085"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Deiak, guztira</w:t>
            </w:r>
          </w:p>
        </w:tc>
        <w:tc>
          <w:tcPr>
            <w:tcW w:w="1836" w:type="dxa"/>
            <w:tcBorders>
              <w:top w:val="single" w:sz="4" w:space="0" w:color="FFC000"/>
              <w:left w:val="nil"/>
              <w:bottom w:val="single" w:sz="4" w:space="0" w:color="FFC000"/>
              <w:right w:val="nil"/>
            </w:tcBorders>
            <w:shd w:val="clear" w:color="auto" w:fill="FFC000"/>
            <w:vAlign w:val="center"/>
          </w:tcPr>
          <w:p w14:paraId="6FFB1C6B" w14:textId="2289B396"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 xml:space="preserve">Lehen saioan </w:t>
            </w:r>
            <w:r w:rsidRPr="007C3191">
              <w:rPr>
                <w:rFonts w:asciiTheme="minorHAnsi" w:hAnsiTheme="minorHAnsi" w:cstheme="minorHAnsi"/>
                <w:b/>
                <w:color w:val="auto"/>
                <w:sz w:val="18"/>
                <w:szCs w:val="18"/>
              </w:rPr>
              <w:lastRenderedPageBreak/>
              <w:t>artatutako deiak</w:t>
            </w:r>
          </w:p>
        </w:tc>
        <w:tc>
          <w:tcPr>
            <w:tcW w:w="2271" w:type="dxa"/>
            <w:tcBorders>
              <w:top w:val="single" w:sz="4" w:space="0" w:color="FFC000"/>
              <w:left w:val="nil"/>
              <w:bottom w:val="single" w:sz="4" w:space="0" w:color="FFC000"/>
              <w:right w:val="single" w:sz="4" w:space="0" w:color="FFC000"/>
            </w:tcBorders>
            <w:shd w:val="clear" w:color="auto" w:fill="FFC000"/>
            <w:vAlign w:val="center"/>
          </w:tcPr>
          <w:p w14:paraId="0F7E20B2" w14:textId="067B4248"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lastRenderedPageBreak/>
              <w:t xml:space="preserve">Lehen deian artatuen </w:t>
            </w:r>
            <w:r w:rsidRPr="007C3191">
              <w:rPr>
                <w:rFonts w:asciiTheme="minorHAnsi" w:hAnsiTheme="minorHAnsi" w:cstheme="minorHAnsi"/>
                <w:b/>
                <w:color w:val="auto"/>
                <w:sz w:val="18"/>
                <w:szCs w:val="18"/>
              </w:rPr>
              <w:lastRenderedPageBreak/>
              <w:t>ehunekoa</w:t>
            </w:r>
          </w:p>
        </w:tc>
      </w:tr>
      <w:tr w:rsidR="00854AF8" w:rsidRPr="007C3191" w14:paraId="685DCA70" w14:textId="77777777" w:rsidTr="007C3191">
        <w:trPr>
          <w:trHeight w:val="20"/>
        </w:trPr>
        <w:tc>
          <w:tcPr>
            <w:tcW w:w="2193" w:type="dxa"/>
            <w:shd w:val="clear" w:color="auto" w:fill="FFF2CC"/>
            <w:vAlign w:val="center"/>
          </w:tcPr>
          <w:p w14:paraId="7A7A9D66"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lastRenderedPageBreak/>
              <w:t>2021eko azaroa</w:t>
            </w:r>
          </w:p>
        </w:tc>
        <w:tc>
          <w:tcPr>
            <w:tcW w:w="2194" w:type="dxa"/>
            <w:shd w:val="clear" w:color="auto" w:fill="FFF2CC"/>
            <w:vAlign w:val="center"/>
          </w:tcPr>
          <w:p w14:paraId="4CF54FDC"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13.523</w:t>
            </w:r>
          </w:p>
        </w:tc>
        <w:tc>
          <w:tcPr>
            <w:tcW w:w="1836" w:type="dxa"/>
            <w:shd w:val="clear" w:color="auto" w:fill="FFF2CC"/>
            <w:vAlign w:val="center"/>
          </w:tcPr>
          <w:p w14:paraId="7A0583DC"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2.074</w:t>
            </w:r>
          </w:p>
        </w:tc>
        <w:tc>
          <w:tcPr>
            <w:tcW w:w="2271" w:type="dxa"/>
            <w:shd w:val="clear" w:color="auto" w:fill="FFF2CC"/>
            <w:vAlign w:val="center"/>
          </w:tcPr>
          <w:p w14:paraId="40A08010"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15,34</w:t>
            </w:r>
          </w:p>
        </w:tc>
      </w:tr>
      <w:tr w:rsidR="00854AF8" w:rsidRPr="007C3191" w14:paraId="27331308" w14:textId="77777777" w:rsidTr="007C3191">
        <w:trPr>
          <w:trHeight w:val="20"/>
        </w:trPr>
        <w:tc>
          <w:tcPr>
            <w:tcW w:w="2193" w:type="dxa"/>
            <w:shd w:val="clear" w:color="auto" w:fill="auto"/>
            <w:vAlign w:val="center"/>
          </w:tcPr>
          <w:p w14:paraId="712C28B7"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2021eko abendua</w:t>
            </w:r>
          </w:p>
        </w:tc>
        <w:tc>
          <w:tcPr>
            <w:tcW w:w="2194" w:type="dxa"/>
            <w:shd w:val="clear" w:color="auto" w:fill="auto"/>
            <w:vAlign w:val="center"/>
          </w:tcPr>
          <w:p w14:paraId="4622E240"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20.236</w:t>
            </w:r>
          </w:p>
        </w:tc>
        <w:tc>
          <w:tcPr>
            <w:tcW w:w="1836" w:type="dxa"/>
            <w:shd w:val="clear" w:color="auto" w:fill="auto"/>
            <w:vAlign w:val="center"/>
          </w:tcPr>
          <w:p w14:paraId="434E8F23"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3.416</w:t>
            </w:r>
          </w:p>
        </w:tc>
        <w:tc>
          <w:tcPr>
            <w:tcW w:w="2271" w:type="dxa"/>
            <w:shd w:val="clear" w:color="auto" w:fill="auto"/>
            <w:vAlign w:val="center"/>
          </w:tcPr>
          <w:p w14:paraId="37D5FC0B"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16,88</w:t>
            </w:r>
          </w:p>
        </w:tc>
      </w:tr>
      <w:tr w:rsidR="00854AF8" w:rsidRPr="007C3191" w14:paraId="1A629309" w14:textId="77777777" w:rsidTr="007C3191">
        <w:trPr>
          <w:trHeight w:val="20"/>
        </w:trPr>
        <w:tc>
          <w:tcPr>
            <w:tcW w:w="2193" w:type="dxa"/>
            <w:shd w:val="clear" w:color="auto" w:fill="FFF2CC"/>
            <w:vAlign w:val="center"/>
          </w:tcPr>
          <w:p w14:paraId="6D6DD5FF"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urtarrila</w:t>
            </w:r>
          </w:p>
        </w:tc>
        <w:tc>
          <w:tcPr>
            <w:tcW w:w="2194" w:type="dxa"/>
            <w:shd w:val="clear" w:color="auto" w:fill="FFF2CC"/>
            <w:vAlign w:val="center"/>
          </w:tcPr>
          <w:p w14:paraId="29B78B67"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10.397</w:t>
            </w:r>
          </w:p>
        </w:tc>
        <w:tc>
          <w:tcPr>
            <w:tcW w:w="1836" w:type="dxa"/>
            <w:shd w:val="clear" w:color="auto" w:fill="FFF2CC"/>
            <w:vAlign w:val="center"/>
          </w:tcPr>
          <w:p w14:paraId="016BBA53"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2.707</w:t>
            </w:r>
          </w:p>
        </w:tc>
        <w:tc>
          <w:tcPr>
            <w:tcW w:w="2271" w:type="dxa"/>
            <w:shd w:val="clear" w:color="auto" w:fill="FFF2CC"/>
            <w:vAlign w:val="center"/>
          </w:tcPr>
          <w:p w14:paraId="1CD7B5B5"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26,04</w:t>
            </w:r>
          </w:p>
        </w:tc>
      </w:tr>
      <w:tr w:rsidR="00854AF8" w:rsidRPr="007C3191" w14:paraId="14C4AD36" w14:textId="77777777" w:rsidTr="007C3191">
        <w:trPr>
          <w:trHeight w:val="20"/>
        </w:trPr>
        <w:tc>
          <w:tcPr>
            <w:tcW w:w="2193" w:type="dxa"/>
            <w:shd w:val="clear" w:color="auto" w:fill="auto"/>
            <w:vAlign w:val="center"/>
          </w:tcPr>
          <w:p w14:paraId="52AF7AAD"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otsaila</w:t>
            </w:r>
          </w:p>
        </w:tc>
        <w:tc>
          <w:tcPr>
            <w:tcW w:w="2194" w:type="dxa"/>
            <w:shd w:val="clear" w:color="auto" w:fill="auto"/>
            <w:vAlign w:val="center"/>
          </w:tcPr>
          <w:p w14:paraId="31021C19"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2.691</w:t>
            </w:r>
          </w:p>
        </w:tc>
        <w:tc>
          <w:tcPr>
            <w:tcW w:w="1836" w:type="dxa"/>
            <w:shd w:val="clear" w:color="auto" w:fill="auto"/>
            <w:vAlign w:val="center"/>
          </w:tcPr>
          <w:p w14:paraId="38FCB3C3"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1.384</w:t>
            </w:r>
          </w:p>
        </w:tc>
        <w:tc>
          <w:tcPr>
            <w:tcW w:w="2271" w:type="dxa"/>
            <w:shd w:val="clear" w:color="auto" w:fill="auto"/>
            <w:vAlign w:val="center"/>
          </w:tcPr>
          <w:p w14:paraId="51892105"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51,43</w:t>
            </w:r>
          </w:p>
        </w:tc>
      </w:tr>
      <w:tr w:rsidR="00854AF8" w:rsidRPr="007C3191" w14:paraId="246B7960" w14:textId="77777777" w:rsidTr="007C3191">
        <w:trPr>
          <w:trHeight w:val="20"/>
        </w:trPr>
        <w:tc>
          <w:tcPr>
            <w:tcW w:w="2193" w:type="dxa"/>
            <w:shd w:val="clear" w:color="auto" w:fill="FFF2CC"/>
            <w:vAlign w:val="center"/>
          </w:tcPr>
          <w:p w14:paraId="5835B5C6"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martxoa*</w:t>
            </w:r>
          </w:p>
        </w:tc>
        <w:tc>
          <w:tcPr>
            <w:tcW w:w="2194" w:type="dxa"/>
            <w:shd w:val="clear" w:color="auto" w:fill="FFF2CC"/>
            <w:vAlign w:val="center"/>
          </w:tcPr>
          <w:p w14:paraId="1F8B5FDF"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501</w:t>
            </w:r>
          </w:p>
        </w:tc>
        <w:tc>
          <w:tcPr>
            <w:tcW w:w="1836" w:type="dxa"/>
            <w:shd w:val="clear" w:color="auto" w:fill="FFF2CC"/>
            <w:vAlign w:val="center"/>
          </w:tcPr>
          <w:p w14:paraId="40E9B9EA"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354</w:t>
            </w:r>
          </w:p>
        </w:tc>
        <w:tc>
          <w:tcPr>
            <w:tcW w:w="2271" w:type="dxa"/>
            <w:shd w:val="clear" w:color="auto" w:fill="FFF2CC"/>
            <w:vAlign w:val="center"/>
          </w:tcPr>
          <w:p w14:paraId="618E1FEC"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70,66</w:t>
            </w:r>
          </w:p>
        </w:tc>
      </w:tr>
    </w:tbl>
    <w:p w14:paraId="4A1C2D25" w14:textId="77777777" w:rsidR="00854AF8" w:rsidRPr="007C3191" w:rsidRDefault="00854AF8" w:rsidP="00187F24">
      <w:pPr>
        <w:pStyle w:val="Descripcin"/>
        <w:keepNext/>
        <w:rPr>
          <w:rFonts w:asciiTheme="minorHAnsi" w:hAnsiTheme="minorHAnsi" w:cstheme="minorHAnsi"/>
          <w:highlight w:val="yellow"/>
        </w:rPr>
      </w:pPr>
    </w:p>
    <w:p w14:paraId="75F37BAA" w14:textId="77777777" w:rsidR="0018423F" w:rsidRPr="007C3191" w:rsidRDefault="00854AF8" w:rsidP="00854AF8">
      <w:pPr>
        <w:pStyle w:val="Descripcin"/>
        <w:keepNext/>
        <w:jc w:val="center"/>
        <w:rPr>
          <w:rFonts w:asciiTheme="minorHAnsi" w:hAnsiTheme="minorHAnsi" w:cstheme="minorHAnsi"/>
          <w:color w:val="auto"/>
        </w:rPr>
      </w:pPr>
      <w:r w:rsidRPr="007C3191">
        <w:rPr>
          <w:rFonts w:asciiTheme="minorHAnsi" w:hAnsiTheme="minorHAnsi" w:cstheme="minorHAnsi"/>
          <w:color w:val="auto"/>
        </w:rPr>
        <w:t>IRUÑEKO TXERTAKETA</w:t>
      </w:r>
    </w:p>
    <w:p w14:paraId="14370FCF" w14:textId="12EBAA5D" w:rsidR="00854AF8" w:rsidRPr="007C3191" w:rsidRDefault="00854AF8" w:rsidP="00854AF8">
      <w:pPr>
        <w:rPr>
          <w:rFonts w:asciiTheme="minorHAnsi" w:hAnsiTheme="minorHAnsi" w:cstheme="minorHAnsi"/>
          <w:sz w:val="18"/>
          <w:szCs w:val="18"/>
          <w:lang w:val="es-ES" w:eastAsia="en-US"/>
        </w:rPr>
      </w:pPr>
    </w:p>
    <w:tbl>
      <w:tblPr>
        <w:tblW w:w="11278" w:type="dxa"/>
        <w:tblInd w:w="-159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2819"/>
        <w:gridCol w:w="2819"/>
        <w:gridCol w:w="2820"/>
        <w:gridCol w:w="2820"/>
      </w:tblGrid>
      <w:tr w:rsidR="00854AF8" w:rsidRPr="007C3191" w14:paraId="7734AED8" w14:textId="77777777" w:rsidTr="007C3191">
        <w:trPr>
          <w:trHeight w:val="20"/>
        </w:trPr>
        <w:tc>
          <w:tcPr>
            <w:tcW w:w="2819" w:type="dxa"/>
            <w:tcBorders>
              <w:top w:val="single" w:sz="4" w:space="0" w:color="FFC000"/>
              <w:left w:val="single" w:sz="4" w:space="0" w:color="FFC000"/>
              <w:bottom w:val="single" w:sz="4" w:space="0" w:color="FFC000"/>
              <w:right w:val="nil"/>
            </w:tcBorders>
            <w:shd w:val="clear" w:color="auto" w:fill="FFC000"/>
            <w:vAlign w:val="center"/>
          </w:tcPr>
          <w:p w14:paraId="1F663498" w14:textId="78F38F45"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Hilabetea</w:t>
            </w:r>
          </w:p>
        </w:tc>
        <w:tc>
          <w:tcPr>
            <w:tcW w:w="2819" w:type="dxa"/>
            <w:tcBorders>
              <w:top w:val="single" w:sz="4" w:space="0" w:color="FFC000"/>
              <w:left w:val="nil"/>
              <w:bottom w:val="single" w:sz="4" w:space="0" w:color="FFC000"/>
              <w:right w:val="nil"/>
            </w:tcBorders>
            <w:shd w:val="clear" w:color="auto" w:fill="FFC000"/>
            <w:vAlign w:val="center"/>
          </w:tcPr>
          <w:p w14:paraId="2EFC6E22" w14:textId="619D9292"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Deiak, guztira</w:t>
            </w:r>
          </w:p>
        </w:tc>
        <w:tc>
          <w:tcPr>
            <w:tcW w:w="2820" w:type="dxa"/>
            <w:tcBorders>
              <w:top w:val="single" w:sz="4" w:space="0" w:color="FFC000"/>
              <w:left w:val="nil"/>
              <w:bottom w:val="single" w:sz="4" w:space="0" w:color="FFC000"/>
              <w:right w:val="nil"/>
            </w:tcBorders>
            <w:shd w:val="clear" w:color="auto" w:fill="FFC000"/>
            <w:vAlign w:val="center"/>
          </w:tcPr>
          <w:p w14:paraId="2519C9B2" w14:textId="097334AD"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Lehen saioan artatutako deiak</w:t>
            </w:r>
          </w:p>
        </w:tc>
        <w:tc>
          <w:tcPr>
            <w:tcW w:w="2820" w:type="dxa"/>
            <w:tcBorders>
              <w:top w:val="single" w:sz="4" w:space="0" w:color="FFC000"/>
              <w:left w:val="nil"/>
              <w:bottom w:val="single" w:sz="4" w:space="0" w:color="FFC000"/>
              <w:right w:val="single" w:sz="4" w:space="0" w:color="FFC000"/>
            </w:tcBorders>
            <w:shd w:val="clear" w:color="auto" w:fill="FFC000"/>
            <w:vAlign w:val="center"/>
          </w:tcPr>
          <w:p w14:paraId="695B861B" w14:textId="79996BBC" w:rsidR="00854AF8" w:rsidRPr="007C3191" w:rsidRDefault="007C3191"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Lehen deian artatuen ehunekoa</w:t>
            </w:r>
          </w:p>
        </w:tc>
      </w:tr>
      <w:tr w:rsidR="00854AF8" w:rsidRPr="007C3191" w14:paraId="0297BCEE" w14:textId="77777777" w:rsidTr="007C3191">
        <w:trPr>
          <w:trHeight w:val="20"/>
        </w:trPr>
        <w:tc>
          <w:tcPr>
            <w:tcW w:w="2819" w:type="dxa"/>
            <w:shd w:val="clear" w:color="auto" w:fill="FFF2CC"/>
            <w:vAlign w:val="center"/>
          </w:tcPr>
          <w:p w14:paraId="3B248A08"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2021eko azaroa</w:t>
            </w:r>
          </w:p>
        </w:tc>
        <w:tc>
          <w:tcPr>
            <w:tcW w:w="2819" w:type="dxa"/>
            <w:shd w:val="clear" w:color="auto" w:fill="FFF2CC"/>
            <w:vAlign w:val="center"/>
          </w:tcPr>
          <w:p w14:paraId="03D02E99"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36.625</w:t>
            </w:r>
          </w:p>
        </w:tc>
        <w:tc>
          <w:tcPr>
            <w:tcW w:w="2820" w:type="dxa"/>
            <w:shd w:val="clear" w:color="auto" w:fill="FFF2CC"/>
            <w:vAlign w:val="center"/>
          </w:tcPr>
          <w:p w14:paraId="64986751"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8.306</w:t>
            </w:r>
          </w:p>
        </w:tc>
        <w:tc>
          <w:tcPr>
            <w:tcW w:w="2820" w:type="dxa"/>
            <w:shd w:val="clear" w:color="auto" w:fill="FFF2CC"/>
            <w:vAlign w:val="center"/>
          </w:tcPr>
          <w:p w14:paraId="45C0700F"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22,68</w:t>
            </w:r>
          </w:p>
        </w:tc>
      </w:tr>
      <w:tr w:rsidR="00854AF8" w:rsidRPr="007C3191" w14:paraId="6A8D431F" w14:textId="77777777" w:rsidTr="007C3191">
        <w:trPr>
          <w:trHeight w:val="20"/>
        </w:trPr>
        <w:tc>
          <w:tcPr>
            <w:tcW w:w="2819" w:type="dxa"/>
            <w:shd w:val="clear" w:color="auto" w:fill="auto"/>
            <w:vAlign w:val="center"/>
          </w:tcPr>
          <w:p w14:paraId="1237A2E6"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2021eko abendua</w:t>
            </w:r>
          </w:p>
        </w:tc>
        <w:tc>
          <w:tcPr>
            <w:tcW w:w="2819" w:type="dxa"/>
            <w:shd w:val="clear" w:color="auto" w:fill="auto"/>
            <w:vAlign w:val="center"/>
          </w:tcPr>
          <w:p w14:paraId="7B70FA04"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43.989</w:t>
            </w:r>
          </w:p>
        </w:tc>
        <w:tc>
          <w:tcPr>
            <w:tcW w:w="2820" w:type="dxa"/>
            <w:shd w:val="clear" w:color="auto" w:fill="auto"/>
            <w:vAlign w:val="center"/>
          </w:tcPr>
          <w:p w14:paraId="38345F98"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6.897</w:t>
            </w:r>
          </w:p>
        </w:tc>
        <w:tc>
          <w:tcPr>
            <w:tcW w:w="2820" w:type="dxa"/>
            <w:shd w:val="clear" w:color="auto" w:fill="auto"/>
            <w:vAlign w:val="center"/>
          </w:tcPr>
          <w:p w14:paraId="4C4412AD"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15,68</w:t>
            </w:r>
          </w:p>
        </w:tc>
      </w:tr>
      <w:tr w:rsidR="00854AF8" w:rsidRPr="007C3191" w14:paraId="20C679C0" w14:textId="77777777" w:rsidTr="007C3191">
        <w:trPr>
          <w:trHeight w:val="20"/>
        </w:trPr>
        <w:tc>
          <w:tcPr>
            <w:tcW w:w="2819" w:type="dxa"/>
            <w:shd w:val="clear" w:color="auto" w:fill="FFF2CC"/>
            <w:vAlign w:val="center"/>
          </w:tcPr>
          <w:p w14:paraId="4854F904"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urtarrila</w:t>
            </w:r>
          </w:p>
        </w:tc>
        <w:tc>
          <w:tcPr>
            <w:tcW w:w="2819" w:type="dxa"/>
            <w:shd w:val="clear" w:color="auto" w:fill="FFF2CC"/>
            <w:vAlign w:val="center"/>
          </w:tcPr>
          <w:p w14:paraId="7EE1F8D9"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41.935</w:t>
            </w:r>
          </w:p>
        </w:tc>
        <w:tc>
          <w:tcPr>
            <w:tcW w:w="2820" w:type="dxa"/>
            <w:shd w:val="clear" w:color="auto" w:fill="FFF2CC"/>
            <w:vAlign w:val="center"/>
          </w:tcPr>
          <w:p w14:paraId="3E149A56"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12.558</w:t>
            </w:r>
          </w:p>
        </w:tc>
        <w:tc>
          <w:tcPr>
            <w:tcW w:w="2820" w:type="dxa"/>
            <w:shd w:val="clear" w:color="auto" w:fill="FFF2CC"/>
            <w:vAlign w:val="center"/>
          </w:tcPr>
          <w:p w14:paraId="3771B8AC"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29,95</w:t>
            </w:r>
          </w:p>
        </w:tc>
      </w:tr>
      <w:tr w:rsidR="00854AF8" w:rsidRPr="007C3191" w14:paraId="30774511" w14:textId="77777777" w:rsidTr="007C3191">
        <w:trPr>
          <w:trHeight w:val="20"/>
        </w:trPr>
        <w:tc>
          <w:tcPr>
            <w:tcW w:w="2819" w:type="dxa"/>
            <w:shd w:val="clear" w:color="auto" w:fill="auto"/>
            <w:vAlign w:val="center"/>
          </w:tcPr>
          <w:p w14:paraId="7939775D"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otsaila</w:t>
            </w:r>
          </w:p>
        </w:tc>
        <w:tc>
          <w:tcPr>
            <w:tcW w:w="2819" w:type="dxa"/>
            <w:shd w:val="clear" w:color="auto" w:fill="auto"/>
            <w:vAlign w:val="center"/>
          </w:tcPr>
          <w:p w14:paraId="2CA528F7"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13.113</w:t>
            </w:r>
          </w:p>
        </w:tc>
        <w:tc>
          <w:tcPr>
            <w:tcW w:w="2820" w:type="dxa"/>
            <w:shd w:val="clear" w:color="auto" w:fill="auto"/>
            <w:vAlign w:val="center"/>
          </w:tcPr>
          <w:p w14:paraId="57216113"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6.973</w:t>
            </w:r>
          </w:p>
        </w:tc>
        <w:tc>
          <w:tcPr>
            <w:tcW w:w="2820" w:type="dxa"/>
            <w:shd w:val="clear" w:color="auto" w:fill="auto"/>
            <w:vAlign w:val="center"/>
          </w:tcPr>
          <w:p w14:paraId="3695EB79"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53,18</w:t>
            </w:r>
          </w:p>
        </w:tc>
      </w:tr>
      <w:tr w:rsidR="00854AF8" w:rsidRPr="007C3191" w14:paraId="615908FF" w14:textId="77777777" w:rsidTr="007C3191">
        <w:trPr>
          <w:trHeight w:val="20"/>
        </w:trPr>
        <w:tc>
          <w:tcPr>
            <w:tcW w:w="2819" w:type="dxa"/>
            <w:shd w:val="clear" w:color="auto" w:fill="FFF2CC"/>
            <w:vAlign w:val="center"/>
          </w:tcPr>
          <w:p w14:paraId="6AA17B49" w14:textId="77777777" w:rsidR="00854AF8" w:rsidRPr="007C3191" w:rsidRDefault="00854AF8" w:rsidP="007C3191">
            <w:pPr>
              <w:pStyle w:val="Default"/>
              <w:spacing w:before="40" w:after="40"/>
              <w:jc w:val="center"/>
              <w:rPr>
                <w:rFonts w:asciiTheme="minorHAnsi" w:hAnsiTheme="minorHAnsi" w:cstheme="minorHAnsi"/>
                <w:b/>
                <w:bCs/>
                <w:color w:val="auto"/>
                <w:sz w:val="18"/>
                <w:szCs w:val="18"/>
              </w:rPr>
            </w:pPr>
            <w:r w:rsidRPr="007C3191">
              <w:rPr>
                <w:rFonts w:asciiTheme="minorHAnsi" w:hAnsiTheme="minorHAnsi" w:cstheme="minorHAnsi"/>
                <w:b/>
                <w:color w:val="auto"/>
                <w:sz w:val="18"/>
                <w:szCs w:val="18"/>
              </w:rPr>
              <w:t>2022ko martxoa</w:t>
            </w:r>
          </w:p>
        </w:tc>
        <w:tc>
          <w:tcPr>
            <w:tcW w:w="2819" w:type="dxa"/>
            <w:shd w:val="clear" w:color="auto" w:fill="FFF2CC"/>
            <w:vAlign w:val="center"/>
          </w:tcPr>
          <w:p w14:paraId="50037EC1"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3.178</w:t>
            </w:r>
          </w:p>
        </w:tc>
        <w:tc>
          <w:tcPr>
            <w:tcW w:w="2820" w:type="dxa"/>
            <w:shd w:val="clear" w:color="auto" w:fill="FFF2CC"/>
            <w:vAlign w:val="center"/>
          </w:tcPr>
          <w:p w14:paraId="312286C9"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1.932</w:t>
            </w:r>
          </w:p>
        </w:tc>
        <w:tc>
          <w:tcPr>
            <w:tcW w:w="2820" w:type="dxa"/>
            <w:shd w:val="clear" w:color="auto" w:fill="FFF2CC"/>
            <w:vAlign w:val="center"/>
          </w:tcPr>
          <w:p w14:paraId="14998A3D" w14:textId="77777777" w:rsidR="00854AF8" w:rsidRPr="007C3191" w:rsidRDefault="00854AF8" w:rsidP="007C3191">
            <w:pPr>
              <w:pStyle w:val="Default"/>
              <w:spacing w:before="40" w:after="40"/>
              <w:jc w:val="center"/>
              <w:rPr>
                <w:rFonts w:asciiTheme="minorHAnsi" w:hAnsiTheme="minorHAnsi" w:cstheme="minorHAnsi"/>
                <w:color w:val="auto"/>
                <w:sz w:val="18"/>
                <w:szCs w:val="18"/>
              </w:rPr>
            </w:pPr>
            <w:r w:rsidRPr="007C3191">
              <w:rPr>
                <w:rFonts w:asciiTheme="minorHAnsi" w:hAnsiTheme="minorHAnsi" w:cstheme="minorHAnsi"/>
                <w:color w:val="auto"/>
                <w:sz w:val="18"/>
                <w:szCs w:val="18"/>
              </w:rPr>
              <w:t>% 60,79</w:t>
            </w:r>
          </w:p>
        </w:tc>
      </w:tr>
    </w:tbl>
    <w:p w14:paraId="2FBAF960" w14:textId="77777777" w:rsidR="00187F24" w:rsidRPr="0018423F" w:rsidRDefault="00187F24" w:rsidP="00187F24">
      <w:pPr>
        <w:pStyle w:val="Default"/>
        <w:rPr>
          <w:rFonts w:ascii="DejaVu Serif" w:hAnsi="DejaVu Serif" w:cs="Times New Roman"/>
          <w:color w:val="auto"/>
          <w:sz w:val="22"/>
          <w:szCs w:val="22"/>
        </w:rPr>
      </w:pPr>
    </w:p>
    <w:p w14:paraId="4DA56F0C" w14:textId="77777777" w:rsidR="0018423F" w:rsidRDefault="00854AF8" w:rsidP="00187F24">
      <w:pPr>
        <w:pStyle w:val="Default"/>
        <w:numPr>
          <w:ilvl w:val="0"/>
          <w:numId w:val="5"/>
        </w:numPr>
        <w:rPr>
          <w:rFonts w:ascii="DejaVu Serif" w:hAnsi="DejaVu Serif" w:cs="Times New Roman"/>
          <w:b/>
          <w:color w:val="auto"/>
          <w:sz w:val="22"/>
          <w:szCs w:val="22"/>
        </w:rPr>
      </w:pPr>
      <w:r>
        <w:rPr>
          <w:rFonts w:ascii="DejaVu Serif" w:hAnsi="DejaVu Serif"/>
          <w:b/>
          <w:color w:val="auto"/>
          <w:sz w:val="22"/>
        </w:rPr>
        <w:t xml:space="preserve">112 telefonora egindako dei guztietatik, artatu gabeko dei kopurua eta artatutako deien ehunekoa, </w:t>
      </w:r>
      <w:proofErr w:type="spellStart"/>
      <w:r>
        <w:rPr>
          <w:rFonts w:ascii="DejaVu Serif" w:hAnsi="DejaVu Serif"/>
          <w:b/>
          <w:color w:val="auto"/>
          <w:sz w:val="22"/>
        </w:rPr>
        <w:t>hilabeteka</w:t>
      </w:r>
      <w:proofErr w:type="spellEnd"/>
      <w:r>
        <w:rPr>
          <w:rFonts w:ascii="DejaVu Serif" w:hAnsi="DejaVu Serif"/>
          <w:b/>
          <w:color w:val="auto"/>
          <w:sz w:val="22"/>
        </w:rPr>
        <w:t xml:space="preserve">, 2020ko martxotik 2021eko abendura. </w:t>
      </w:r>
    </w:p>
    <w:p w14:paraId="092F30B1" w14:textId="77777777" w:rsidR="0018423F" w:rsidRDefault="00854AF8" w:rsidP="00854AF8">
      <w:pPr>
        <w:jc w:val="both"/>
        <w:rPr>
          <w:rFonts w:ascii="DejaVu Serif" w:hAnsi="DejaVu Serif"/>
          <w:sz w:val="22"/>
          <w:szCs w:val="22"/>
        </w:rPr>
      </w:pPr>
      <w:r>
        <w:rPr>
          <w:rFonts w:ascii="DejaVu Serif" w:hAnsi="DejaVu Serif"/>
          <w:sz w:val="22"/>
        </w:rPr>
        <w:t>Hona hemen 112 telefonora egindako deiei buruzko datuak:</w:t>
      </w:r>
    </w:p>
    <w:p w14:paraId="1DA4B8D5" w14:textId="5EA2088F" w:rsidR="00854AF8" w:rsidRPr="0018423F" w:rsidRDefault="00854AF8" w:rsidP="00854AF8">
      <w:pPr>
        <w:jc w:val="both"/>
        <w:rPr>
          <w:sz w:val="22"/>
          <w:szCs w:val="22"/>
        </w:rPr>
      </w:pPr>
      <w:r>
        <w:rPr>
          <w:sz w:val="22"/>
        </w:rPr>
        <w:t xml:space="preserve"> </w:t>
      </w:r>
    </w:p>
    <w:tbl>
      <w:tblPr>
        <w:tblW w:w="9440" w:type="dxa"/>
        <w:tblCellMar>
          <w:left w:w="70" w:type="dxa"/>
          <w:right w:w="70" w:type="dxa"/>
        </w:tblCellMar>
        <w:tblLook w:val="04A0" w:firstRow="1" w:lastRow="0" w:firstColumn="1" w:lastColumn="0" w:noHBand="0" w:noVBand="1"/>
      </w:tblPr>
      <w:tblGrid>
        <w:gridCol w:w="1840"/>
        <w:gridCol w:w="781"/>
        <w:gridCol w:w="760"/>
        <w:gridCol w:w="760"/>
        <w:gridCol w:w="760"/>
        <w:gridCol w:w="760"/>
        <w:gridCol w:w="762"/>
        <w:gridCol w:w="760"/>
        <w:gridCol w:w="760"/>
        <w:gridCol w:w="760"/>
        <w:gridCol w:w="815"/>
      </w:tblGrid>
      <w:tr w:rsidR="00854AF8" w:rsidRPr="007C3191" w14:paraId="3F7DBB29" w14:textId="77777777" w:rsidTr="007C3191">
        <w:trPr>
          <w:trHeight w:val="20"/>
        </w:trPr>
        <w:tc>
          <w:tcPr>
            <w:tcW w:w="1840" w:type="dxa"/>
            <w:tcBorders>
              <w:top w:val="nil"/>
              <w:left w:val="nil"/>
              <w:bottom w:val="nil"/>
              <w:right w:val="nil"/>
            </w:tcBorders>
            <w:shd w:val="clear" w:color="auto" w:fill="auto"/>
            <w:noWrap/>
            <w:vAlign w:val="center"/>
            <w:hideMark/>
          </w:tcPr>
          <w:p w14:paraId="53538504" w14:textId="77777777" w:rsidR="00854AF8" w:rsidRPr="007C3191" w:rsidRDefault="00854AF8" w:rsidP="007C3191">
            <w:pPr>
              <w:spacing w:before="40" w:after="40"/>
              <w:rPr>
                <w:rFonts w:asciiTheme="minorHAnsi" w:hAnsiTheme="minorHAnsi" w:cstheme="minorHAnsi"/>
                <w:sz w:val="18"/>
                <w:szCs w:val="18"/>
              </w:rPr>
            </w:pPr>
          </w:p>
        </w:tc>
        <w:tc>
          <w:tcPr>
            <w:tcW w:w="7600" w:type="dxa"/>
            <w:gridSpan w:val="10"/>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622C8CA" w14:textId="77777777" w:rsidR="00854AF8" w:rsidRPr="007C3191" w:rsidRDefault="00854AF8" w:rsidP="007C3191">
            <w:pPr>
              <w:spacing w:before="40" w:after="40"/>
              <w:jc w:val="center"/>
              <w:rPr>
                <w:rFonts w:asciiTheme="minorHAnsi" w:hAnsiTheme="minorHAnsi" w:cstheme="minorHAnsi"/>
                <w:b/>
                <w:bCs/>
                <w:color w:val="000000"/>
                <w:sz w:val="18"/>
                <w:szCs w:val="18"/>
              </w:rPr>
            </w:pPr>
            <w:r w:rsidRPr="007C3191">
              <w:rPr>
                <w:rFonts w:asciiTheme="minorHAnsi" w:hAnsiTheme="minorHAnsi" w:cstheme="minorHAnsi"/>
                <w:b/>
                <w:color w:val="000000"/>
                <w:sz w:val="18"/>
                <w:szCs w:val="18"/>
              </w:rPr>
              <w:t>2020</w:t>
            </w:r>
          </w:p>
        </w:tc>
      </w:tr>
      <w:tr w:rsidR="00854AF8" w:rsidRPr="007C3191" w14:paraId="4EE5C548" w14:textId="77777777" w:rsidTr="007C3191">
        <w:trPr>
          <w:trHeight w:val="20"/>
        </w:trPr>
        <w:tc>
          <w:tcPr>
            <w:tcW w:w="1840" w:type="dxa"/>
            <w:tcBorders>
              <w:top w:val="nil"/>
              <w:left w:val="nil"/>
              <w:bottom w:val="nil"/>
              <w:right w:val="nil"/>
            </w:tcBorders>
            <w:shd w:val="clear" w:color="auto" w:fill="auto"/>
            <w:noWrap/>
            <w:vAlign w:val="center"/>
            <w:hideMark/>
          </w:tcPr>
          <w:p w14:paraId="5581DC33" w14:textId="77777777" w:rsidR="00854AF8" w:rsidRPr="007C3191" w:rsidRDefault="00854AF8" w:rsidP="007C3191">
            <w:pPr>
              <w:spacing w:before="40" w:after="40"/>
              <w:jc w:val="center"/>
              <w:rPr>
                <w:rFonts w:asciiTheme="minorHAnsi" w:hAnsiTheme="minorHAnsi" w:cstheme="minorHAnsi"/>
                <w:b/>
                <w:bCs/>
                <w:color w:val="000000"/>
                <w:sz w:val="18"/>
                <w:szCs w:val="18"/>
              </w:rPr>
            </w:pPr>
          </w:p>
        </w:tc>
        <w:tc>
          <w:tcPr>
            <w:tcW w:w="760" w:type="dxa"/>
            <w:tcBorders>
              <w:top w:val="nil"/>
              <w:left w:val="single" w:sz="4" w:space="0" w:color="auto"/>
              <w:bottom w:val="single" w:sz="4" w:space="0" w:color="auto"/>
              <w:right w:val="single" w:sz="4" w:space="0" w:color="auto"/>
            </w:tcBorders>
            <w:shd w:val="clear" w:color="000000" w:fill="E2EFDA"/>
            <w:vAlign w:val="center"/>
            <w:hideMark/>
          </w:tcPr>
          <w:p w14:paraId="71E9753A" w14:textId="4DB8597E"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Mar</w:t>
            </w:r>
            <w:r>
              <w:rPr>
                <w:rFonts w:asciiTheme="minorHAnsi" w:hAnsiTheme="minorHAnsi" w:cstheme="minorHAnsi"/>
                <w:b/>
                <w:color w:val="555555"/>
                <w:sz w:val="18"/>
                <w:szCs w:val="18"/>
              </w:rPr>
              <w:t>txoa</w:t>
            </w:r>
          </w:p>
        </w:tc>
        <w:tc>
          <w:tcPr>
            <w:tcW w:w="760" w:type="dxa"/>
            <w:tcBorders>
              <w:top w:val="nil"/>
              <w:left w:val="nil"/>
              <w:bottom w:val="single" w:sz="4" w:space="0" w:color="auto"/>
              <w:right w:val="single" w:sz="4" w:space="0" w:color="auto"/>
            </w:tcBorders>
            <w:shd w:val="clear" w:color="000000" w:fill="E2EFDA"/>
            <w:vAlign w:val="center"/>
            <w:hideMark/>
          </w:tcPr>
          <w:p w14:paraId="24433712" w14:textId="1CD6B04B"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Api</w:t>
            </w:r>
            <w:r>
              <w:rPr>
                <w:rFonts w:asciiTheme="minorHAnsi" w:hAnsiTheme="minorHAnsi" w:cstheme="minorHAnsi"/>
                <w:b/>
                <w:color w:val="555555"/>
                <w:sz w:val="18"/>
                <w:szCs w:val="18"/>
              </w:rPr>
              <w:t>rila</w:t>
            </w:r>
          </w:p>
        </w:tc>
        <w:tc>
          <w:tcPr>
            <w:tcW w:w="760" w:type="dxa"/>
            <w:tcBorders>
              <w:top w:val="nil"/>
              <w:left w:val="nil"/>
              <w:bottom w:val="single" w:sz="4" w:space="0" w:color="auto"/>
              <w:right w:val="single" w:sz="4" w:space="0" w:color="auto"/>
            </w:tcBorders>
            <w:shd w:val="clear" w:color="000000" w:fill="E2EFDA"/>
            <w:vAlign w:val="center"/>
            <w:hideMark/>
          </w:tcPr>
          <w:p w14:paraId="41A470E6" w14:textId="26D7C81A"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Mai</w:t>
            </w:r>
            <w:r>
              <w:rPr>
                <w:rFonts w:asciiTheme="minorHAnsi" w:hAnsiTheme="minorHAnsi" w:cstheme="minorHAnsi"/>
                <w:b/>
                <w:color w:val="555555"/>
                <w:sz w:val="18"/>
                <w:szCs w:val="18"/>
              </w:rPr>
              <w:t>atza</w:t>
            </w:r>
          </w:p>
        </w:tc>
        <w:tc>
          <w:tcPr>
            <w:tcW w:w="760" w:type="dxa"/>
            <w:tcBorders>
              <w:top w:val="nil"/>
              <w:left w:val="nil"/>
              <w:bottom w:val="single" w:sz="4" w:space="0" w:color="auto"/>
              <w:right w:val="single" w:sz="4" w:space="0" w:color="auto"/>
            </w:tcBorders>
            <w:shd w:val="clear" w:color="000000" w:fill="E2EFDA"/>
            <w:vAlign w:val="center"/>
            <w:hideMark/>
          </w:tcPr>
          <w:p w14:paraId="5C8C0CB5" w14:textId="52CDA3FB"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Eka</w:t>
            </w:r>
            <w:r>
              <w:rPr>
                <w:rFonts w:asciiTheme="minorHAnsi" w:hAnsiTheme="minorHAnsi" w:cstheme="minorHAnsi"/>
                <w:b/>
                <w:color w:val="555555"/>
                <w:sz w:val="18"/>
                <w:szCs w:val="18"/>
              </w:rPr>
              <w:t>ina</w:t>
            </w:r>
          </w:p>
        </w:tc>
        <w:tc>
          <w:tcPr>
            <w:tcW w:w="760" w:type="dxa"/>
            <w:tcBorders>
              <w:top w:val="nil"/>
              <w:left w:val="nil"/>
              <w:bottom w:val="single" w:sz="4" w:space="0" w:color="auto"/>
              <w:right w:val="single" w:sz="4" w:space="0" w:color="auto"/>
            </w:tcBorders>
            <w:shd w:val="clear" w:color="000000" w:fill="E2EFDA"/>
            <w:vAlign w:val="center"/>
            <w:hideMark/>
          </w:tcPr>
          <w:p w14:paraId="03D05DD7" w14:textId="13164734"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Uzt</w:t>
            </w:r>
            <w:r>
              <w:rPr>
                <w:rFonts w:asciiTheme="minorHAnsi" w:hAnsiTheme="minorHAnsi" w:cstheme="minorHAnsi"/>
                <w:b/>
                <w:color w:val="555555"/>
                <w:sz w:val="18"/>
                <w:szCs w:val="18"/>
              </w:rPr>
              <w:t>aila</w:t>
            </w:r>
          </w:p>
        </w:tc>
        <w:tc>
          <w:tcPr>
            <w:tcW w:w="760" w:type="dxa"/>
            <w:tcBorders>
              <w:top w:val="nil"/>
              <w:left w:val="nil"/>
              <w:bottom w:val="single" w:sz="4" w:space="0" w:color="auto"/>
              <w:right w:val="single" w:sz="4" w:space="0" w:color="auto"/>
            </w:tcBorders>
            <w:shd w:val="clear" w:color="000000" w:fill="E2EFDA"/>
            <w:vAlign w:val="center"/>
            <w:hideMark/>
          </w:tcPr>
          <w:p w14:paraId="6BACABAA" w14:textId="29EE63EB"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Abu</w:t>
            </w:r>
            <w:r>
              <w:rPr>
                <w:rFonts w:asciiTheme="minorHAnsi" w:hAnsiTheme="minorHAnsi" w:cstheme="minorHAnsi"/>
                <w:b/>
                <w:color w:val="555555"/>
                <w:sz w:val="18"/>
                <w:szCs w:val="18"/>
              </w:rPr>
              <w:t>ztua</w:t>
            </w:r>
          </w:p>
        </w:tc>
        <w:tc>
          <w:tcPr>
            <w:tcW w:w="760" w:type="dxa"/>
            <w:tcBorders>
              <w:top w:val="nil"/>
              <w:left w:val="nil"/>
              <w:bottom w:val="single" w:sz="4" w:space="0" w:color="auto"/>
              <w:right w:val="single" w:sz="4" w:space="0" w:color="auto"/>
            </w:tcBorders>
            <w:shd w:val="clear" w:color="000000" w:fill="E2EFDA"/>
            <w:vAlign w:val="center"/>
            <w:hideMark/>
          </w:tcPr>
          <w:p w14:paraId="5A427930" w14:textId="4BB7CFBB"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Ira</w:t>
            </w:r>
            <w:r>
              <w:rPr>
                <w:rFonts w:asciiTheme="minorHAnsi" w:hAnsiTheme="minorHAnsi" w:cstheme="minorHAnsi"/>
                <w:b/>
                <w:color w:val="555555"/>
                <w:sz w:val="18"/>
                <w:szCs w:val="18"/>
              </w:rPr>
              <w:t>ila</w:t>
            </w:r>
          </w:p>
        </w:tc>
        <w:tc>
          <w:tcPr>
            <w:tcW w:w="760" w:type="dxa"/>
            <w:tcBorders>
              <w:top w:val="nil"/>
              <w:left w:val="nil"/>
              <w:bottom w:val="single" w:sz="4" w:space="0" w:color="auto"/>
              <w:right w:val="single" w:sz="4" w:space="0" w:color="auto"/>
            </w:tcBorders>
            <w:shd w:val="clear" w:color="000000" w:fill="E2EFDA"/>
            <w:vAlign w:val="center"/>
            <w:hideMark/>
          </w:tcPr>
          <w:p w14:paraId="43301DF3" w14:textId="2F042C62"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Urr</w:t>
            </w:r>
            <w:r>
              <w:rPr>
                <w:rFonts w:asciiTheme="minorHAnsi" w:hAnsiTheme="minorHAnsi" w:cstheme="minorHAnsi"/>
                <w:b/>
                <w:color w:val="555555"/>
                <w:sz w:val="18"/>
                <w:szCs w:val="18"/>
              </w:rPr>
              <w:t>ia</w:t>
            </w:r>
          </w:p>
        </w:tc>
        <w:tc>
          <w:tcPr>
            <w:tcW w:w="760" w:type="dxa"/>
            <w:tcBorders>
              <w:top w:val="nil"/>
              <w:left w:val="nil"/>
              <w:bottom w:val="single" w:sz="4" w:space="0" w:color="auto"/>
              <w:right w:val="single" w:sz="4" w:space="0" w:color="auto"/>
            </w:tcBorders>
            <w:shd w:val="clear" w:color="000000" w:fill="E2EFDA"/>
            <w:vAlign w:val="center"/>
            <w:hideMark/>
          </w:tcPr>
          <w:p w14:paraId="27F9C241" w14:textId="27865182"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Aza</w:t>
            </w:r>
            <w:r>
              <w:rPr>
                <w:rFonts w:asciiTheme="minorHAnsi" w:hAnsiTheme="minorHAnsi" w:cstheme="minorHAnsi"/>
                <w:b/>
                <w:color w:val="555555"/>
                <w:sz w:val="18"/>
                <w:szCs w:val="18"/>
              </w:rPr>
              <w:t>roa</w:t>
            </w:r>
          </w:p>
        </w:tc>
        <w:tc>
          <w:tcPr>
            <w:tcW w:w="760" w:type="dxa"/>
            <w:tcBorders>
              <w:top w:val="nil"/>
              <w:left w:val="nil"/>
              <w:bottom w:val="single" w:sz="4" w:space="0" w:color="auto"/>
              <w:right w:val="single" w:sz="4" w:space="0" w:color="auto"/>
            </w:tcBorders>
            <w:shd w:val="clear" w:color="000000" w:fill="E2EFDA"/>
            <w:vAlign w:val="center"/>
            <w:hideMark/>
          </w:tcPr>
          <w:p w14:paraId="339DFC53" w14:textId="23E2C79E" w:rsidR="00854AF8"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Abe</w:t>
            </w:r>
            <w:r>
              <w:rPr>
                <w:rFonts w:asciiTheme="minorHAnsi" w:hAnsiTheme="minorHAnsi" w:cstheme="minorHAnsi"/>
                <w:b/>
                <w:color w:val="555555"/>
                <w:sz w:val="18"/>
                <w:szCs w:val="18"/>
              </w:rPr>
              <w:t>ndua</w:t>
            </w:r>
          </w:p>
        </w:tc>
      </w:tr>
      <w:tr w:rsidR="00854AF8" w:rsidRPr="007C3191" w14:paraId="79780E42" w14:textId="77777777" w:rsidTr="007C3191">
        <w:trPr>
          <w:trHeight w:val="2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E3FC9"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Deiak, guztira</w:t>
            </w:r>
          </w:p>
        </w:tc>
        <w:tc>
          <w:tcPr>
            <w:tcW w:w="760" w:type="dxa"/>
            <w:tcBorders>
              <w:top w:val="nil"/>
              <w:left w:val="nil"/>
              <w:bottom w:val="single" w:sz="4" w:space="0" w:color="auto"/>
              <w:right w:val="single" w:sz="4" w:space="0" w:color="auto"/>
            </w:tcBorders>
            <w:shd w:val="clear" w:color="auto" w:fill="auto"/>
            <w:noWrap/>
            <w:vAlign w:val="center"/>
            <w:hideMark/>
          </w:tcPr>
          <w:p w14:paraId="0671D9B1"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79.401</w:t>
            </w:r>
          </w:p>
        </w:tc>
        <w:tc>
          <w:tcPr>
            <w:tcW w:w="760" w:type="dxa"/>
            <w:tcBorders>
              <w:top w:val="nil"/>
              <w:left w:val="nil"/>
              <w:bottom w:val="single" w:sz="4" w:space="0" w:color="auto"/>
              <w:right w:val="single" w:sz="4" w:space="0" w:color="auto"/>
            </w:tcBorders>
            <w:shd w:val="clear" w:color="auto" w:fill="auto"/>
            <w:noWrap/>
            <w:vAlign w:val="center"/>
            <w:hideMark/>
          </w:tcPr>
          <w:p w14:paraId="58B8FC58"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54.302</w:t>
            </w:r>
          </w:p>
        </w:tc>
        <w:tc>
          <w:tcPr>
            <w:tcW w:w="760" w:type="dxa"/>
            <w:tcBorders>
              <w:top w:val="nil"/>
              <w:left w:val="nil"/>
              <w:bottom w:val="single" w:sz="4" w:space="0" w:color="auto"/>
              <w:right w:val="single" w:sz="4" w:space="0" w:color="auto"/>
            </w:tcBorders>
            <w:shd w:val="clear" w:color="auto" w:fill="auto"/>
            <w:noWrap/>
            <w:vAlign w:val="center"/>
            <w:hideMark/>
          </w:tcPr>
          <w:p w14:paraId="4BB599C7"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59.097</w:t>
            </w:r>
          </w:p>
        </w:tc>
        <w:tc>
          <w:tcPr>
            <w:tcW w:w="760" w:type="dxa"/>
            <w:tcBorders>
              <w:top w:val="nil"/>
              <w:left w:val="nil"/>
              <w:bottom w:val="single" w:sz="4" w:space="0" w:color="auto"/>
              <w:right w:val="single" w:sz="4" w:space="0" w:color="auto"/>
            </w:tcBorders>
            <w:shd w:val="clear" w:color="auto" w:fill="auto"/>
            <w:noWrap/>
            <w:vAlign w:val="center"/>
            <w:hideMark/>
          </w:tcPr>
          <w:p w14:paraId="10D95105"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58.525</w:t>
            </w:r>
          </w:p>
        </w:tc>
        <w:tc>
          <w:tcPr>
            <w:tcW w:w="760" w:type="dxa"/>
            <w:tcBorders>
              <w:top w:val="nil"/>
              <w:left w:val="nil"/>
              <w:bottom w:val="single" w:sz="4" w:space="0" w:color="auto"/>
              <w:right w:val="single" w:sz="4" w:space="0" w:color="auto"/>
            </w:tcBorders>
            <w:shd w:val="clear" w:color="auto" w:fill="auto"/>
            <w:noWrap/>
            <w:vAlign w:val="center"/>
            <w:hideMark/>
          </w:tcPr>
          <w:p w14:paraId="7C05EB9A"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65.953</w:t>
            </w:r>
          </w:p>
        </w:tc>
        <w:tc>
          <w:tcPr>
            <w:tcW w:w="760" w:type="dxa"/>
            <w:tcBorders>
              <w:top w:val="nil"/>
              <w:left w:val="nil"/>
              <w:bottom w:val="single" w:sz="4" w:space="0" w:color="auto"/>
              <w:right w:val="single" w:sz="4" w:space="0" w:color="auto"/>
            </w:tcBorders>
            <w:shd w:val="clear" w:color="auto" w:fill="auto"/>
            <w:noWrap/>
            <w:vAlign w:val="center"/>
            <w:hideMark/>
          </w:tcPr>
          <w:p w14:paraId="0A2C7B65"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70.744</w:t>
            </w:r>
          </w:p>
        </w:tc>
        <w:tc>
          <w:tcPr>
            <w:tcW w:w="760" w:type="dxa"/>
            <w:tcBorders>
              <w:top w:val="nil"/>
              <w:left w:val="nil"/>
              <w:bottom w:val="single" w:sz="4" w:space="0" w:color="auto"/>
              <w:right w:val="single" w:sz="4" w:space="0" w:color="auto"/>
            </w:tcBorders>
            <w:shd w:val="clear" w:color="auto" w:fill="auto"/>
            <w:noWrap/>
            <w:vAlign w:val="center"/>
            <w:hideMark/>
          </w:tcPr>
          <w:p w14:paraId="67867C53"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65.595</w:t>
            </w:r>
          </w:p>
        </w:tc>
        <w:tc>
          <w:tcPr>
            <w:tcW w:w="760" w:type="dxa"/>
            <w:tcBorders>
              <w:top w:val="nil"/>
              <w:left w:val="nil"/>
              <w:bottom w:val="single" w:sz="4" w:space="0" w:color="auto"/>
              <w:right w:val="single" w:sz="4" w:space="0" w:color="auto"/>
            </w:tcBorders>
            <w:shd w:val="clear" w:color="auto" w:fill="auto"/>
            <w:noWrap/>
            <w:vAlign w:val="center"/>
            <w:hideMark/>
          </w:tcPr>
          <w:p w14:paraId="2D5C638E"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65.906</w:t>
            </w:r>
          </w:p>
        </w:tc>
        <w:tc>
          <w:tcPr>
            <w:tcW w:w="760" w:type="dxa"/>
            <w:tcBorders>
              <w:top w:val="nil"/>
              <w:left w:val="nil"/>
              <w:bottom w:val="single" w:sz="4" w:space="0" w:color="auto"/>
              <w:right w:val="single" w:sz="4" w:space="0" w:color="auto"/>
            </w:tcBorders>
            <w:shd w:val="clear" w:color="auto" w:fill="auto"/>
            <w:noWrap/>
            <w:vAlign w:val="center"/>
            <w:hideMark/>
          </w:tcPr>
          <w:p w14:paraId="4C640B89"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54.200</w:t>
            </w:r>
          </w:p>
        </w:tc>
        <w:tc>
          <w:tcPr>
            <w:tcW w:w="760" w:type="dxa"/>
            <w:tcBorders>
              <w:top w:val="nil"/>
              <w:left w:val="nil"/>
              <w:bottom w:val="single" w:sz="4" w:space="0" w:color="auto"/>
              <w:right w:val="single" w:sz="4" w:space="0" w:color="auto"/>
            </w:tcBorders>
            <w:shd w:val="clear" w:color="auto" w:fill="auto"/>
            <w:noWrap/>
            <w:vAlign w:val="center"/>
            <w:hideMark/>
          </w:tcPr>
          <w:p w14:paraId="351B7584"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57.171</w:t>
            </w:r>
          </w:p>
        </w:tc>
      </w:tr>
      <w:tr w:rsidR="00854AF8" w:rsidRPr="007C3191" w14:paraId="6462F20E" w14:textId="77777777" w:rsidTr="007C3191">
        <w:trPr>
          <w:trHeight w:val="2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DC7FADB"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Artatutako deiak</w:t>
            </w:r>
          </w:p>
        </w:tc>
        <w:tc>
          <w:tcPr>
            <w:tcW w:w="760" w:type="dxa"/>
            <w:tcBorders>
              <w:top w:val="nil"/>
              <w:left w:val="nil"/>
              <w:bottom w:val="single" w:sz="4" w:space="0" w:color="auto"/>
              <w:right w:val="single" w:sz="4" w:space="0" w:color="auto"/>
            </w:tcBorders>
            <w:shd w:val="clear" w:color="FFFFFF" w:fill="FFFFFF"/>
            <w:vAlign w:val="center"/>
            <w:hideMark/>
          </w:tcPr>
          <w:p w14:paraId="4BEF6738"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64.687</w:t>
            </w:r>
          </w:p>
        </w:tc>
        <w:tc>
          <w:tcPr>
            <w:tcW w:w="760" w:type="dxa"/>
            <w:tcBorders>
              <w:top w:val="nil"/>
              <w:left w:val="nil"/>
              <w:bottom w:val="single" w:sz="4" w:space="0" w:color="auto"/>
              <w:right w:val="single" w:sz="4" w:space="0" w:color="auto"/>
            </w:tcBorders>
            <w:shd w:val="clear" w:color="FFFFFF" w:fill="FFFFFF"/>
            <w:vAlign w:val="center"/>
            <w:hideMark/>
          </w:tcPr>
          <w:p w14:paraId="3A57AA0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47.535</w:t>
            </w:r>
          </w:p>
        </w:tc>
        <w:tc>
          <w:tcPr>
            <w:tcW w:w="760" w:type="dxa"/>
            <w:tcBorders>
              <w:top w:val="nil"/>
              <w:left w:val="nil"/>
              <w:bottom w:val="single" w:sz="4" w:space="0" w:color="auto"/>
              <w:right w:val="single" w:sz="4" w:space="0" w:color="auto"/>
            </w:tcBorders>
            <w:shd w:val="clear" w:color="FFFFFF" w:fill="FFFFFF"/>
            <w:vAlign w:val="center"/>
            <w:hideMark/>
          </w:tcPr>
          <w:p w14:paraId="5021E053"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50.614</w:t>
            </w:r>
          </w:p>
        </w:tc>
        <w:tc>
          <w:tcPr>
            <w:tcW w:w="760" w:type="dxa"/>
            <w:tcBorders>
              <w:top w:val="nil"/>
              <w:left w:val="nil"/>
              <w:bottom w:val="single" w:sz="4" w:space="0" w:color="auto"/>
              <w:right w:val="single" w:sz="4" w:space="0" w:color="auto"/>
            </w:tcBorders>
            <w:shd w:val="clear" w:color="FFFFFF" w:fill="FFFFFF"/>
            <w:vAlign w:val="center"/>
            <w:hideMark/>
          </w:tcPr>
          <w:p w14:paraId="3EA7A293"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48.979</w:t>
            </w:r>
          </w:p>
        </w:tc>
        <w:tc>
          <w:tcPr>
            <w:tcW w:w="760" w:type="dxa"/>
            <w:tcBorders>
              <w:top w:val="nil"/>
              <w:left w:val="nil"/>
              <w:bottom w:val="single" w:sz="4" w:space="0" w:color="auto"/>
              <w:right w:val="single" w:sz="4" w:space="0" w:color="auto"/>
            </w:tcBorders>
            <w:shd w:val="clear" w:color="FFFFFF" w:fill="FFFFFF"/>
            <w:vAlign w:val="center"/>
            <w:hideMark/>
          </w:tcPr>
          <w:p w14:paraId="4014B3C0"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56.729</w:t>
            </w:r>
          </w:p>
        </w:tc>
        <w:tc>
          <w:tcPr>
            <w:tcW w:w="760" w:type="dxa"/>
            <w:tcBorders>
              <w:top w:val="nil"/>
              <w:left w:val="nil"/>
              <w:bottom w:val="single" w:sz="4" w:space="0" w:color="auto"/>
              <w:right w:val="single" w:sz="4" w:space="0" w:color="auto"/>
            </w:tcBorders>
            <w:shd w:val="clear" w:color="FFFFFF" w:fill="FFFFFF"/>
            <w:vAlign w:val="center"/>
            <w:hideMark/>
          </w:tcPr>
          <w:p w14:paraId="75409820"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60.192</w:t>
            </w:r>
          </w:p>
        </w:tc>
        <w:tc>
          <w:tcPr>
            <w:tcW w:w="760" w:type="dxa"/>
            <w:tcBorders>
              <w:top w:val="nil"/>
              <w:left w:val="nil"/>
              <w:bottom w:val="single" w:sz="4" w:space="0" w:color="auto"/>
              <w:right w:val="single" w:sz="4" w:space="0" w:color="auto"/>
            </w:tcBorders>
            <w:shd w:val="clear" w:color="FFFFFF" w:fill="FFFFFF"/>
            <w:vAlign w:val="center"/>
            <w:hideMark/>
          </w:tcPr>
          <w:p w14:paraId="4A18F97D"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56.844</w:t>
            </w:r>
          </w:p>
        </w:tc>
        <w:tc>
          <w:tcPr>
            <w:tcW w:w="760" w:type="dxa"/>
            <w:tcBorders>
              <w:top w:val="nil"/>
              <w:left w:val="nil"/>
              <w:bottom w:val="single" w:sz="4" w:space="0" w:color="auto"/>
              <w:right w:val="single" w:sz="4" w:space="0" w:color="auto"/>
            </w:tcBorders>
            <w:shd w:val="clear" w:color="FFFFFF" w:fill="FFFFFF"/>
            <w:vAlign w:val="center"/>
            <w:hideMark/>
          </w:tcPr>
          <w:p w14:paraId="3B27FF9C"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56.514</w:t>
            </w:r>
          </w:p>
        </w:tc>
        <w:tc>
          <w:tcPr>
            <w:tcW w:w="760" w:type="dxa"/>
            <w:tcBorders>
              <w:top w:val="nil"/>
              <w:left w:val="nil"/>
              <w:bottom w:val="single" w:sz="4" w:space="0" w:color="auto"/>
              <w:right w:val="single" w:sz="4" w:space="0" w:color="auto"/>
            </w:tcBorders>
            <w:shd w:val="clear" w:color="FFFFFF" w:fill="FFFFFF"/>
            <w:vAlign w:val="center"/>
            <w:hideMark/>
          </w:tcPr>
          <w:p w14:paraId="0885DD4A"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45.178</w:t>
            </w:r>
          </w:p>
        </w:tc>
        <w:tc>
          <w:tcPr>
            <w:tcW w:w="760" w:type="dxa"/>
            <w:tcBorders>
              <w:top w:val="nil"/>
              <w:left w:val="nil"/>
              <w:bottom w:val="single" w:sz="4" w:space="0" w:color="auto"/>
              <w:right w:val="single" w:sz="4" w:space="0" w:color="auto"/>
            </w:tcBorders>
            <w:shd w:val="clear" w:color="FFFFFF" w:fill="FFFFFF"/>
            <w:vAlign w:val="center"/>
            <w:hideMark/>
          </w:tcPr>
          <w:p w14:paraId="12871CA7"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48.049</w:t>
            </w:r>
          </w:p>
        </w:tc>
      </w:tr>
      <w:tr w:rsidR="00854AF8" w:rsidRPr="007C3191" w14:paraId="0D17AB1D" w14:textId="77777777" w:rsidTr="007C3191">
        <w:trPr>
          <w:trHeight w:val="2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2ECF68D"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Lehen deian artatuen ehunekoa</w:t>
            </w:r>
          </w:p>
        </w:tc>
        <w:tc>
          <w:tcPr>
            <w:tcW w:w="760" w:type="dxa"/>
            <w:tcBorders>
              <w:top w:val="nil"/>
              <w:left w:val="nil"/>
              <w:bottom w:val="single" w:sz="4" w:space="0" w:color="auto"/>
              <w:right w:val="single" w:sz="4" w:space="0" w:color="auto"/>
            </w:tcBorders>
            <w:shd w:val="clear" w:color="auto" w:fill="auto"/>
            <w:noWrap/>
            <w:vAlign w:val="center"/>
            <w:hideMark/>
          </w:tcPr>
          <w:p w14:paraId="17BB558B"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81,47</w:t>
            </w:r>
          </w:p>
        </w:tc>
        <w:tc>
          <w:tcPr>
            <w:tcW w:w="760" w:type="dxa"/>
            <w:tcBorders>
              <w:top w:val="nil"/>
              <w:left w:val="nil"/>
              <w:bottom w:val="single" w:sz="4" w:space="0" w:color="auto"/>
              <w:right w:val="single" w:sz="4" w:space="0" w:color="auto"/>
            </w:tcBorders>
            <w:shd w:val="clear" w:color="auto" w:fill="auto"/>
            <w:noWrap/>
            <w:vAlign w:val="center"/>
            <w:hideMark/>
          </w:tcPr>
          <w:p w14:paraId="08CD7291"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87,54</w:t>
            </w:r>
          </w:p>
        </w:tc>
        <w:tc>
          <w:tcPr>
            <w:tcW w:w="760" w:type="dxa"/>
            <w:tcBorders>
              <w:top w:val="nil"/>
              <w:left w:val="nil"/>
              <w:bottom w:val="single" w:sz="4" w:space="0" w:color="auto"/>
              <w:right w:val="single" w:sz="4" w:space="0" w:color="auto"/>
            </w:tcBorders>
            <w:shd w:val="clear" w:color="auto" w:fill="auto"/>
            <w:noWrap/>
            <w:vAlign w:val="center"/>
            <w:hideMark/>
          </w:tcPr>
          <w:p w14:paraId="4CB0D993"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85,65</w:t>
            </w:r>
          </w:p>
        </w:tc>
        <w:tc>
          <w:tcPr>
            <w:tcW w:w="760" w:type="dxa"/>
            <w:tcBorders>
              <w:top w:val="nil"/>
              <w:left w:val="nil"/>
              <w:bottom w:val="single" w:sz="4" w:space="0" w:color="auto"/>
              <w:right w:val="single" w:sz="4" w:space="0" w:color="auto"/>
            </w:tcBorders>
            <w:shd w:val="clear" w:color="auto" w:fill="auto"/>
            <w:noWrap/>
            <w:vAlign w:val="center"/>
            <w:hideMark/>
          </w:tcPr>
          <w:p w14:paraId="3797BF6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83,69</w:t>
            </w:r>
          </w:p>
        </w:tc>
        <w:tc>
          <w:tcPr>
            <w:tcW w:w="760" w:type="dxa"/>
            <w:tcBorders>
              <w:top w:val="nil"/>
              <w:left w:val="nil"/>
              <w:bottom w:val="single" w:sz="4" w:space="0" w:color="auto"/>
              <w:right w:val="single" w:sz="4" w:space="0" w:color="auto"/>
            </w:tcBorders>
            <w:shd w:val="clear" w:color="auto" w:fill="auto"/>
            <w:noWrap/>
            <w:vAlign w:val="center"/>
            <w:hideMark/>
          </w:tcPr>
          <w:p w14:paraId="5395EA6B"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86,01</w:t>
            </w:r>
          </w:p>
        </w:tc>
        <w:tc>
          <w:tcPr>
            <w:tcW w:w="760" w:type="dxa"/>
            <w:tcBorders>
              <w:top w:val="nil"/>
              <w:left w:val="nil"/>
              <w:bottom w:val="single" w:sz="4" w:space="0" w:color="auto"/>
              <w:right w:val="single" w:sz="4" w:space="0" w:color="auto"/>
            </w:tcBorders>
            <w:shd w:val="clear" w:color="auto" w:fill="auto"/>
            <w:noWrap/>
            <w:vAlign w:val="center"/>
            <w:hideMark/>
          </w:tcPr>
          <w:p w14:paraId="394EE037"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85,08</w:t>
            </w:r>
          </w:p>
        </w:tc>
        <w:tc>
          <w:tcPr>
            <w:tcW w:w="760" w:type="dxa"/>
            <w:tcBorders>
              <w:top w:val="nil"/>
              <w:left w:val="nil"/>
              <w:bottom w:val="single" w:sz="4" w:space="0" w:color="auto"/>
              <w:right w:val="single" w:sz="4" w:space="0" w:color="auto"/>
            </w:tcBorders>
            <w:shd w:val="clear" w:color="auto" w:fill="auto"/>
            <w:noWrap/>
            <w:vAlign w:val="center"/>
            <w:hideMark/>
          </w:tcPr>
          <w:p w14:paraId="21FC738D"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86,66</w:t>
            </w:r>
          </w:p>
        </w:tc>
        <w:tc>
          <w:tcPr>
            <w:tcW w:w="760" w:type="dxa"/>
            <w:tcBorders>
              <w:top w:val="nil"/>
              <w:left w:val="nil"/>
              <w:bottom w:val="single" w:sz="4" w:space="0" w:color="auto"/>
              <w:right w:val="single" w:sz="4" w:space="0" w:color="auto"/>
            </w:tcBorders>
            <w:shd w:val="clear" w:color="auto" w:fill="auto"/>
            <w:noWrap/>
            <w:vAlign w:val="center"/>
            <w:hideMark/>
          </w:tcPr>
          <w:p w14:paraId="6CE9AC54"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85,75</w:t>
            </w:r>
          </w:p>
        </w:tc>
        <w:tc>
          <w:tcPr>
            <w:tcW w:w="760" w:type="dxa"/>
            <w:tcBorders>
              <w:top w:val="nil"/>
              <w:left w:val="nil"/>
              <w:bottom w:val="single" w:sz="4" w:space="0" w:color="auto"/>
              <w:right w:val="single" w:sz="4" w:space="0" w:color="auto"/>
            </w:tcBorders>
            <w:shd w:val="clear" w:color="auto" w:fill="auto"/>
            <w:noWrap/>
            <w:vAlign w:val="center"/>
            <w:hideMark/>
          </w:tcPr>
          <w:p w14:paraId="5B8516FD"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83,35</w:t>
            </w:r>
          </w:p>
        </w:tc>
        <w:tc>
          <w:tcPr>
            <w:tcW w:w="760" w:type="dxa"/>
            <w:tcBorders>
              <w:top w:val="nil"/>
              <w:left w:val="nil"/>
              <w:bottom w:val="single" w:sz="4" w:space="0" w:color="auto"/>
              <w:right w:val="single" w:sz="4" w:space="0" w:color="auto"/>
            </w:tcBorders>
            <w:shd w:val="clear" w:color="auto" w:fill="auto"/>
            <w:noWrap/>
            <w:vAlign w:val="center"/>
            <w:hideMark/>
          </w:tcPr>
          <w:p w14:paraId="1BCFC726"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84,04</w:t>
            </w:r>
          </w:p>
        </w:tc>
      </w:tr>
    </w:tbl>
    <w:p w14:paraId="600C34C0" w14:textId="77777777" w:rsidR="00854AF8" w:rsidRPr="007C3191" w:rsidRDefault="00854AF8" w:rsidP="00854AF8">
      <w:pPr>
        <w:jc w:val="both"/>
        <w:rPr>
          <w:rFonts w:asciiTheme="minorHAnsi" w:hAnsiTheme="minorHAnsi" w:cstheme="minorHAnsi"/>
          <w:sz w:val="18"/>
          <w:szCs w:val="18"/>
        </w:rPr>
      </w:pPr>
    </w:p>
    <w:tbl>
      <w:tblPr>
        <w:tblW w:w="0" w:type="auto"/>
        <w:jc w:val="center"/>
        <w:tblCellMar>
          <w:left w:w="70" w:type="dxa"/>
          <w:right w:w="70" w:type="dxa"/>
        </w:tblCellMar>
        <w:tblLook w:val="04A0" w:firstRow="1" w:lastRow="0" w:firstColumn="1" w:lastColumn="0" w:noHBand="0" w:noVBand="1"/>
      </w:tblPr>
      <w:tblGrid>
        <w:gridCol w:w="2473"/>
        <w:gridCol w:w="778"/>
        <w:gridCol w:w="720"/>
        <w:gridCol w:w="781"/>
        <w:gridCol w:w="720"/>
        <w:gridCol w:w="743"/>
        <w:gridCol w:w="720"/>
      </w:tblGrid>
      <w:tr w:rsidR="00854AF8" w:rsidRPr="007C3191" w14:paraId="7C3E2504" w14:textId="77777777" w:rsidTr="007C3191">
        <w:trPr>
          <w:trHeight w:val="20"/>
          <w:jc w:val="center"/>
        </w:trPr>
        <w:tc>
          <w:tcPr>
            <w:tcW w:w="0" w:type="auto"/>
            <w:tcBorders>
              <w:top w:val="nil"/>
              <w:left w:val="nil"/>
              <w:bottom w:val="nil"/>
              <w:right w:val="single" w:sz="4" w:space="0" w:color="auto"/>
            </w:tcBorders>
            <w:shd w:val="clear" w:color="auto" w:fill="auto"/>
            <w:noWrap/>
            <w:vAlign w:val="center"/>
            <w:hideMark/>
          </w:tcPr>
          <w:p w14:paraId="4F5092F3" w14:textId="77777777" w:rsidR="00854AF8" w:rsidRPr="007C3191" w:rsidRDefault="00854AF8" w:rsidP="007C3191">
            <w:pPr>
              <w:spacing w:before="40" w:after="40"/>
              <w:rPr>
                <w:rFonts w:asciiTheme="minorHAnsi" w:hAnsiTheme="minorHAnsi" w:cstheme="minorHAnsi"/>
                <w:sz w:val="18"/>
                <w:szCs w:val="18"/>
              </w:rPr>
            </w:pPr>
          </w:p>
        </w:tc>
        <w:tc>
          <w:tcPr>
            <w:tcW w:w="0" w:type="auto"/>
            <w:gridSpan w:val="6"/>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1224F04" w14:textId="77777777" w:rsidR="00854AF8" w:rsidRPr="007C3191" w:rsidRDefault="00854AF8" w:rsidP="007C3191">
            <w:pPr>
              <w:spacing w:before="40" w:after="40"/>
              <w:jc w:val="center"/>
              <w:rPr>
                <w:rFonts w:asciiTheme="minorHAnsi" w:hAnsiTheme="minorHAnsi" w:cstheme="minorHAnsi"/>
                <w:b/>
                <w:bCs/>
                <w:color w:val="000000"/>
                <w:sz w:val="18"/>
                <w:szCs w:val="18"/>
              </w:rPr>
            </w:pPr>
            <w:r w:rsidRPr="007C3191">
              <w:rPr>
                <w:rFonts w:asciiTheme="minorHAnsi" w:hAnsiTheme="minorHAnsi" w:cstheme="minorHAnsi"/>
                <w:b/>
                <w:color w:val="000000"/>
                <w:sz w:val="18"/>
                <w:szCs w:val="18"/>
              </w:rPr>
              <w:t>2021</w:t>
            </w:r>
          </w:p>
        </w:tc>
      </w:tr>
      <w:tr w:rsidR="007474E6" w:rsidRPr="007C3191" w14:paraId="1273B976" w14:textId="77777777" w:rsidTr="007C3191">
        <w:trPr>
          <w:trHeight w:val="20"/>
          <w:jc w:val="center"/>
        </w:trPr>
        <w:tc>
          <w:tcPr>
            <w:tcW w:w="0" w:type="auto"/>
            <w:tcBorders>
              <w:top w:val="nil"/>
              <w:left w:val="nil"/>
              <w:bottom w:val="nil"/>
              <w:right w:val="nil"/>
            </w:tcBorders>
            <w:shd w:val="clear" w:color="auto" w:fill="auto"/>
            <w:noWrap/>
            <w:vAlign w:val="center"/>
            <w:hideMark/>
          </w:tcPr>
          <w:p w14:paraId="771EFF1D" w14:textId="77777777" w:rsidR="007474E6" w:rsidRPr="007C3191" w:rsidRDefault="007474E6" w:rsidP="007474E6">
            <w:pPr>
              <w:spacing w:before="40" w:after="40"/>
              <w:jc w:val="center"/>
              <w:rPr>
                <w:rFonts w:asciiTheme="minorHAnsi" w:hAnsiTheme="minorHAnsi" w:cstheme="minorHAnsi"/>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B2DF4B1" w14:textId="6DC5C2FE"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Urt</w:t>
            </w:r>
            <w:r>
              <w:rPr>
                <w:rFonts w:asciiTheme="minorHAnsi" w:hAnsiTheme="minorHAnsi" w:cstheme="minorHAnsi"/>
                <w:b/>
                <w:color w:val="555555"/>
                <w:sz w:val="18"/>
                <w:szCs w:val="18"/>
              </w:rPr>
              <w:t>arrila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D111F91" w14:textId="2A588CA9"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Ots</w:t>
            </w:r>
            <w:r>
              <w:rPr>
                <w:rFonts w:asciiTheme="minorHAnsi" w:hAnsiTheme="minorHAnsi" w:cstheme="minorHAnsi"/>
                <w:b/>
                <w:color w:val="555555"/>
                <w:sz w:val="18"/>
                <w:szCs w:val="18"/>
              </w:rPr>
              <w:t>aila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04F4BB7F" w14:textId="705AE482"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Mar</w:t>
            </w:r>
            <w:r>
              <w:rPr>
                <w:rFonts w:asciiTheme="minorHAnsi" w:hAnsiTheme="minorHAnsi" w:cstheme="minorHAnsi"/>
                <w:b/>
                <w:color w:val="555555"/>
                <w:sz w:val="18"/>
                <w:szCs w:val="18"/>
              </w:rPr>
              <w:t>txoa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BC9A4FE" w14:textId="34675185"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Api</w:t>
            </w:r>
            <w:r>
              <w:rPr>
                <w:rFonts w:asciiTheme="minorHAnsi" w:hAnsiTheme="minorHAnsi" w:cstheme="minorHAnsi"/>
                <w:b/>
                <w:color w:val="555555"/>
                <w:sz w:val="18"/>
                <w:szCs w:val="18"/>
              </w:rPr>
              <w:t>rila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1CB8468" w14:textId="2F5D6848"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Mai</w:t>
            </w:r>
            <w:r>
              <w:rPr>
                <w:rFonts w:asciiTheme="minorHAnsi" w:hAnsiTheme="minorHAnsi" w:cstheme="minorHAnsi"/>
                <w:b/>
                <w:color w:val="555555"/>
                <w:sz w:val="18"/>
                <w:szCs w:val="18"/>
              </w:rPr>
              <w:t>atza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7A36558" w14:textId="30AD033F"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Eka</w:t>
            </w:r>
            <w:r>
              <w:rPr>
                <w:rFonts w:asciiTheme="minorHAnsi" w:hAnsiTheme="minorHAnsi" w:cstheme="minorHAnsi"/>
                <w:b/>
                <w:color w:val="555555"/>
                <w:sz w:val="18"/>
                <w:szCs w:val="18"/>
              </w:rPr>
              <w:t>ina</w:t>
            </w:r>
          </w:p>
        </w:tc>
      </w:tr>
      <w:tr w:rsidR="00854AF8" w:rsidRPr="007C3191" w14:paraId="2674AE4E" w14:textId="77777777" w:rsidTr="007C319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EAB32"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Deiak, guztira</w:t>
            </w:r>
          </w:p>
        </w:tc>
        <w:tc>
          <w:tcPr>
            <w:tcW w:w="0" w:type="auto"/>
            <w:tcBorders>
              <w:top w:val="nil"/>
              <w:left w:val="nil"/>
              <w:bottom w:val="single" w:sz="4" w:space="0" w:color="auto"/>
              <w:right w:val="single" w:sz="4" w:space="0" w:color="auto"/>
            </w:tcBorders>
            <w:shd w:val="clear" w:color="auto" w:fill="auto"/>
            <w:noWrap/>
            <w:vAlign w:val="center"/>
            <w:hideMark/>
          </w:tcPr>
          <w:p w14:paraId="6E1A9A5E"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54.907</w:t>
            </w:r>
          </w:p>
        </w:tc>
        <w:tc>
          <w:tcPr>
            <w:tcW w:w="0" w:type="auto"/>
            <w:tcBorders>
              <w:top w:val="nil"/>
              <w:left w:val="nil"/>
              <w:bottom w:val="single" w:sz="4" w:space="0" w:color="auto"/>
              <w:right w:val="single" w:sz="4" w:space="0" w:color="auto"/>
            </w:tcBorders>
            <w:shd w:val="clear" w:color="auto" w:fill="auto"/>
            <w:noWrap/>
            <w:vAlign w:val="center"/>
            <w:hideMark/>
          </w:tcPr>
          <w:p w14:paraId="0DA0F61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47.296</w:t>
            </w:r>
          </w:p>
        </w:tc>
        <w:tc>
          <w:tcPr>
            <w:tcW w:w="0" w:type="auto"/>
            <w:tcBorders>
              <w:top w:val="nil"/>
              <w:left w:val="nil"/>
              <w:bottom w:val="single" w:sz="4" w:space="0" w:color="auto"/>
              <w:right w:val="single" w:sz="4" w:space="0" w:color="auto"/>
            </w:tcBorders>
            <w:shd w:val="clear" w:color="auto" w:fill="auto"/>
            <w:noWrap/>
            <w:vAlign w:val="center"/>
            <w:hideMark/>
          </w:tcPr>
          <w:p w14:paraId="730CD5FF"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54.776</w:t>
            </w:r>
          </w:p>
        </w:tc>
        <w:tc>
          <w:tcPr>
            <w:tcW w:w="0" w:type="auto"/>
            <w:tcBorders>
              <w:top w:val="nil"/>
              <w:left w:val="nil"/>
              <w:bottom w:val="single" w:sz="4" w:space="0" w:color="auto"/>
              <w:right w:val="single" w:sz="4" w:space="0" w:color="auto"/>
            </w:tcBorders>
            <w:shd w:val="clear" w:color="auto" w:fill="auto"/>
            <w:noWrap/>
            <w:vAlign w:val="center"/>
            <w:hideMark/>
          </w:tcPr>
          <w:p w14:paraId="4E7A8016"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58.601</w:t>
            </w:r>
          </w:p>
        </w:tc>
        <w:tc>
          <w:tcPr>
            <w:tcW w:w="0" w:type="auto"/>
            <w:tcBorders>
              <w:top w:val="nil"/>
              <w:left w:val="nil"/>
              <w:bottom w:val="single" w:sz="4" w:space="0" w:color="auto"/>
              <w:right w:val="single" w:sz="4" w:space="0" w:color="auto"/>
            </w:tcBorders>
            <w:shd w:val="clear" w:color="auto" w:fill="auto"/>
            <w:noWrap/>
            <w:vAlign w:val="center"/>
            <w:hideMark/>
          </w:tcPr>
          <w:p w14:paraId="4C90ADEC"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58.154</w:t>
            </w:r>
          </w:p>
        </w:tc>
        <w:tc>
          <w:tcPr>
            <w:tcW w:w="0" w:type="auto"/>
            <w:tcBorders>
              <w:top w:val="nil"/>
              <w:left w:val="nil"/>
              <w:bottom w:val="single" w:sz="4" w:space="0" w:color="auto"/>
              <w:right w:val="single" w:sz="4" w:space="0" w:color="auto"/>
            </w:tcBorders>
            <w:shd w:val="clear" w:color="auto" w:fill="auto"/>
            <w:noWrap/>
            <w:vAlign w:val="center"/>
            <w:hideMark/>
          </w:tcPr>
          <w:p w14:paraId="656D2015"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57.807</w:t>
            </w:r>
          </w:p>
        </w:tc>
      </w:tr>
      <w:tr w:rsidR="00854AF8" w:rsidRPr="007C3191" w14:paraId="5484EABC" w14:textId="77777777" w:rsidTr="007C319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FB6A8"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Artatutako deiak</w:t>
            </w:r>
          </w:p>
        </w:tc>
        <w:tc>
          <w:tcPr>
            <w:tcW w:w="0" w:type="auto"/>
            <w:tcBorders>
              <w:top w:val="nil"/>
              <w:left w:val="nil"/>
              <w:bottom w:val="single" w:sz="4" w:space="0" w:color="auto"/>
              <w:right w:val="single" w:sz="4" w:space="0" w:color="auto"/>
            </w:tcBorders>
            <w:shd w:val="clear" w:color="FFFFFF" w:fill="FFFFFF"/>
            <w:vAlign w:val="center"/>
            <w:hideMark/>
          </w:tcPr>
          <w:p w14:paraId="3E1F407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48.761</w:t>
            </w:r>
          </w:p>
        </w:tc>
        <w:tc>
          <w:tcPr>
            <w:tcW w:w="0" w:type="auto"/>
            <w:tcBorders>
              <w:top w:val="nil"/>
              <w:left w:val="nil"/>
              <w:bottom w:val="single" w:sz="4" w:space="0" w:color="auto"/>
              <w:right w:val="single" w:sz="4" w:space="0" w:color="auto"/>
            </w:tcBorders>
            <w:shd w:val="clear" w:color="FFFFFF" w:fill="FFFFFF"/>
            <w:vAlign w:val="center"/>
            <w:hideMark/>
          </w:tcPr>
          <w:p w14:paraId="4FF82117"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41.370</w:t>
            </w:r>
          </w:p>
        </w:tc>
        <w:tc>
          <w:tcPr>
            <w:tcW w:w="0" w:type="auto"/>
            <w:tcBorders>
              <w:top w:val="nil"/>
              <w:left w:val="nil"/>
              <w:bottom w:val="single" w:sz="4" w:space="0" w:color="auto"/>
              <w:right w:val="single" w:sz="4" w:space="0" w:color="auto"/>
            </w:tcBorders>
            <w:shd w:val="clear" w:color="FFFFFF" w:fill="FFFFFF"/>
            <w:vAlign w:val="center"/>
            <w:hideMark/>
          </w:tcPr>
          <w:p w14:paraId="7D1A5AB9"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48.322</w:t>
            </w:r>
          </w:p>
        </w:tc>
        <w:tc>
          <w:tcPr>
            <w:tcW w:w="0" w:type="auto"/>
            <w:tcBorders>
              <w:top w:val="nil"/>
              <w:left w:val="nil"/>
              <w:bottom w:val="single" w:sz="4" w:space="0" w:color="auto"/>
              <w:right w:val="single" w:sz="4" w:space="0" w:color="auto"/>
            </w:tcBorders>
            <w:shd w:val="clear" w:color="FFFFFF" w:fill="FFFFFF"/>
            <w:vAlign w:val="center"/>
            <w:hideMark/>
          </w:tcPr>
          <w:p w14:paraId="7717769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51.938</w:t>
            </w:r>
          </w:p>
        </w:tc>
        <w:tc>
          <w:tcPr>
            <w:tcW w:w="0" w:type="auto"/>
            <w:tcBorders>
              <w:top w:val="nil"/>
              <w:left w:val="nil"/>
              <w:bottom w:val="single" w:sz="4" w:space="0" w:color="auto"/>
              <w:right w:val="single" w:sz="4" w:space="0" w:color="auto"/>
            </w:tcBorders>
            <w:shd w:val="clear" w:color="FFFFFF" w:fill="FFFFFF"/>
            <w:vAlign w:val="center"/>
            <w:hideMark/>
          </w:tcPr>
          <w:p w14:paraId="5A2CB98C"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50.846</w:t>
            </w:r>
          </w:p>
        </w:tc>
        <w:tc>
          <w:tcPr>
            <w:tcW w:w="0" w:type="auto"/>
            <w:tcBorders>
              <w:top w:val="nil"/>
              <w:left w:val="nil"/>
              <w:bottom w:val="single" w:sz="4" w:space="0" w:color="auto"/>
              <w:right w:val="single" w:sz="4" w:space="0" w:color="auto"/>
            </w:tcBorders>
            <w:shd w:val="clear" w:color="FFFFFF" w:fill="FFFFFF"/>
            <w:vAlign w:val="center"/>
            <w:hideMark/>
          </w:tcPr>
          <w:p w14:paraId="00D7091A"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50.145</w:t>
            </w:r>
          </w:p>
        </w:tc>
      </w:tr>
      <w:tr w:rsidR="00854AF8" w:rsidRPr="007C3191" w14:paraId="44A61D1C" w14:textId="77777777" w:rsidTr="007C319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E024C"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Lehen deian artatuen ehunekoa</w:t>
            </w:r>
          </w:p>
        </w:tc>
        <w:tc>
          <w:tcPr>
            <w:tcW w:w="0" w:type="auto"/>
            <w:tcBorders>
              <w:top w:val="nil"/>
              <w:left w:val="nil"/>
              <w:bottom w:val="single" w:sz="4" w:space="0" w:color="auto"/>
              <w:right w:val="single" w:sz="4" w:space="0" w:color="auto"/>
            </w:tcBorders>
            <w:shd w:val="clear" w:color="auto" w:fill="auto"/>
            <w:noWrap/>
            <w:vAlign w:val="center"/>
            <w:hideMark/>
          </w:tcPr>
          <w:p w14:paraId="221ACDF1"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88,81</w:t>
            </w:r>
          </w:p>
        </w:tc>
        <w:tc>
          <w:tcPr>
            <w:tcW w:w="0" w:type="auto"/>
            <w:tcBorders>
              <w:top w:val="nil"/>
              <w:left w:val="nil"/>
              <w:bottom w:val="single" w:sz="4" w:space="0" w:color="auto"/>
              <w:right w:val="single" w:sz="4" w:space="0" w:color="auto"/>
            </w:tcBorders>
            <w:shd w:val="clear" w:color="auto" w:fill="auto"/>
            <w:noWrap/>
            <w:vAlign w:val="center"/>
            <w:hideMark/>
          </w:tcPr>
          <w:p w14:paraId="795B5018"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87,47</w:t>
            </w:r>
          </w:p>
        </w:tc>
        <w:tc>
          <w:tcPr>
            <w:tcW w:w="0" w:type="auto"/>
            <w:tcBorders>
              <w:top w:val="nil"/>
              <w:left w:val="nil"/>
              <w:bottom w:val="single" w:sz="4" w:space="0" w:color="auto"/>
              <w:right w:val="single" w:sz="4" w:space="0" w:color="auto"/>
            </w:tcBorders>
            <w:shd w:val="clear" w:color="auto" w:fill="auto"/>
            <w:noWrap/>
            <w:vAlign w:val="center"/>
            <w:hideMark/>
          </w:tcPr>
          <w:p w14:paraId="3F1C95BD"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88,22</w:t>
            </w:r>
          </w:p>
        </w:tc>
        <w:tc>
          <w:tcPr>
            <w:tcW w:w="0" w:type="auto"/>
            <w:tcBorders>
              <w:top w:val="nil"/>
              <w:left w:val="nil"/>
              <w:bottom w:val="single" w:sz="4" w:space="0" w:color="auto"/>
              <w:right w:val="single" w:sz="4" w:space="0" w:color="auto"/>
            </w:tcBorders>
            <w:shd w:val="clear" w:color="auto" w:fill="auto"/>
            <w:noWrap/>
            <w:vAlign w:val="center"/>
            <w:hideMark/>
          </w:tcPr>
          <w:p w14:paraId="46A95897"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88,63</w:t>
            </w:r>
          </w:p>
        </w:tc>
        <w:tc>
          <w:tcPr>
            <w:tcW w:w="0" w:type="auto"/>
            <w:tcBorders>
              <w:top w:val="nil"/>
              <w:left w:val="nil"/>
              <w:bottom w:val="single" w:sz="4" w:space="0" w:color="auto"/>
              <w:right w:val="single" w:sz="4" w:space="0" w:color="auto"/>
            </w:tcBorders>
            <w:shd w:val="clear" w:color="auto" w:fill="auto"/>
            <w:noWrap/>
            <w:vAlign w:val="center"/>
            <w:hideMark/>
          </w:tcPr>
          <w:p w14:paraId="69B86608"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87,43</w:t>
            </w:r>
          </w:p>
        </w:tc>
        <w:tc>
          <w:tcPr>
            <w:tcW w:w="0" w:type="auto"/>
            <w:tcBorders>
              <w:top w:val="nil"/>
              <w:left w:val="nil"/>
              <w:bottom w:val="single" w:sz="4" w:space="0" w:color="auto"/>
              <w:right w:val="single" w:sz="4" w:space="0" w:color="auto"/>
            </w:tcBorders>
            <w:shd w:val="clear" w:color="auto" w:fill="auto"/>
            <w:noWrap/>
            <w:vAlign w:val="center"/>
            <w:hideMark/>
          </w:tcPr>
          <w:p w14:paraId="622F1E31"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86,75</w:t>
            </w:r>
          </w:p>
        </w:tc>
      </w:tr>
    </w:tbl>
    <w:p w14:paraId="33B796CF" w14:textId="77777777" w:rsidR="00854AF8" w:rsidRPr="007C3191" w:rsidRDefault="00854AF8" w:rsidP="00854AF8">
      <w:pPr>
        <w:jc w:val="both"/>
        <w:rPr>
          <w:rFonts w:asciiTheme="minorHAnsi" w:hAnsiTheme="minorHAnsi" w:cstheme="minorHAnsi"/>
          <w:sz w:val="18"/>
          <w:szCs w:val="18"/>
        </w:rPr>
      </w:pPr>
    </w:p>
    <w:tbl>
      <w:tblPr>
        <w:tblW w:w="0" w:type="auto"/>
        <w:jc w:val="center"/>
        <w:tblCellMar>
          <w:left w:w="70" w:type="dxa"/>
          <w:right w:w="70" w:type="dxa"/>
        </w:tblCellMar>
        <w:tblLook w:val="04A0" w:firstRow="1" w:lastRow="0" w:firstColumn="1" w:lastColumn="0" w:noHBand="0" w:noVBand="1"/>
      </w:tblPr>
      <w:tblGrid>
        <w:gridCol w:w="2473"/>
        <w:gridCol w:w="720"/>
        <w:gridCol w:w="762"/>
        <w:gridCol w:w="720"/>
        <w:gridCol w:w="720"/>
        <w:gridCol w:w="720"/>
        <w:gridCol w:w="815"/>
      </w:tblGrid>
      <w:tr w:rsidR="00854AF8" w:rsidRPr="007C3191" w14:paraId="09CE0187" w14:textId="77777777" w:rsidTr="007C3191">
        <w:trPr>
          <w:trHeight w:val="20"/>
          <w:jc w:val="center"/>
        </w:trPr>
        <w:tc>
          <w:tcPr>
            <w:tcW w:w="0" w:type="auto"/>
            <w:tcBorders>
              <w:top w:val="nil"/>
              <w:left w:val="nil"/>
              <w:bottom w:val="nil"/>
              <w:right w:val="nil"/>
            </w:tcBorders>
            <w:shd w:val="clear" w:color="auto" w:fill="auto"/>
            <w:noWrap/>
            <w:vAlign w:val="center"/>
            <w:hideMark/>
          </w:tcPr>
          <w:p w14:paraId="252162A9" w14:textId="77777777" w:rsidR="00854AF8" w:rsidRPr="007C3191" w:rsidRDefault="00854AF8" w:rsidP="007C3191">
            <w:pPr>
              <w:spacing w:before="40" w:after="40"/>
              <w:rPr>
                <w:rFonts w:asciiTheme="minorHAnsi" w:hAnsiTheme="minorHAnsi" w:cstheme="minorHAnsi"/>
                <w:sz w:val="18"/>
                <w:szCs w:val="18"/>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0CD2B09C" w14:textId="77777777" w:rsidR="00854AF8" w:rsidRPr="007C3191" w:rsidRDefault="00854AF8" w:rsidP="007C3191">
            <w:pPr>
              <w:spacing w:before="40" w:after="40"/>
              <w:jc w:val="center"/>
              <w:rPr>
                <w:rFonts w:asciiTheme="minorHAnsi" w:hAnsiTheme="minorHAnsi" w:cstheme="minorHAnsi"/>
                <w:b/>
                <w:bCs/>
                <w:color w:val="000000"/>
                <w:sz w:val="18"/>
                <w:szCs w:val="18"/>
              </w:rPr>
            </w:pPr>
            <w:r w:rsidRPr="007C3191">
              <w:rPr>
                <w:rFonts w:asciiTheme="minorHAnsi" w:hAnsiTheme="minorHAnsi" w:cstheme="minorHAnsi"/>
                <w:b/>
                <w:color w:val="000000"/>
                <w:sz w:val="18"/>
                <w:szCs w:val="18"/>
              </w:rPr>
              <w:t>2021</w:t>
            </w:r>
          </w:p>
        </w:tc>
      </w:tr>
      <w:tr w:rsidR="007474E6" w:rsidRPr="007C3191" w14:paraId="229E0567" w14:textId="77777777" w:rsidTr="007C3191">
        <w:trPr>
          <w:trHeight w:val="20"/>
          <w:jc w:val="center"/>
        </w:trPr>
        <w:tc>
          <w:tcPr>
            <w:tcW w:w="0" w:type="auto"/>
            <w:tcBorders>
              <w:top w:val="nil"/>
              <w:left w:val="nil"/>
              <w:bottom w:val="nil"/>
              <w:right w:val="nil"/>
            </w:tcBorders>
            <w:shd w:val="clear" w:color="auto" w:fill="auto"/>
            <w:noWrap/>
            <w:vAlign w:val="center"/>
            <w:hideMark/>
          </w:tcPr>
          <w:p w14:paraId="3F1D5C01" w14:textId="77777777" w:rsidR="007474E6" w:rsidRPr="007C3191" w:rsidRDefault="007474E6" w:rsidP="007474E6">
            <w:pPr>
              <w:spacing w:before="40" w:after="40"/>
              <w:jc w:val="center"/>
              <w:rPr>
                <w:rFonts w:asciiTheme="minorHAnsi" w:hAnsiTheme="minorHAnsi" w:cstheme="minorHAnsi"/>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45F6289" w14:textId="6C7F0B2E"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Uzt</w:t>
            </w:r>
            <w:r>
              <w:rPr>
                <w:rFonts w:asciiTheme="minorHAnsi" w:hAnsiTheme="minorHAnsi" w:cstheme="minorHAnsi"/>
                <w:b/>
                <w:color w:val="555555"/>
                <w:sz w:val="18"/>
                <w:szCs w:val="18"/>
              </w:rPr>
              <w:t>aila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A54093F" w14:textId="14AA7F23"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Abu</w:t>
            </w:r>
            <w:r>
              <w:rPr>
                <w:rFonts w:asciiTheme="minorHAnsi" w:hAnsiTheme="minorHAnsi" w:cstheme="minorHAnsi"/>
                <w:b/>
                <w:color w:val="555555"/>
                <w:sz w:val="18"/>
                <w:szCs w:val="18"/>
              </w:rPr>
              <w:t>ztua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4F389CE" w14:textId="73BE7AA3"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Ira</w:t>
            </w:r>
            <w:r>
              <w:rPr>
                <w:rFonts w:asciiTheme="minorHAnsi" w:hAnsiTheme="minorHAnsi" w:cstheme="minorHAnsi"/>
                <w:b/>
                <w:color w:val="555555"/>
                <w:sz w:val="18"/>
                <w:szCs w:val="18"/>
              </w:rPr>
              <w:t>ila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4DFA8E75" w14:textId="092AA429"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Urr</w:t>
            </w:r>
            <w:r>
              <w:rPr>
                <w:rFonts w:asciiTheme="minorHAnsi" w:hAnsiTheme="minorHAnsi" w:cstheme="minorHAnsi"/>
                <w:b/>
                <w:color w:val="555555"/>
                <w:sz w:val="18"/>
                <w:szCs w:val="18"/>
              </w:rPr>
              <w:t>ia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0380A8E" w14:textId="47A07E07"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Aza</w:t>
            </w:r>
            <w:r>
              <w:rPr>
                <w:rFonts w:asciiTheme="minorHAnsi" w:hAnsiTheme="minorHAnsi" w:cstheme="minorHAnsi"/>
                <w:b/>
                <w:color w:val="555555"/>
                <w:sz w:val="18"/>
                <w:szCs w:val="18"/>
              </w:rPr>
              <w:t>roa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20F99A37" w14:textId="3AB40484" w:rsidR="007474E6" w:rsidRPr="007C3191" w:rsidRDefault="007474E6" w:rsidP="007474E6">
            <w:pPr>
              <w:spacing w:before="40" w:after="40"/>
              <w:jc w:val="center"/>
              <w:rPr>
                <w:rFonts w:asciiTheme="minorHAnsi" w:hAnsiTheme="minorHAnsi" w:cstheme="minorHAnsi"/>
                <w:b/>
                <w:bCs/>
                <w:color w:val="555555"/>
                <w:sz w:val="18"/>
                <w:szCs w:val="18"/>
              </w:rPr>
            </w:pPr>
            <w:r w:rsidRPr="007C3191">
              <w:rPr>
                <w:rFonts w:asciiTheme="minorHAnsi" w:hAnsiTheme="minorHAnsi" w:cstheme="minorHAnsi"/>
                <w:b/>
                <w:color w:val="555555"/>
                <w:sz w:val="18"/>
                <w:szCs w:val="18"/>
              </w:rPr>
              <w:t>Abe</w:t>
            </w:r>
            <w:r>
              <w:rPr>
                <w:rFonts w:asciiTheme="minorHAnsi" w:hAnsiTheme="minorHAnsi" w:cstheme="minorHAnsi"/>
                <w:b/>
                <w:color w:val="555555"/>
                <w:sz w:val="18"/>
                <w:szCs w:val="18"/>
              </w:rPr>
              <w:t>ndua</w:t>
            </w:r>
          </w:p>
        </w:tc>
      </w:tr>
      <w:tr w:rsidR="00854AF8" w:rsidRPr="007C3191" w14:paraId="46512B6C" w14:textId="77777777" w:rsidTr="007C319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F698"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Deiak, guztira</w:t>
            </w:r>
          </w:p>
        </w:tc>
        <w:tc>
          <w:tcPr>
            <w:tcW w:w="0" w:type="auto"/>
            <w:tcBorders>
              <w:top w:val="nil"/>
              <w:left w:val="nil"/>
              <w:bottom w:val="single" w:sz="4" w:space="0" w:color="auto"/>
              <w:right w:val="single" w:sz="4" w:space="0" w:color="auto"/>
            </w:tcBorders>
            <w:shd w:val="clear" w:color="auto" w:fill="auto"/>
            <w:noWrap/>
            <w:vAlign w:val="center"/>
            <w:hideMark/>
          </w:tcPr>
          <w:p w14:paraId="349DE535"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69.550</w:t>
            </w:r>
          </w:p>
        </w:tc>
        <w:tc>
          <w:tcPr>
            <w:tcW w:w="0" w:type="auto"/>
            <w:tcBorders>
              <w:top w:val="nil"/>
              <w:left w:val="nil"/>
              <w:bottom w:val="single" w:sz="4" w:space="0" w:color="auto"/>
              <w:right w:val="single" w:sz="4" w:space="0" w:color="auto"/>
            </w:tcBorders>
            <w:shd w:val="clear" w:color="auto" w:fill="auto"/>
            <w:noWrap/>
            <w:vAlign w:val="center"/>
            <w:hideMark/>
          </w:tcPr>
          <w:p w14:paraId="286F00BE"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61.782</w:t>
            </w:r>
          </w:p>
        </w:tc>
        <w:tc>
          <w:tcPr>
            <w:tcW w:w="0" w:type="auto"/>
            <w:tcBorders>
              <w:top w:val="nil"/>
              <w:left w:val="nil"/>
              <w:bottom w:val="single" w:sz="4" w:space="0" w:color="auto"/>
              <w:right w:val="single" w:sz="4" w:space="0" w:color="auto"/>
            </w:tcBorders>
            <w:shd w:val="clear" w:color="auto" w:fill="auto"/>
            <w:noWrap/>
            <w:vAlign w:val="center"/>
            <w:hideMark/>
          </w:tcPr>
          <w:p w14:paraId="457C2E5F"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55.587</w:t>
            </w:r>
          </w:p>
        </w:tc>
        <w:tc>
          <w:tcPr>
            <w:tcW w:w="0" w:type="auto"/>
            <w:tcBorders>
              <w:top w:val="nil"/>
              <w:left w:val="nil"/>
              <w:bottom w:val="single" w:sz="4" w:space="0" w:color="auto"/>
              <w:right w:val="single" w:sz="4" w:space="0" w:color="auto"/>
            </w:tcBorders>
            <w:shd w:val="clear" w:color="auto" w:fill="auto"/>
            <w:noWrap/>
            <w:vAlign w:val="center"/>
            <w:hideMark/>
          </w:tcPr>
          <w:p w14:paraId="480BD8F0"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64.274</w:t>
            </w:r>
          </w:p>
        </w:tc>
        <w:tc>
          <w:tcPr>
            <w:tcW w:w="0" w:type="auto"/>
            <w:tcBorders>
              <w:top w:val="nil"/>
              <w:left w:val="nil"/>
              <w:bottom w:val="single" w:sz="4" w:space="0" w:color="auto"/>
              <w:right w:val="single" w:sz="4" w:space="0" w:color="auto"/>
            </w:tcBorders>
            <w:shd w:val="clear" w:color="auto" w:fill="auto"/>
            <w:noWrap/>
            <w:vAlign w:val="center"/>
            <w:hideMark/>
          </w:tcPr>
          <w:p w14:paraId="098E54A5"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63.570</w:t>
            </w:r>
          </w:p>
        </w:tc>
        <w:tc>
          <w:tcPr>
            <w:tcW w:w="0" w:type="auto"/>
            <w:tcBorders>
              <w:top w:val="nil"/>
              <w:left w:val="nil"/>
              <w:bottom w:val="single" w:sz="4" w:space="0" w:color="auto"/>
              <w:right w:val="single" w:sz="4" w:space="0" w:color="auto"/>
            </w:tcBorders>
            <w:shd w:val="clear" w:color="auto" w:fill="auto"/>
            <w:noWrap/>
            <w:vAlign w:val="center"/>
            <w:hideMark/>
          </w:tcPr>
          <w:p w14:paraId="3451EF2C"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92.823</w:t>
            </w:r>
          </w:p>
        </w:tc>
      </w:tr>
      <w:tr w:rsidR="00854AF8" w:rsidRPr="007C3191" w14:paraId="7A7CEF3A" w14:textId="77777777" w:rsidTr="007C319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BB02B"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Artatutako deiak</w:t>
            </w:r>
          </w:p>
        </w:tc>
        <w:tc>
          <w:tcPr>
            <w:tcW w:w="0" w:type="auto"/>
            <w:tcBorders>
              <w:top w:val="nil"/>
              <w:left w:val="nil"/>
              <w:bottom w:val="single" w:sz="4" w:space="0" w:color="auto"/>
              <w:right w:val="single" w:sz="4" w:space="0" w:color="auto"/>
            </w:tcBorders>
            <w:shd w:val="clear" w:color="FFFFFF" w:fill="FFFFFF"/>
            <w:vAlign w:val="center"/>
            <w:hideMark/>
          </w:tcPr>
          <w:p w14:paraId="7CA2249B"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59.701</w:t>
            </w:r>
          </w:p>
        </w:tc>
        <w:tc>
          <w:tcPr>
            <w:tcW w:w="0" w:type="auto"/>
            <w:tcBorders>
              <w:top w:val="nil"/>
              <w:left w:val="nil"/>
              <w:bottom w:val="single" w:sz="4" w:space="0" w:color="auto"/>
              <w:right w:val="single" w:sz="4" w:space="0" w:color="auto"/>
            </w:tcBorders>
            <w:shd w:val="clear" w:color="FFFFFF" w:fill="FFFFFF"/>
            <w:vAlign w:val="center"/>
            <w:hideMark/>
          </w:tcPr>
          <w:p w14:paraId="736336FB"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52.823</w:t>
            </w:r>
          </w:p>
        </w:tc>
        <w:tc>
          <w:tcPr>
            <w:tcW w:w="0" w:type="auto"/>
            <w:tcBorders>
              <w:top w:val="nil"/>
              <w:left w:val="nil"/>
              <w:bottom w:val="single" w:sz="4" w:space="0" w:color="auto"/>
              <w:right w:val="single" w:sz="4" w:space="0" w:color="auto"/>
            </w:tcBorders>
            <w:shd w:val="clear" w:color="FFFFFF" w:fill="FFFFFF"/>
            <w:vAlign w:val="center"/>
            <w:hideMark/>
          </w:tcPr>
          <w:p w14:paraId="404131F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47.913</w:t>
            </w:r>
          </w:p>
        </w:tc>
        <w:tc>
          <w:tcPr>
            <w:tcW w:w="0" w:type="auto"/>
            <w:tcBorders>
              <w:top w:val="nil"/>
              <w:left w:val="nil"/>
              <w:bottom w:val="single" w:sz="4" w:space="0" w:color="auto"/>
              <w:right w:val="single" w:sz="4" w:space="0" w:color="auto"/>
            </w:tcBorders>
            <w:shd w:val="clear" w:color="FFFFFF" w:fill="FFFFFF"/>
            <w:vAlign w:val="center"/>
            <w:hideMark/>
          </w:tcPr>
          <w:p w14:paraId="2025E702"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52.014</w:t>
            </w:r>
          </w:p>
        </w:tc>
        <w:tc>
          <w:tcPr>
            <w:tcW w:w="0" w:type="auto"/>
            <w:tcBorders>
              <w:top w:val="nil"/>
              <w:left w:val="nil"/>
              <w:bottom w:val="single" w:sz="4" w:space="0" w:color="auto"/>
              <w:right w:val="single" w:sz="4" w:space="0" w:color="auto"/>
            </w:tcBorders>
            <w:shd w:val="clear" w:color="FFFFFF" w:fill="FFFFFF"/>
            <w:vAlign w:val="center"/>
            <w:hideMark/>
          </w:tcPr>
          <w:p w14:paraId="691C0640"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52.774</w:t>
            </w:r>
          </w:p>
        </w:tc>
        <w:tc>
          <w:tcPr>
            <w:tcW w:w="0" w:type="auto"/>
            <w:tcBorders>
              <w:top w:val="nil"/>
              <w:left w:val="nil"/>
              <w:bottom w:val="single" w:sz="4" w:space="0" w:color="auto"/>
              <w:right w:val="single" w:sz="4" w:space="0" w:color="auto"/>
            </w:tcBorders>
            <w:shd w:val="clear" w:color="FFFFFF" w:fill="FFFFFF"/>
            <w:vAlign w:val="center"/>
            <w:hideMark/>
          </w:tcPr>
          <w:p w14:paraId="7328ACDF"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71.880</w:t>
            </w:r>
          </w:p>
        </w:tc>
      </w:tr>
      <w:tr w:rsidR="00854AF8" w:rsidRPr="007C3191" w14:paraId="24D89C41" w14:textId="77777777" w:rsidTr="007C319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28CF7" w14:textId="77777777" w:rsidR="00854AF8" w:rsidRPr="007C3191" w:rsidRDefault="00854AF8" w:rsidP="007C3191">
            <w:pPr>
              <w:spacing w:before="40" w:after="40"/>
              <w:rPr>
                <w:rFonts w:asciiTheme="minorHAnsi" w:hAnsiTheme="minorHAnsi" w:cstheme="minorHAnsi"/>
                <w:sz w:val="18"/>
                <w:szCs w:val="18"/>
              </w:rPr>
            </w:pPr>
            <w:r w:rsidRPr="007C3191">
              <w:rPr>
                <w:rFonts w:asciiTheme="minorHAnsi" w:hAnsiTheme="minorHAnsi" w:cstheme="minorHAnsi"/>
                <w:sz w:val="18"/>
                <w:szCs w:val="18"/>
              </w:rPr>
              <w:t>Lehen deian artatuen ehunekoa</w:t>
            </w:r>
          </w:p>
        </w:tc>
        <w:tc>
          <w:tcPr>
            <w:tcW w:w="0" w:type="auto"/>
            <w:tcBorders>
              <w:top w:val="nil"/>
              <w:left w:val="nil"/>
              <w:bottom w:val="single" w:sz="4" w:space="0" w:color="auto"/>
              <w:right w:val="single" w:sz="4" w:space="0" w:color="auto"/>
            </w:tcBorders>
            <w:shd w:val="clear" w:color="auto" w:fill="auto"/>
            <w:noWrap/>
            <w:vAlign w:val="center"/>
            <w:hideMark/>
          </w:tcPr>
          <w:p w14:paraId="6516B42C"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85,84</w:t>
            </w:r>
          </w:p>
        </w:tc>
        <w:tc>
          <w:tcPr>
            <w:tcW w:w="0" w:type="auto"/>
            <w:tcBorders>
              <w:top w:val="nil"/>
              <w:left w:val="nil"/>
              <w:bottom w:val="single" w:sz="4" w:space="0" w:color="auto"/>
              <w:right w:val="single" w:sz="4" w:space="0" w:color="auto"/>
            </w:tcBorders>
            <w:shd w:val="clear" w:color="auto" w:fill="auto"/>
            <w:noWrap/>
            <w:vAlign w:val="center"/>
            <w:hideMark/>
          </w:tcPr>
          <w:p w14:paraId="330AF106"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85,50</w:t>
            </w:r>
          </w:p>
        </w:tc>
        <w:tc>
          <w:tcPr>
            <w:tcW w:w="0" w:type="auto"/>
            <w:tcBorders>
              <w:top w:val="nil"/>
              <w:left w:val="nil"/>
              <w:bottom w:val="single" w:sz="4" w:space="0" w:color="auto"/>
              <w:right w:val="single" w:sz="4" w:space="0" w:color="auto"/>
            </w:tcBorders>
            <w:shd w:val="clear" w:color="auto" w:fill="auto"/>
            <w:noWrap/>
            <w:vAlign w:val="center"/>
            <w:hideMark/>
          </w:tcPr>
          <w:p w14:paraId="45CD4261"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86,19</w:t>
            </w:r>
          </w:p>
        </w:tc>
        <w:tc>
          <w:tcPr>
            <w:tcW w:w="0" w:type="auto"/>
            <w:tcBorders>
              <w:top w:val="nil"/>
              <w:left w:val="nil"/>
              <w:bottom w:val="single" w:sz="4" w:space="0" w:color="auto"/>
              <w:right w:val="single" w:sz="4" w:space="0" w:color="auto"/>
            </w:tcBorders>
            <w:shd w:val="clear" w:color="auto" w:fill="auto"/>
            <w:noWrap/>
            <w:vAlign w:val="center"/>
            <w:hideMark/>
          </w:tcPr>
          <w:p w14:paraId="6E785CDA"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80,93</w:t>
            </w:r>
          </w:p>
        </w:tc>
        <w:tc>
          <w:tcPr>
            <w:tcW w:w="0" w:type="auto"/>
            <w:tcBorders>
              <w:top w:val="nil"/>
              <w:left w:val="nil"/>
              <w:bottom w:val="single" w:sz="4" w:space="0" w:color="auto"/>
              <w:right w:val="single" w:sz="4" w:space="0" w:color="auto"/>
            </w:tcBorders>
            <w:shd w:val="clear" w:color="auto" w:fill="auto"/>
            <w:noWrap/>
            <w:vAlign w:val="center"/>
            <w:hideMark/>
          </w:tcPr>
          <w:p w14:paraId="1A8EFA54"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83,02</w:t>
            </w:r>
          </w:p>
        </w:tc>
        <w:tc>
          <w:tcPr>
            <w:tcW w:w="0" w:type="auto"/>
            <w:tcBorders>
              <w:top w:val="nil"/>
              <w:left w:val="nil"/>
              <w:bottom w:val="single" w:sz="4" w:space="0" w:color="auto"/>
              <w:right w:val="single" w:sz="4" w:space="0" w:color="auto"/>
            </w:tcBorders>
            <w:shd w:val="clear" w:color="auto" w:fill="auto"/>
            <w:noWrap/>
            <w:vAlign w:val="center"/>
            <w:hideMark/>
          </w:tcPr>
          <w:p w14:paraId="7A2627FA" w14:textId="77777777" w:rsidR="00854AF8" w:rsidRPr="007C3191" w:rsidRDefault="00854AF8" w:rsidP="007474E6">
            <w:pPr>
              <w:spacing w:before="40" w:after="40"/>
              <w:jc w:val="center"/>
              <w:rPr>
                <w:rFonts w:asciiTheme="minorHAnsi" w:hAnsiTheme="minorHAnsi" w:cstheme="minorHAnsi"/>
                <w:color w:val="000000"/>
                <w:sz w:val="18"/>
                <w:szCs w:val="18"/>
              </w:rPr>
            </w:pPr>
            <w:r w:rsidRPr="007C3191">
              <w:rPr>
                <w:rFonts w:asciiTheme="minorHAnsi" w:hAnsiTheme="minorHAnsi" w:cstheme="minorHAnsi"/>
                <w:color w:val="000000"/>
                <w:sz w:val="18"/>
                <w:szCs w:val="18"/>
              </w:rPr>
              <w:t>% 77,44</w:t>
            </w:r>
          </w:p>
        </w:tc>
      </w:tr>
    </w:tbl>
    <w:p w14:paraId="726BA880" w14:textId="77777777" w:rsidR="0018423F" w:rsidRPr="007C3191" w:rsidRDefault="0018423F" w:rsidP="00854AF8">
      <w:pPr>
        <w:jc w:val="both"/>
        <w:rPr>
          <w:rFonts w:asciiTheme="minorHAnsi" w:hAnsiTheme="minorHAnsi" w:cstheme="minorHAnsi"/>
          <w:sz w:val="18"/>
          <w:szCs w:val="18"/>
        </w:rPr>
      </w:pPr>
    </w:p>
    <w:p w14:paraId="7E10C041" w14:textId="77777777" w:rsidR="0018423F" w:rsidRDefault="00235E07" w:rsidP="00235E07">
      <w:pPr>
        <w:jc w:val="both"/>
        <w:rPr>
          <w:rFonts w:ascii="DejaVu Serif" w:hAnsi="DejaVu Serif"/>
          <w:sz w:val="22"/>
          <w:szCs w:val="22"/>
        </w:rPr>
      </w:pPr>
      <w:r>
        <w:rPr>
          <w:rFonts w:ascii="DejaVu Serif" w:hAnsi="DejaVu Serif"/>
          <w:sz w:val="22"/>
        </w:rPr>
        <w:t xml:space="preserve">Hori guztia jakinarazten dizut, Nafarroako Parlamentuko Erregelamenduaren </w:t>
      </w:r>
      <w:r>
        <w:rPr>
          <w:rFonts w:ascii="DejaVu Serif" w:hAnsi="DejaVu Serif"/>
          <w:b/>
          <w:sz w:val="22"/>
        </w:rPr>
        <w:t>14. artikuluak</w:t>
      </w:r>
      <w:r>
        <w:rPr>
          <w:rFonts w:ascii="DejaVu Serif" w:hAnsi="DejaVu Serif"/>
          <w:sz w:val="22"/>
        </w:rPr>
        <w:t xml:space="preserve"> xedaturikoa betez.</w:t>
      </w:r>
    </w:p>
    <w:p w14:paraId="494C74C0" w14:textId="7D175A18" w:rsidR="005E442E" w:rsidRDefault="005E442E" w:rsidP="005E442E">
      <w:pPr>
        <w:jc w:val="center"/>
        <w:rPr>
          <w:rFonts w:ascii="DejaVu Serif" w:hAnsi="DejaVu Serif"/>
          <w:sz w:val="22"/>
          <w:szCs w:val="22"/>
        </w:rPr>
      </w:pPr>
      <w:r>
        <w:rPr>
          <w:rFonts w:ascii="DejaVu Serif" w:hAnsi="DejaVu Serif"/>
          <w:sz w:val="22"/>
        </w:rPr>
        <w:t>Iruñean, 2022ko apirilaren 6an</w:t>
      </w:r>
    </w:p>
    <w:p w14:paraId="7FF5CEBD" w14:textId="619DC83B" w:rsidR="00FA53AE" w:rsidRPr="0018423F" w:rsidRDefault="00FA53AE" w:rsidP="005E442E">
      <w:pPr>
        <w:jc w:val="center"/>
        <w:rPr>
          <w:rFonts w:ascii="DejaVu Serif" w:hAnsi="DejaVu Serif"/>
          <w:sz w:val="22"/>
          <w:szCs w:val="22"/>
        </w:rPr>
      </w:pPr>
      <w:r>
        <w:rPr>
          <w:rFonts w:ascii="DejaVu Serif" w:hAnsi="DejaVu Serif"/>
          <w:sz w:val="22"/>
        </w:rPr>
        <w:t xml:space="preserve">Unibertsitateko, Berrikuntzako eta Eraldaketa Digitaleko kontseilaria: Juan Cruz </w:t>
      </w:r>
      <w:proofErr w:type="spellStart"/>
      <w:r>
        <w:rPr>
          <w:rFonts w:ascii="DejaVu Serif" w:hAnsi="DejaVu Serif"/>
          <w:sz w:val="22"/>
        </w:rPr>
        <w:t>Cigudosa</w:t>
      </w:r>
      <w:proofErr w:type="spellEnd"/>
      <w:r>
        <w:rPr>
          <w:rFonts w:ascii="DejaVu Serif" w:hAnsi="DejaVu Serif"/>
          <w:sz w:val="22"/>
        </w:rPr>
        <w:t xml:space="preserve"> García</w:t>
      </w:r>
    </w:p>
    <w:sectPr w:rsidR="00FA53AE" w:rsidRPr="0018423F" w:rsidSect="0008188D">
      <w:pgSz w:w="11907" w:h="16840" w:code="9"/>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4EB0" w14:textId="77777777" w:rsidR="003639AF" w:rsidRDefault="003639AF" w:rsidP="00DC0D0C">
      <w:r>
        <w:separator/>
      </w:r>
    </w:p>
  </w:endnote>
  <w:endnote w:type="continuationSeparator" w:id="0">
    <w:p w14:paraId="05FC4213" w14:textId="77777777" w:rsidR="003639AF" w:rsidRDefault="003639AF" w:rsidP="00DC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03C0" w14:textId="77777777" w:rsidR="003639AF" w:rsidRDefault="003639AF" w:rsidP="00DC0D0C">
      <w:r>
        <w:separator/>
      </w:r>
    </w:p>
  </w:footnote>
  <w:footnote w:type="continuationSeparator" w:id="0">
    <w:p w14:paraId="2CAF03CD" w14:textId="77777777" w:rsidR="003639AF" w:rsidRDefault="003639AF" w:rsidP="00DC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0A3"/>
    <w:multiLevelType w:val="hybridMultilevel"/>
    <w:tmpl w:val="54A0D65A"/>
    <w:lvl w:ilvl="0" w:tplc="0C0A000F">
      <w:start w:val="1"/>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8B6CB5"/>
    <w:multiLevelType w:val="hybridMultilevel"/>
    <w:tmpl w:val="33165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0B7244"/>
    <w:multiLevelType w:val="hybridMultilevel"/>
    <w:tmpl w:val="FA6492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58E5ECB"/>
    <w:multiLevelType w:val="hybridMultilevel"/>
    <w:tmpl w:val="BD4C85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0367CF"/>
    <w:multiLevelType w:val="hybridMultilevel"/>
    <w:tmpl w:val="6D689AB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0645564">
    <w:abstractNumId w:val="1"/>
  </w:num>
  <w:num w:numId="2" w16cid:durableId="1934050491">
    <w:abstractNumId w:val="2"/>
  </w:num>
  <w:num w:numId="3" w16cid:durableId="1886287163">
    <w:abstractNumId w:val="3"/>
  </w:num>
  <w:num w:numId="4" w16cid:durableId="556013638">
    <w:abstractNumId w:val="4"/>
  </w:num>
  <w:num w:numId="5" w16cid:durableId="196708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134D8"/>
    <w:rsid w:val="0008188D"/>
    <w:rsid w:val="000C2BAE"/>
    <w:rsid w:val="00103F0A"/>
    <w:rsid w:val="00140E26"/>
    <w:rsid w:val="0015365B"/>
    <w:rsid w:val="001709C7"/>
    <w:rsid w:val="0018423F"/>
    <w:rsid w:val="00187E82"/>
    <w:rsid w:val="00187F24"/>
    <w:rsid w:val="001C10F8"/>
    <w:rsid w:val="001E7D6B"/>
    <w:rsid w:val="001F4A10"/>
    <w:rsid w:val="00235E07"/>
    <w:rsid w:val="00235E3A"/>
    <w:rsid w:val="00264D61"/>
    <w:rsid w:val="002662A3"/>
    <w:rsid w:val="0027680F"/>
    <w:rsid w:val="002B70EB"/>
    <w:rsid w:val="003044B2"/>
    <w:rsid w:val="00325DCF"/>
    <w:rsid w:val="003639AF"/>
    <w:rsid w:val="003A0CE7"/>
    <w:rsid w:val="003C1C7F"/>
    <w:rsid w:val="004A1AB5"/>
    <w:rsid w:val="004B1025"/>
    <w:rsid w:val="004B5C04"/>
    <w:rsid w:val="004C121E"/>
    <w:rsid w:val="00564CC7"/>
    <w:rsid w:val="005B71B0"/>
    <w:rsid w:val="005D5F6E"/>
    <w:rsid w:val="005E442E"/>
    <w:rsid w:val="006360EF"/>
    <w:rsid w:val="00654E5C"/>
    <w:rsid w:val="00667E45"/>
    <w:rsid w:val="00691A15"/>
    <w:rsid w:val="006F6CBC"/>
    <w:rsid w:val="007407B9"/>
    <w:rsid w:val="007474E6"/>
    <w:rsid w:val="007C07FB"/>
    <w:rsid w:val="007C3191"/>
    <w:rsid w:val="00800A18"/>
    <w:rsid w:val="00802D44"/>
    <w:rsid w:val="008303D7"/>
    <w:rsid w:val="00843027"/>
    <w:rsid w:val="00854AF8"/>
    <w:rsid w:val="00857FEB"/>
    <w:rsid w:val="00901F02"/>
    <w:rsid w:val="00906043"/>
    <w:rsid w:val="00912032"/>
    <w:rsid w:val="00932262"/>
    <w:rsid w:val="009620D6"/>
    <w:rsid w:val="009648A2"/>
    <w:rsid w:val="00A23304"/>
    <w:rsid w:val="00A701BE"/>
    <w:rsid w:val="00A85777"/>
    <w:rsid w:val="00AA0EBD"/>
    <w:rsid w:val="00B253AE"/>
    <w:rsid w:val="00B745B1"/>
    <w:rsid w:val="00B7603A"/>
    <w:rsid w:val="00BA0FC9"/>
    <w:rsid w:val="00BC6C8A"/>
    <w:rsid w:val="00BD6897"/>
    <w:rsid w:val="00BE3277"/>
    <w:rsid w:val="00C67742"/>
    <w:rsid w:val="00CE5432"/>
    <w:rsid w:val="00CF554E"/>
    <w:rsid w:val="00D14B16"/>
    <w:rsid w:val="00D23DF8"/>
    <w:rsid w:val="00D9176C"/>
    <w:rsid w:val="00DA16BA"/>
    <w:rsid w:val="00DA245E"/>
    <w:rsid w:val="00DC0D0C"/>
    <w:rsid w:val="00DE5C78"/>
    <w:rsid w:val="00DF5975"/>
    <w:rsid w:val="00E0367D"/>
    <w:rsid w:val="00E46B8F"/>
    <w:rsid w:val="00E715AB"/>
    <w:rsid w:val="00EF2C16"/>
    <w:rsid w:val="00EF4FC0"/>
    <w:rsid w:val="00F307AE"/>
    <w:rsid w:val="00FA53AE"/>
    <w:rsid w:val="00FC7290"/>
    <w:rsid w:val="00FE0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884C0"/>
  <w15:chartTrackingRefBased/>
  <w15:docId w15:val="{78790073-700D-434D-AC45-19E5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rFonts w:ascii="Trebuchet MS" w:hAnsi="Trebuchet M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1709C7"/>
    <w:pPr>
      <w:tabs>
        <w:tab w:val="left" w:pos="720"/>
        <w:tab w:val="center" w:pos="3888"/>
      </w:tabs>
      <w:spacing w:line="360" w:lineRule="atLeast"/>
      <w:jc w:val="both"/>
    </w:pPr>
    <w:rPr>
      <w:rFonts w:ascii="Times New Roman" w:hAnsi="Times New Roman"/>
      <w:sz w:val="26"/>
    </w:rPr>
  </w:style>
  <w:style w:type="character" w:customStyle="1" w:styleId="TextoindependienteCar">
    <w:name w:val="Texto independiente Car"/>
    <w:link w:val="Textoindependiente"/>
    <w:rsid w:val="001709C7"/>
    <w:rPr>
      <w:sz w:val="26"/>
      <w:lang w:val="eu-ES"/>
    </w:rPr>
  </w:style>
  <w:style w:type="paragraph" w:styleId="Encabezado">
    <w:name w:val="header"/>
    <w:basedOn w:val="Normal"/>
    <w:link w:val="EncabezadoCar"/>
    <w:rsid w:val="00DC0D0C"/>
    <w:pPr>
      <w:tabs>
        <w:tab w:val="center" w:pos="4252"/>
        <w:tab w:val="right" w:pos="8504"/>
      </w:tabs>
    </w:pPr>
  </w:style>
  <w:style w:type="character" w:customStyle="1" w:styleId="EncabezadoCar">
    <w:name w:val="Encabezado Car"/>
    <w:link w:val="Encabezado"/>
    <w:rsid w:val="00DC0D0C"/>
    <w:rPr>
      <w:rFonts w:ascii="Trebuchet MS" w:hAnsi="Trebuchet MS"/>
      <w:sz w:val="24"/>
      <w:lang w:val="eu-ES"/>
    </w:rPr>
  </w:style>
  <w:style w:type="paragraph" w:styleId="Piedepgina">
    <w:name w:val="footer"/>
    <w:basedOn w:val="Normal"/>
    <w:link w:val="PiedepginaCar"/>
    <w:uiPriority w:val="99"/>
    <w:rsid w:val="00DC0D0C"/>
    <w:pPr>
      <w:tabs>
        <w:tab w:val="center" w:pos="4252"/>
        <w:tab w:val="right" w:pos="8504"/>
      </w:tabs>
    </w:pPr>
  </w:style>
  <w:style w:type="character" w:customStyle="1" w:styleId="PiedepginaCar">
    <w:name w:val="Pie de página Car"/>
    <w:link w:val="Piedepgina"/>
    <w:uiPriority w:val="99"/>
    <w:rsid w:val="00DC0D0C"/>
    <w:rPr>
      <w:rFonts w:ascii="Trebuchet MS" w:hAnsi="Trebuchet MS"/>
      <w:sz w:val="24"/>
      <w:lang w:val="eu-ES"/>
    </w:rPr>
  </w:style>
  <w:style w:type="paragraph" w:customStyle="1" w:styleId="Default">
    <w:name w:val="Default"/>
    <w:rsid w:val="00854AF8"/>
    <w:pPr>
      <w:autoSpaceDE w:val="0"/>
      <w:autoSpaceDN w:val="0"/>
      <w:adjustRightInd w:val="0"/>
    </w:pPr>
    <w:rPr>
      <w:rFonts w:ascii="Arial" w:eastAsia="Calibri" w:hAnsi="Arial" w:cs="Arial"/>
      <w:color w:val="000000"/>
      <w:sz w:val="24"/>
      <w:szCs w:val="24"/>
      <w:lang w:eastAsia="en-US"/>
    </w:rPr>
  </w:style>
  <w:style w:type="table" w:customStyle="1" w:styleId="Tabladecuadrcula4-nfasis4">
    <w:name w:val="Tabla de cuadrícula 4 - Énfasis 4"/>
    <w:basedOn w:val="Tablanormal"/>
    <w:uiPriority w:val="49"/>
    <w:rsid w:val="00854AF8"/>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Descripcin">
    <w:name w:val="caption"/>
    <w:basedOn w:val="Normal"/>
    <w:next w:val="Normal"/>
    <w:uiPriority w:val="35"/>
    <w:unhideWhenUsed/>
    <w:qFormat/>
    <w:rsid w:val="00854AF8"/>
    <w:pPr>
      <w:spacing w:after="200"/>
    </w:pPr>
    <w:rPr>
      <w:rFonts w:ascii="Calibri" w:eastAsia="Calibri" w:hAnsi="Calibri"/>
      <w:i/>
      <w:iCs/>
      <w:color w:val="44546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8B19-E07E-41C4-A255-808F3C94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2152</Words>
  <Characters>11838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De Santiago, Iñaki</cp:lastModifiedBy>
  <cp:revision>2</cp:revision>
  <cp:lastPrinted>2022-01-19T08:52:00Z</cp:lastPrinted>
  <dcterms:created xsi:type="dcterms:W3CDTF">2022-05-02T09:32:00Z</dcterms:created>
  <dcterms:modified xsi:type="dcterms:W3CDTF">2022-05-02T09:32:00Z</dcterms:modified>
</cp:coreProperties>
</file>