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competencia del Departamento de Desarrollo Rural y Medio Ambiente para la tramitación del proyecto y ejecución de la 2ª fase del canal de Navarra, formulada por el Ilmo. Sr. D. Miguel Bujanda Cirauqui (10-22/PES-00161).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 la consejera de Desarrollo Rural y Medio Ambiente: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¿Es su Departamento el competente para toda la tramitación de proyecto y ejecución de la 2.ª fase del Canal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caso negativo, ¿de qué partes, en concreto, del proyecto y ejecución de la 2.ª fase del Canal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mayo de 2022.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