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6E64" w14:textId="690F7860" w:rsidR="009D2EBE" w:rsidRDefault="00AF274F" w:rsidP="00AF274F">
      <w:pPr>
        <w:tabs>
          <w:tab w:val="left" w:pos="3780"/>
        </w:tabs>
        <w:spacing w:line="288" w:lineRule="auto"/>
        <w:jc w:val="both"/>
        <w:rPr>
          <w:sz w:val="22"/>
          <w:szCs w:val="22"/>
          <w:rFonts w:ascii="Arial" w:hAnsi="Arial" w:cs="Arial"/>
        </w:rPr>
      </w:pPr>
      <w:r>
        <w:rPr>
          <w:sz w:val="22"/>
          <w:rFonts w:ascii="Arial" w:hAnsi="Arial"/>
        </w:rPr>
        <w:t xml:space="preserve">Navarra Suma talde parlamentarioari atxikitako foru parlamentari Cristina Ibarrola Guillén andreak idatziz erantzuteko galdera aurkeztu du (10-22/PES-00082), zeinaren bidez informazio hau eskatzen baitu: “Ba al dago Carlos III Osasun Institutuaren txosten bat, zeinak gomendatzen edo premiatzen baitu Nafarroako Osasun Ikerkuntzako Institutuaren ereduan aldaketa egitera?”. Hona Nafarroako Gobernuko Osasuneko kontseilariak horri buruz ematen dion informazioa:</w:t>
      </w:r>
    </w:p>
    <w:p w14:paraId="084EE3C5" w14:textId="432E597A" w:rsidR="00151C7F" w:rsidRPr="009D2EBE" w:rsidRDefault="00151C7F" w:rsidP="00F42D04">
      <w:pPr>
        <w:spacing w:after="160" w:line="288" w:lineRule="auto"/>
        <w:jc w:val="both"/>
        <w:rPr>
          <w:sz w:val="22"/>
          <w:szCs w:val="22"/>
          <w:rFonts w:ascii="Arial" w:hAnsi="Arial" w:cs="Arial"/>
        </w:rPr>
      </w:pPr>
      <w:r>
        <w:rPr>
          <w:sz w:val="22"/>
          <w:rFonts w:ascii="Arial" w:hAnsi="Arial"/>
        </w:rPr>
        <w:t xml:space="preserve">Nafarroako Osasun Ikerkuntzako Institutuak (IdiSNA) osasun ikerketarako institutu gisa akreditatua izateko eskatu zuen 2017ko abenduan, bat etorriz uztailaren 3ko 14/2007 Legearekin eta Biomedikuntzaren edo osasunaren arloko ikerketarako institutuen akreditazioari buruzko ekainaren 24ko 279/2016 Errege Dekretuarekin.</w:t>
      </w:r>
    </w:p>
    <w:p w14:paraId="5584B7C2" w14:textId="77777777" w:rsidR="00151C7F" w:rsidRPr="009D2EBE" w:rsidRDefault="009C5CB3" w:rsidP="00F42D04">
      <w:pPr>
        <w:spacing w:after="160" w:line="288" w:lineRule="auto"/>
        <w:jc w:val="both"/>
        <w:rPr>
          <w:sz w:val="22"/>
          <w:szCs w:val="22"/>
          <w:rFonts w:ascii="Arial" w:hAnsi="Arial" w:cs="Arial"/>
        </w:rPr>
      </w:pPr>
      <w:r>
        <w:rPr>
          <w:sz w:val="22"/>
          <w:rFonts w:ascii="Arial" w:hAnsi="Arial"/>
        </w:rPr>
        <w:t xml:space="preserve">Carlos III Osasun Institutuko zuzendariak 2019ko urtarrilaren 24an emandako ebazpenaren bidez OII akreditazioa eman zitzaion IdiSNAri, bost urterako, 279/2016 Errege Dekretuarekin bat etorriz.</w:t>
      </w:r>
    </w:p>
    <w:p w14:paraId="5F8A7A59" w14:textId="7CA22089" w:rsidR="009C5CB3" w:rsidRPr="009D2EBE" w:rsidRDefault="009C5CB3" w:rsidP="00F42D04">
      <w:pPr>
        <w:spacing w:after="160" w:line="288" w:lineRule="auto"/>
        <w:jc w:val="both"/>
        <w:rPr>
          <w:sz w:val="22"/>
          <w:szCs w:val="22"/>
          <w:rFonts w:ascii="Arial" w:hAnsi="Arial" w:cs="Arial"/>
        </w:rPr>
      </w:pPr>
      <w:r>
        <w:rPr>
          <w:sz w:val="22"/>
          <w:rFonts w:ascii="Arial" w:hAnsi="Arial"/>
        </w:rPr>
        <w:t xml:space="preserve">Akreditazioa emateko oinarritzat hartu zen Ebaluazio Batzordearen 2018ko abenduaren 18ko txostena. Honako hau zioen:</w:t>
      </w:r>
    </w:p>
    <w:p w14:paraId="6156FBDB" w14:textId="77777777" w:rsidR="009D2EBE" w:rsidRDefault="009D2EBE" w:rsidP="00F42D04">
      <w:pPr>
        <w:spacing w:after="160" w:line="288" w:lineRule="auto"/>
        <w:jc w:val="both"/>
        <w:rPr>
          <w:sz w:val="22"/>
          <w:szCs w:val="22"/>
          <w:rFonts w:ascii="Arial" w:hAnsi="Arial" w:cs="Arial"/>
        </w:rPr>
      </w:pPr>
      <w:r>
        <w:rPr>
          <w:sz w:val="22"/>
          <w:rFonts w:ascii="Arial" w:hAnsi="Arial"/>
        </w:rPr>
        <w:pict w14:anchorId="3EAC2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448.85pt;height:394.1pt;mso-left-percent:-10001;mso-top-percent:-10001;mso-position-horizontal:absolute;mso-position-horizontal-relative:char;mso-position-vertical:absolute;mso-position-vertical-relative:line;mso-left-percent:-10001;mso-top-percent:-10001">
            <v:imagedata r:id="rId7" o:title=""/>
            <w10:anchorlock/>
          </v:shape>
        </w:pict>
      </w:r>
    </w:p>
    <w:p w14:paraId="1C1288B4" w14:textId="7136E0B2" w:rsidR="00151C7F" w:rsidRPr="009D2EBE" w:rsidRDefault="00B731B2" w:rsidP="00F42D04">
      <w:pPr>
        <w:spacing w:after="160" w:line="288" w:lineRule="auto"/>
        <w:jc w:val="both"/>
        <w:rPr>
          <w:sz w:val="22"/>
          <w:szCs w:val="22"/>
          <w:rFonts w:ascii="Arial" w:hAnsi="Arial" w:cs="Arial"/>
        </w:rPr>
      </w:pPr>
      <w:r>
        <w:rPr>
          <w:sz w:val="22"/>
          <w:rFonts w:ascii="Arial" w:hAnsi="Arial"/>
        </w:rPr>
        <w:t xml:space="preserve">Hortaz, zenbait akats nabarmen identifikatuta eman zen akreditazioa, eta urtebeteren buruan jarraipen-auditoretza egitekotan (beraz, 2020aren hasierarako aurreikusi zen auditoretza egitea):</w:t>
      </w:r>
    </w:p>
    <w:p w14:paraId="0E131BB0" w14:textId="77777777" w:rsidR="00B731B2" w:rsidRPr="009D2EBE" w:rsidRDefault="00B731B2" w:rsidP="00F42D04">
      <w:pPr>
        <w:spacing w:after="80" w:line="288" w:lineRule="auto"/>
        <w:jc w:val="both"/>
        <w:rPr>
          <w:sz w:val="22"/>
          <w:szCs w:val="22"/>
          <w:rFonts w:ascii="Arial" w:hAnsi="Arial" w:cs="Arial"/>
        </w:rPr>
      </w:pPr>
      <w:r>
        <w:rPr>
          <w:sz w:val="22"/>
          <w:rFonts w:ascii="Arial" w:hAnsi="Arial"/>
        </w:rPr>
        <w:t xml:space="preserve">.- </w:t>
      </w:r>
      <w:r>
        <w:rPr>
          <w:sz w:val="22"/>
          <w:b/>
          <w:rFonts w:ascii="Arial" w:hAnsi="Arial"/>
        </w:rPr>
        <w:t xml:space="preserve">integrazio zientifiko</w:t>
      </w:r>
      <w:r>
        <w:rPr>
          <w:sz w:val="22"/>
          <w:rFonts w:ascii="Arial" w:hAnsi="Arial"/>
        </w:rPr>
        <w:t xml:space="preserve"> eskasa, alegia:</w:t>
      </w:r>
    </w:p>
    <w:p w14:paraId="0E19EE8E" w14:textId="77777777" w:rsidR="00B731B2" w:rsidRPr="009D2EBE" w:rsidRDefault="00B731B2" w:rsidP="00F42D04">
      <w:pPr>
        <w:numPr>
          <w:ilvl w:val="0"/>
          <w:numId w:val="11"/>
        </w:numPr>
        <w:spacing w:after="80" w:line="288" w:lineRule="auto"/>
        <w:jc w:val="both"/>
        <w:rPr>
          <w:sz w:val="22"/>
          <w:szCs w:val="22"/>
          <w:rFonts w:ascii="Arial" w:hAnsi="Arial" w:cs="Arial"/>
        </w:rPr>
      </w:pPr>
      <w:r>
        <w:rPr>
          <w:sz w:val="22"/>
          <w:rFonts w:ascii="Arial" w:hAnsi="Arial"/>
        </w:rPr>
        <w:t xml:space="preserve">IdiSNAren identifikazio urria argitalpenen </w:t>
      </w:r>
      <w:r>
        <w:rPr>
          <w:sz w:val="22"/>
          <w:u w:val="single"/>
          <w:rFonts w:ascii="Arial" w:hAnsi="Arial"/>
        </w:rPr>
        <w:t xml:space="preserve">filiazioan</w:t>
      </w:r>
      <w:r>
        <w:rPr>
          <w:sz w:val="22"/>
          <w:rFonts w:ascii="Arial" w:hAnsi="Arial"/>
        </w:rPr>
        <w:t xml:space="preserve">.</w:t>
      </w:r>
      <w:r>
        <w:rPr>
          <w:sz w:val="22"/>
          <w:rFonts w:ascii="Arial" w:hAnsi="Arial"/>
        </w:rPr>
        <w:t xml:space="preserve"> </w:t>
      </w:r>
    </w:p>
    <w:p w14:paraId="13E1793B" w14:textId="77777777" w:rsidR="00B731B2" w:rsidRPr="009D2EBE" w:rsidRDefault="00B731B2" w:rsidP="00F42D04">
      <w:pPr>
        <w:numPr>
          <w:ilvl w:val="0"/>
          <w:numId w:val="11"/>
        </w:numPr>
        <w:spacing w:after="80" w:line="288" w:lineRule="auto"/>
        <w:jc w:val="both"/>
        <w:rPr>
          <w:sz w:val="22"/>
          <w:szCs w:val="22"/>
          <w:rFonts w:ascii="Arial" w:hAnsi="Arial" w:cs="Arial"/>
        </w:rPr>
      </w:pPr>
      <w:r>
        <w:rPr>
          <w:sz w:val="22"/>
          <w:rFonts w:ascii="Arial" w:hAnsi="Arial"/>
        </w:rPr>
        <w:t xml:space="preserve">IdiSNAk ez du parte hartzen </w:t>
      </w:r>
      <w:r>
        <w:rPr>
          <w:sz w:val="22"/>
          <w:u w:val="single"/>
          <w:rFonts w:ascii="Arial" w:hAnsi="Arial"/>
        </w:rPr>
        <w:t xml:space="preserve">transferentzia eta berrikuntzan</w:t>
      </w:r>
      <w:r>
        <w:rPr>
          <w:sz w:val="22"/>
          <w:rFonts w:ascii="Arial" w:hAnsi="Arial"/>
        </w:rPr>
        <w:t xml:space="preserve">.</w:t>
      </w:r>
    </w:p>
    <w:p w14:paraId="4BF49663" w14:textId="77777777" w:rsidR="00B731B2" w:rsidRPr="009D2EBE" w:rsidRDefault="00B731B2" w:rsidP="00F42D04">
      <w:pPr>
        <w:numPr>
          <w:ilvl w:val="0"/>
          <w:numId w:val="11"/>
        </w:numPr>
        <w:spacing w:after="80" w:line="288" w:lineRule="auto"/>
        <w:jc w:val="both"/>
        <w:rPr>
          <w:sz w:val="22"/>
          <w:szCs w:val="22"/>
          <w:rFonts w:ascii="Arial" w:hAnsi="Arial" w:cs="Arial"/>
        </w:rPr>
      </w:pPr>
      <w:r>
        <w:rPr>
          <w:sz w:val="22"/>
          <w:rFonts w:ascii="Arial" w:hAnsi="Arial"/>
        </w:rPr>
        <w:t xml:space="preserve">Erakunde publikoen eta pribatuen arteko </w:t>
      </w:r>
      <w:r>
        <w:rPr>
          <w:sz w:val="22"/>
          <w:u w:val="single"/>
          <w:rFonts w:ascii="Arial" w:hAnsi="Arial"/>
        </w:rPr>
        <w:t xml:space="preserve">talde mistoen</w:t>
      </w:r>
      <w:r>
        <w:rPr>
          <w:sz w:val="22"/>
          <w:rFonts w:ascii="Arial" w:hAnsi="Arial"/>
        </w:rPr>
        <w:t xml:space="preserve"> proportzio txikia.</w:t>
      </w:r>
    </w:p>
    <w:p w14:paraId="013A3886" w14:textId="77777777" w:rsidR="00B731B2" w:rsidRPr="009D2EBE" w:rsidRDefault="00B731B2" w:rsidP="00F42D04">
      <w:pPr>
        <w:spacing w:after="80" w:line="288" w:lineRule="auto"/>
        <w:jc w:val="both"/>
        <w:rPr>
          <w:sz w:val="22"/>
          <w:szCs w:val="22"/>
          <w:rFonts w:ascii="Arial" w:hAnsi="Arial" w:cs="Arial"/>
        </w:rPr>
      </w:pPr>
      <w:r>
        <w:rPr>
          <w:sz w:val="22"/>
          <w:rFonts w:ascii="Arial" w:hAnsi="Arial"/>
        </w:rPr>
        <w:t xml:space="preserve">.- </w:t>
      </w:r>
      <w:r>
        <w:rPr>
          <w:sz w:val="22"/>
          <w:b/>
          <w:rFonts w:ascii="Arial" w:hAnsi="Arial"/>
        </w:rPr>
        <w:t xml:space="preserve">kudeaketa ekonomikoaren integrazio eskasa</w:t>
      </w:r>
      <w:r>
        <w:rPr>
          <w:sz w:val="22"/>
          <w:rFonts w:ascii="Arial" w:hAnsi="Arial"/>
        </w:rPr>
        <w:t xml:space="preserve">, alegia:</w:t>
      </w:r>
    </w:p>
    <w:p w14:paraId="31971704" w14:textId="77777777" w:rsidR="00B731B2" w:rsidRPr="009D2EBE" w:rsidRDefault="00B731B2" w:rsidP="00F42D04">
      <w:pPr>
        <w:numPr>
          <w:ilvl w:val="0"/>
          <w:numId w:val="12"/>
        </w:numPr>
        <w:spacing w:after="80" w:line="288" w:lineRule="auto"/>
        <w:jc w:val="both"/>
        <w:rPr>
          <w:sz w:val="22"/>
          <w:szCs w:val="22"/>
          <w:rFonts w:ascii="Arial" w:hAnsi="Arial" w:cs="Arial"/>
        </w:rPr>
      </w:pPr>
      <w:r>
        <w:rPr>
          <w:sz w:val="22"/>
          <w:rFonts w:ascii="Arial" w:hAnsi="Arial"/>
        </w:rPr>
        <w:t xml:space="preserve">IdiSNAri atxikitako ikertzaileentzako </w:t>
      </w:r>
      <w:r>
        <w:rPr>
          <w:sz w:val="22"/>
          <w:u w:val="single"/>
          <w:rFonts w:ascii="Arial" w:hAnsi="Arial"/>
        </w:rPr>
        <w:t xml:space="preserve">I+G funtsen guztizko zenbatekoaren ehuneko txikia</w:t>
      </w:r>
      <w:r>
        <w:rPr>
          <w:sz w:val="22"/>
          <w:rFonts w:ascii="Arial" w:hAnsi="Arial"/>
        </w:rPr>
        <w:t xml:space="preserve"> kudeatzen du kudeaketa-organoak (FIdiSNA).</w:t>
      </w:r>
    </w:p>
    <w:p w14:paraId="0C5ABFFC" w14:textId="77777777" w:rsidR="00B731B2" w:rsidRPr="009D2EBE" w:rsidRDefault="00B731B2" w:rsidP="00F42D04">
      <w:pPr>
        <w:numPr>
          <w:ilvl w:val="0"/>
          <w:numId w:val="12"/>
        </w:numPr>
        <w:spacing w:after="80" w:line="288" w:lineRule="auto"/>
        <w:jc w:val="both"/>
        <w:rPr>
          <w:sz w:val="22"/>
          <w:szCs w:val="22"/>
          <w:rFonts w:ascii="Arial" w:hAnsi="Arial" w:cs="Arial"/>
        </w:rPr>
      </w:pPr>
      <w:r>
        <w:rPr>
          <w:sz w:val="22"/>
          <w:rFonts w:ascii="Arial" w:hAnsi="Arial"/>
        </w:rPr>
        <w:t xml:space="preserve">I+G funtsen kudeaketa orokorra ez dago </w:t>
      </w:r>
      <w:r>
        <w:rPr>
          <w:sz w:val="22"/>
          <w:u w:val="single"/>
          <w:rFonts w:ascii="Arial" w:hAnsi="Arial"/>
        </w:rPr>
        <w:t xml:space="preserve">zuzendaritza zientifikoaren gidaritzapean bateraturik Plan Estrategikoa betetzeko</w:t>
      </w:r>
      <w:r>
        <w:rPr>
          <w:sz w:val="22"/>
          <w:rFonts w:ascii="Arial" w:hAnsi="Arial"/>
        </w:rPr>
        <w:t xml:space="preserve">.</w:t>
      </w:r>
    </w:p>
    <w:p w14:paraId="2EDFA800" w14:textId="77777777" w:rsidR="009D2EBE" w:rsidRDefault="00B731B2" w:rsidP="00F42D04">
      <w:pPr>
        <w:numPr>
          <w:ilvl w:val="0"/>
          <w:numId w:val="12"/>
        </w:numPr>
        <w:spacing w:after="160" w:line="288" w:lineRule="auto"/>
        <w:jc w:val="both"/>
        <w:rPr>
          <w:sz w:val="22"/>
          <w:szCs w:val="22"/>
          <w:rFonts w:ascii="Arial" w:hAnsi="Arial" w:cs="Arial"/>
        </w:rPr>
      </w:pPr>
      <w:r>
        <w:rPr>
          <w:sz w:val="22"/>
          <w:u w:val="single"/>
          <w:rFonts w:ascii="Arial" w:hAnsi="Arial"/>
        </w:rPr>
        <w:t xml:space="preserve">Kalitate plana</w:t>
      </w:r>
      <w:r>
        <w:rPr>
          <w:sz w:val="22"/>
          <w:rFonts w:ascii="Arial" w:hAnsi="Arial"/>
        </w:rPr>
        <w:t xml:space="preserve"> inplementatu gabe dago.</w:t>
      </w:r>
    </w:p>
    <w:p w14:paraId="3A37828E" w14:textId="6108EFAD" w:rsidR="00B731B2" w:rsidRPr="009D2EBE" w:rsidRDefault="00B731B2" w:rsidP="00F42D04">
      <w:pPr>
        <w:spacing w:after="160" w:line="288" w:lineRule="auto"/>
        <w:jc w:val="both"/>
        <w:rPr>
          <w:sz w:val="22"/>
          <w:szCs w:val="22"/>
          <w:rFonts w:ascii="Arial" w:hAnsi="Arial" w:cs="Arial"/>
        </w:rPr>
      </w:pPr>
      <w:r>
        <w:rPr>
          <w:sz w:val="22"/>
          <w:rFonts w:ascii="Arial" w:hAnsi="Arial"/>
        </w:rPr>
        <w:t xml:space="preserve">2021eko otsailean, uste baino urtebete geroago, COVID-19aren epidemiaren ondorioz, ISCIIIk iragarrita zegoen jarraipen-auditoretzaren hasiera jakinarazi zion IdiSNAri.</w:t>
      </w:r>
    </w:p>
    <w:p w14:paraId="7E984E92" w14:textId="77777777" w:rsidR="00790D0A" w:rsidRPr="009D2EBE" w:rsidRDefault="00790D0A" w:rsidP="00F42D04">
      <w:pPr>
        <w:spacing w:after="160" w:line="288" w:lineRule="auto"/>
        <w:jc w:val="both"/>
        <w:rPr>
          <w:sz w:val="22"/>
          <w:szCs w:val="22"/>
          <w:rFonts w:ascii="Arial" w:hAnsi="Arial" w:cs="Arial"/>
        </w:rPr>
      </w:pPr>
      <w:r>
        <w:rPr>
          <w:sz w:val="22"/>
          <w:rFonts w:ascii="Arial" w:hAnsi="Arial"/>
        </w:rPr>
        <w:t xml:space="preserve">Behar zen dokumentazioa aurkeztu ondoren, 2021eko maiatzaren 4an eta 5ean egin zen auditoretza bisita.</w:t>
      </w:r>
      <w:r>
        <w:rPr>
          <w:sz w:val="22"/>
          <w:rFonts w:ascii="Arial" w:hAnsi="Arial"/>
        </w:rPr>
        <w:t xml:space="preserve"> </w:t>
      </w:r>
      <w:r>
        <w:rPr>
          <w:sz w:val="22"/>
          <w:rFonts w:ascii="Arial" w:hAnsi="Arial"/>
        </w:rPr>
        <w:t xml:space="preserve">Hurrengo egun batean auditore taldeak auditoretza txostena aurkeztu zuen, IdiSNAk ebaluazio batzordeari aurkeztutako oharrekin batera.</w:t>
      </w:r>
    </w:p>
    <w:p w14:paraId="340B3C6A" w14:textId="77777777" w:rsidR="00A05304" w:rsidRPr="009D2EBE" w:rsidRDefault="00A05304" w:rsidP="00F42D04">
      <w:pPr>
        <w:spacing w:after="160" w:line="288" w:lineRule="auto"/>
        <w:jc w:val="both"/>
        <w:rPr>
          <w:sz w:val="22"/>
          <w:szCs w:val="22"/>
          <w:rFonts w:ascii="Arial" w:hAnsi="Arial" w:cs="Arial"/>
        </w:rPr>
      </w:pPr>
      <w:r>
        <w:rPr>
          <w:sz w:val="22"/>
          <w:rFonts w:ascii="Arial" w:hAnsi="Arial"/>
        </w:rPr>
        <w:t xml:space="preserve">IdiSNAri buruzko jarraipen-jarduketetarako ebaluazio batzordeak IdiSNAk akreditazioari eustearen kontrako txostena eman zuen 2021eko uztailaren 16an.</w:t>
      </w:r>
      <w:r>
        <w:rPr>
          <w:sz w:val="22"/>
          <w:rFonts w:ascii="Arial" w:hAnsi="Arial"/>
        </w:rPr>
        <w:t xml:space="preserve"> </w:t>
      </w:r>
      <w:r>
        <w:rPr>
          <w:sz w:val="22"/>
          <w:rFonts w:ascii="Arial" w:hAnsi="Arial"/>
        </w:rPr>
        <w:t xml:space="preserve">Orduan alegazioetarako epea hasi zen.</w:t>
      </w:r>
    </w:p>
    <w:p w14:paraId="2E196E46" w14:textId="77777777" w:rsidR="00A05304" w:rsidRPr="009D2EBE" w:rsidRDefault="00A05304" w:rsidP="00F42D04">
      <w:pPr>
        <w:spacing w:after="160" w:line="288" w:lineRule="auto"/>
        <w:jc w:val="both"/>
        <w:rPr>
          <w:sz w:val="22"/>
          <w:szCs w:val="22"/>
          <w:rFonts w:ascii="Arial" w:hAnsi="Arial" w:cs="Arial"/>
        </w:rPr>
      </w:pPr>
      <w:r>
        <w:rPr>
          <w:sz w:val="22"/>
          <w:rFonts w:ascii="Arial" w:hAnsi="Arial"/>
        </w:rPr>
        <w:t xml:space="preserve">2021eko uztailaren 28an IdiSNA Fundazioaren Patronatua bildu zen, eta hau erabaki zuen:</w:t>
      </w:r>
    </w:p>
    <w:p w14:paraId="20A83D03" w14:textId="77777777" w:rsidR="00A05304" w:rsidRPr="009D2EBE" w:rsidRDefault="009D2EBE" w:rsidP="00F42D04">
      <w:pPr>
        <w:spacing w:after="160" w:line="288" w:lineRule="auto"/>
        <w:jc w:val="both"/>
        <w:rPr>
          <w:sz w:val="22"/>
          <w:szCs w:val="22"/>
          <w:rFonts w:ascii="Arial" w:hAnsi="Arial" w:cs="Arial"/>
        </w:rPr>
      </w:pPr>
      <w:r>
        <w:rPr>
          <w:sz w:val="22"/>
          <w:rFonts w:ascii="Arial" w:hAnsi="Arial"/>
        </w:rPr>
        <w:pict w14:anchorId="25D334D5">
          <v:shape id="_x0000_i1026" type="#_x0000_t75" style="width:420.45pt;height:148.1pt">
            <v:imagedata r:id="rId8" o:title=""/>
          </v:shape>
        </w:pict>
      </w:r>
    </w:p>
    <w:p w14:paraId="71395DCD" w14:textId="77777777" w:rsidR="00B731B2" w:rsidRPr="009D2EBE" w:rsidRDefault="00A05304" w:rsidP="00F42D04">
      <w:pPr>
        <w:spacing w:after="160" w:line="288" w:lineRule="auto"/>
        <w:jc w:val="both"/>
        <w:rPr>
          <w:sz w:val="22"/>
          <w:szCs w:val="22"/>
          <w:rFonts w:ascii="Arial" w:hAnsi="Arial" w:cs="Arial"/>
        </w:rPr>
      </w:pPr>
      <w:r>
        <w:rPr>
          <w:sz w:val="22"/>
          <w:rFonts w:ascii="Arial" w:hAnsi="Arial"/>
        </w:rPr>
        <w:t xml:space="preserve">Alegazioetarako epearen barnean, IdiSNAk alegazioak aurkeztu zizkion ISCIIIri; Patronatuaren 2021eko uztailaren 28ko erabakiak aurkeztu zizkion, eta argudiatu zuen erabaki horiek IdiSNAren norabide aldaketa garrantzitsua eraginen zutela, hobeki bete ahalko zirela akreditaziorako baldintzak, eta zuzendu ahalko zirela jarraipen-txostenean jasotako akatsak.</w:t>
      </w:r>
    </w:p>
    <w:p w14:paraId="40D066C7" w14:textId="77777777" w:rsidR="00D35679" w:rsidRPr="009D2EBE" w:rsidRDefault="00D35679" w:rsidP="00F42D04">
      <w:pPr>
        <w:spacing w:after="160" w:line="288" w:lineRule="auto"/>
        <w:jc w:val="both"/>
        <w:rPr>
          <w:sz w:val="22"/>
          <w:szCs w:val="22"/>
          <w:rFonts w:ascii="Arial" w:hAnsi="Arial" w:cs="Arial"/>
        </w:rPr>
      </w:pPr>
      <w:r>
        <w:rPr>
          <w:sz w:val="22"/>
          <w:rFonts w:ascii="Arial" w:hAnsi="Arial"/>
        </w:rPr>
        <w:t xml:space="preserve">2021eko abuztuan zehar, IdiSNA osatzen duten erakunde eta entitateek azterketa eta negoziazioei ekin zieten.</w:t>
      </w:r>
      <w:r>
        <w:rPr>
          <w:sz w:val="22"/>
          <w:rFonts w:ascii="Arial" w:hAnsi="Arial"/>
        </w:rPr>
        <w:t xml:space="preserve"> </w:t>
      </w:r>
      <w:r>
        <w:rPr>
          <w:sz w:val="22"/>
          <w:rFonts w:ascii="Arial" w:hAnsi="Arial"/>
        </w:rPr>
        <w:t xml:space="preserve">Batzorde Delegatuaren 2021eko abuztuaren 19ko bileran erabaki zen kanpoko bi aholkulari espezializaturi eskaintzak eskatzea, Patronatuaren uztailaren 28ko erabakiak gauzatzeko bide-orria prestatzeko eta betetzeko.</w:t>
      </w:r>
      <w:r>
        <w:rPr>
          <w:sz w:val="22"/>
          <w:rFonts w:ascii="Arial" w:hAnsi="Arial"/>
        </w:rPr>
        <w:t xml:space="preserve"> </w:t>
      </w:r>
    </w:p>
    <w:p w14:paraId="1603A9F3" w14:textId="77777777" w:rsidR="00A05304" w:rsidRPr="009D2EBE" w:rsidRDefault="00A05304" w:rsidP="00F42D04">
      <w:pPr>
        <w:spacing w:after="160" w:line="288" w:lineRule="auto"/>
        <w:jc w:val="both"/>
        <w:rPr>
          <w:sz w:val="22"/>
          <w:szCs w:val="22"/>
          <w:rFonts w:ascii="Arial" w:hAnsi="Arial" w:cs="Arial"/>
        </w:rPr>
      </w:pPr>
      <w:r>
        <w:rPr>
          <w:sz w:val="22"/>
          <w:rFonts w:ascii="Arial" w:hAnsi="Arial"/>
        </w:rPr>
        <w:t xml:space="preserve">Patronatuak uztailaren 28an hartutako erabakien ondoriozko aldaketa nabarmenak egiteko baimena eskatu zitzaion ISCIIIri 2021eko irailaren 20an, goian aipatutako 279/2016 Errege Dekretuaren 21.3 artikuluari jarraituz.   </w:t>
      </w:r>
    </w:p>
    <w:p w14:paraId="259B97F6" w14:textId="77777777" w:rsidR="008E163F" w:rsidRPr="009D2EBE" w:rsidRDefault="007800E2" w:rsidP="00F42D04">
      <w:pPr>
        <w:spacing w:after="160" w:line="288" w:lineRule="auto"/>
        <w:jc w:val="both"/>
        <w:rPr>
          <w:sz w:val="22"/>
          <w:szCs w:val="22"/>
          <w:rFonts w:ascii="Arial" w:hAnsi="Arial" w:cs="Arial"/>
        </w:rPr>
      </w:pPr>
      <w:r>
        <w:rPr>
          <w:sz w:val="22"/>
          <w:rFonts w:ascii="Arial" w:hAnsi="Arial"/>
        </w:rPr>
        <w:t xml:space="preserve">Batzorde Delegatuaren 2021eko azaroaren 10eko bileran erabaki zen aldaketei buruzko txostena onestea. Aldaketa horiek IdiSNAren lotura juridikoari eta Plan Estrategikoan berritu beharreko oinarriei dagozkie.</w:t>
      </w:r>
    </w:p>
    <w:p w14:paraId="5D21732F" w14:textId="77777777" w:rsidR="007800E2" w:rsidRPr="009D2EBE" w:rsidRDefault="007800E2" w:rsidP="00F42D04">
      <w:pPr>
        <w:spacing w:after="160" w:line="288" w:lineRule="auto"/>
        <w:jc w:val="both"/>
        <w:rPr>
          <w:sz w:val="22"/>
          <w:szCs w:val="22"/>
          <w:rFonts w:ascii="Arial" w:hAnsi="Arial" w:cs="Arial"/>
        </w:rPr>
      </w:pPr>
      <w:r>
        <w:rPr>
          <w:sz w:val="22"/>
          <w:rFonts w:ascii="Arial" w:hAnsi="Arial"/>
        </w:rPr>
        <w:t xml:space="preserve">Batzorde Delegatuaren 2021eko azaroaren 24ko bileran erabaki zen zuzendari zientifiko berri baten izendapena proposatzea Patronatuari, Patronatuak berak uztailaren 28an erabakitakoa betetzeko. Proposatutako zuzendaria Nicolás Martínez Velilla da, eta NOUri lotuta dago.</w:t>
      </w:r>
    </w:p>
    <w:p w14:paraId="674CC277" w14:textId="77777777" w:rsidR="007800E2" w:rsidRPr="009D2EBE" w:rsidRDefault="007800E2" w:rsidP="00F42D04">
      <w:pPr>
        <w:spacing w:after="160" w:line="288" w:lineRule="auto"/>
        <w:jc w:val="both"/>
        <w:rPr>
          <w:sz w:val="22"/>
          <w:szCs w:val="22"/>
          <w:rFonts w:ascii="Arial" w:hAnsi="Arial" w:cs="Arial"/>
        </w:rPr>
      </w:pPr>
      <w:r>
        <w:rPr>
          <w:sz w:val="22"/>
          <w:rFonts w:ascii="Arial" w:hAnsi="Arial"/>
        </w:rPr>
        <w:t xml:space="preserve">2021eko azaroaren 30ean IdiSNAk ISCIIIri aurkeztu zizkion Batzorde Delegatuaren azaroaren 10eko eta 24ko bileretako aktak, Patronatuaren uztailaren 28ko erabakiak betetzera bideratuak.</w:t>
      </w:r>
    </w:p>
    <w:p w14:paraId="06CD3AC2" w14:textId="77777777" w:rsidR="007800E2" w:rsidRPr="009D2EBE" w:rsidRDefault="007800E2" w:rsidP="00F42D04">
      <w:pPr>
        <w:spacing w:after="160" w:line="288" w:lineRule="auto"/>
        <w:jc w:val="both"/>
        <w:rPr>
          <w:sz w:val="22"/>
          <w:szCs w:val="22"/>
          <w:rFonts w:ascii="Arial" w:hAnsi="Arial" w:cs="Arial"/>
        </w:rPr>
      </w:pPr>
      <w:r>
        <w:rPr>
          <w:sz w:val="22"/>
          <w:rFonts w:ascii="Arial" w:hAnsi="Arial"/>
        </w:rPr>
        <w:t xml:space="preserve">IdiSNA Fundazioaren Patronatuak bilera egin zuen 2021eko abenduaren 16an eta erabaki hauek hartu zituen: onestea Plan Estrategiko berriaren oinarrien dokumentua, IdiSNAren lotura juridikoaren aldaketak proposatzen dituen txostena eta IdiSNAko zuzendari zientifiko berriaren izendapena, eta aintzat hartzea IdiSNAren lotura juridikoa osatzen duten dokumentuen zirriborro artikulatuak, hau da, integrazio hitzarmenarena eta estatutuena.</w:t>
      </w:r>
    </w:p>
    <w:p w14:paraId="0A53CAB2" w14:textId="77777777" w:rsidR="00831998" w:rsidRPr="009D2EBE" w:rsidRDefault="00831998" w:rsidP="00F42D04">
      <w:pPr>
        <w:spacing w:after="160" w:line="288" w:lineRule="auto"/>
        <w:jc w:val="both"/>
        <w:rPr>
          <w:sz w:val="22"/>
          <w:szCs w:val="22"/>
          <w:rFonts w:ascii="Arial" w:hAnsi="Arial" w:cs="Arial"/>
        </w:rPr>
      </w:pPr>
      <w:r>
        <w:rPr>
          <w:sz w:val="22"/>
          <w:rFonts w:ascii="Arial" w:hAnsi="Arial"/>
        </w:rPr>
        <w:t xml:space="preserve">Batzorde Delegatuak beste bilera bat egin zuen 2022ko urtarrilaren 27an, eta erabaki zuen zuzendariorde zientifiko bat izendatzea, bai eta Zuzendaritza Zientifikoko bokal bat ere, zuzendari zientifikoari laguntzeko.</w:t>
      </w:r>
      <w:r>
        <w:rPr>
          <w:sz w:val="22"/>
          <w:rFonts w:ascii="Arial" w:hAnsi="Arial"/>
        </w:rPr>
        <w:t xml:space="preserve"> </w:t>
      </w:r>
      <w:r>
        <w:rPr>
          <w:sz w:val="22"/>
          <w:rFonts w:ascii="Arial" w:hAnsi="Arial"/>
        </w:rPr>
        <w:t xml:space="preserve">Lanerako metodologia ere ezarri zen, IdiSNAren eraberritzearen ondoriozko zenbait alderdi zehazteko: </w:t>
      </w:r>
    </w:p>
    <w:p w14:paraId="4B93B434"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Kudeaketa eredua</w:t>
      </w:r>
    </w:p>
    <w:p w14:paraId="7C7508CD"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Lotura juridikoa (integrazio hitzarmena eta estatutuak)</w:t>
      </w:r>
    </w:p>
    <w:p w14:paraId="30DF9F7A"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Ikerketa taldeen eta arloen definizioa</w:t>
      </w:r>
    </w:p>
    <w:p w14:paraId="0DF5E0AB"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Zeharkako kostuak</w:t>
      </w:r>
    </w:p>
    <w:p w14:paraId="2CB8AF54"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Saiakuntza klinikoak</w:t>
      </w:r>
    </w:p>
    <w:p w14:paraId="442AEDA0"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Jabetza industrialeko eskubideak</w:t>
      </w:r>
    </w:p>
    <w:p w14:paraId="3DEAF13C"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Europako proiektuak.</w:t>
      </w:r>
    </w:p>
    <w:p w14:paraId="79356A07"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2022ko lehen hilabete hauetan aurrera egiten jarraitu da IdiSNAren eraberritzeak hartzen dituen lau eremu nagusietan:</w:t>
      </w:r>
    </w:p>
    <w:p w14:paraId="11318994"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Ikerketa arloak, taldeak eta institutuari atxikitako ikertzaileen katalogoa definitzea.</w:t>
      </w:r>
    </w:p>
    <w:p w14:paraId="3477B022"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Institutuaren jardueretan eta ikerketaren emaitzetan parte hartzeko baldintzak.</w:t>
      </w:r>
    </w:p>
    <w:p w14:paraId="6EACD91F"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Institutua kudeatzeko eredua, 279/2016 Errege Dekretuak eta Akreditazio Gidak eskatzen duten kudeaketa bakar eta bereiziaren baldintza betetzeko egokiagoa.</w:t>
      </w:r>
    </w:p>
    <w:p w14:paraId="7812731E" w14:textId="77777777" w:rsidR="00126E88" w:rsidRPr="009D2EBE" w:rsidRDefault="00126E88" w:rsidP="00F42D04">
      <w:pPr>
        <w:spacing w:after="160" w:line="288" w:lineRule="auto"/>
        <w:jc w:val="both"/>
        <w:rPr>
          <w:sz w:val="22"/>
          <w:szCs w:val="22"/>
          <w:rFonts w:ascii="Arial" w:hAnsi="Arial" w:cs="Arial"/>
        </w:rPr>
      </w:pPr>
      <w:r>
        <w:rPr>
          <w:sz w:val="22"/>
          <w:rFonts w:ascii="Arial" w:hAnsi="Arial"/>
        </w:rPr>
        <w:t xml:space="preserve">.- Integrazio-hitzarmena eta kudeaketa-organoaren estatutuak (IdiSNA Fundazioarenak), amaierako bertsioetan, egin beharreko aldaketak eginda.</w:t>
      </w:r>
    </w:p>
    <w:p w14:paraId="18B4292E" w14:textId="77777777" w:rsidR="009D2EBE" w:rsidRDefault="00E124A0" w:rsidP="00F42D04">
      <w:pPr>
        <w:spacing w:after="160" w:line="288" w:lineRule="auto"/>
        <w:jc w:val="both"/>
        <w:rPr>
          <w:sz w:val="22"/>
          <w:szCs w:val="22"/>
          <w:rFonts w:ascii="Arial" w:hAnsi="Arial" w:cs="Arial"/>
        </w:rPr>
      </w:pPr>
      <w:r>
        <w:rPr>
          <w:sz w:val="22"/>
          <w:rFonts w:ascii="Arial" w:hAnsi="Arial"/>
        </w:rPr>
        <w:t xml:space="preserve">Bitartean, IdiSNA 2024ko urtarrilean berrakreditazioa lortzera eraman behar duen lana ere sustatu da.</w:t>
      </w:r>
      <w:r>
        <w:rPr>
          <w:sz w:val="22"/>
          <w:rFonts w:ascii="Arial" w:hAnsi="Arial"/>
        </w:rPr>
        <w:t xml:space="preserve"> </w:t>
      </w:r>
      <w:r>
        <w:rPr>
          <w:sz w:val="22"/>
          <w:rFonts w:ascii="Arial" w:hAnsi="Arial"/>
        </w:rPr>
        <w:t xml:space="preserve">Horretarako zenbait dokumentu berritu behar dira, Plan Estrategikotik hasita, eta ebidentziak eta adierazleak sortu, halako moldez non IdiSNAk 2023ko ekainean berrakreditazioa eskatu eta lortzeko modua izanen duen.</w:t>
      </w:r>
    </w:p>
    <w:p w14:paraId="2A4B6542" w14:textId="1189FD1B" w:rsidR="009D2EBE" w:rsidRDefault="00AF274F" w:rsidP="00AF274F">
      <w:pPr>
        <w:tabs>
          <w:tab w:val="left" w:pos="720"/>
        </w:tabs>
        <w:spacing w:line="288" w:lineRule="auto"/>
        <w:jc w:val="both"/>
        <w:rPr>
          <w:sz w:val="22"/>
          <w:szCs w:val="22"/>
          <w:rFonts w:ascii="Arial" w:hAnsi="Arial" w:cs="Arial"/>
        </w:rPr>
      </w:pPr>
      <w:r>
        <w:rPr>
          <w:sz w:val="22"/>
          <w:rFonts w:ascii="Arial" w:hAnsi="Arial"/>
        </w:rPr>
        <w:t xml:space="preserve">Hori guztia jakinarazten dut, Nafarroako Parlamentuko Erregelamenduaren 194. artikuluan xedatutakoa betez.</w:t>
      </w:r>
    </w:p>
    <w:p w14:paraId="597367EF" w14:textId="250ACC46" w:rsidR="009D2EBE" w:rsidRDefault="00AF274F" w:rsidP="00AF274F">
      <w:pPr>
        <w:tabs>
          <w:tab w:val="left" w:pos="3780"/>
        </w:tabs>
        <w:spacing w:line="288" w:lineRule="auto"/>
        <w:jc w:val="center"/>
        <w:rPr>
          <w:sz w:val="22"/>
          <w:szCs w:val="22"/>
          <w:rFonts w:ascii="Arial" w:hAnsi="Arial" w:cs="Arial"/>
        </w:rPr>
      </w:pPr>
      <w:r>
        <w:rPr>
          <w:sz w:val="22"/>
          <w:rFonts w:ascii="Arial" w:hAnsi="Arial"/>
        </w:rPr>
        <w:t xml:space="preserve">Iruñean, 2022ko apirilaren 19an</w:t>
      </w:r>
    </w:p>
    <w:p w14:paraId="17B13270" w14:textId="77777777" w:rsidR="009D2EBE" w:rsidRPr="009D2EBE" w:rsidRDefault="009D2EBE" w:rsidP="009D2EBE">
      <w:pPr>
        <w:spacing w:line="360" w:lineRule="auto"/>
        <w:rPr>
          <w:sz w:val="22"/>
          <w:szCs w:val="22"/>
          <w:rFonts w:ascii="Arial" w:hAnsi="Arial" w:cs="Arial"/>
        </w:rPr>
      </w:pPr>
      <w:r>
        <w:rPr>
          <w:sz w:val="22"/>
          <w:rFonts w:ascii="Arial" w:hAnsi="Arial"/>
        </w:rPr>
        <w:t xml:space="preserve">Osasuneko kontseilaria:</w:t>
      </w:r>
      <w:r>
        <w:rPr>
          <w:sz w:val="22"/>
          <w:rFonts w:ascii="Arial" w:hAnsi="Arial"/>
        </w:rPr>
        <w:t xml:space="preserve"> </w:t>
      </w:r>
      <w:r>
        <w:rPr>
          <w:sz w:val="22"/>
          <w:rFonts w:ascii="Arial" w:hAnsi="Arial"/>
        </w:rPr>
        <w:t xml:space="preserve">Santos Induráin Orduna</w:t>
      </w:r>
    </w:p>
    <w:p w14:paraId="6A5C00C2" w14:textId="07670ED8" w:rsidR="00A05304" w:rsidRPr="009D2EBE" w:rsidRDefault="00A05304" w:rsidP="009D2EBE">
      <w:pPr>
        <w:spacing w:line="288" w:lineRule="auto"/>
        <w:ind w:left="567" w:right="567"/>
        <w:jc w:val="center"/>
        <w:outlineLvl w:val="0"/>
        <w:rPr>
          <w:rFonts w:ascii="Arial" w:hAnsi="Arial" w:cs="Arial"/>
          <w:sz w:val="22"/>
          <w:szCs w:val="22"/>
        </w:rPr>
      </w:pPr>
    </w:p>
    <w:sectPr w:rsidR="00A05304" w:rsidRPr="009D2EBE" w:rsidSect="00420DF9">
      <w:headerReference w:type="default" r:id="rId9"/>
      <w:headerReference w:type="first" r:id="rId10"/>
      <w:pgSz w:w="11900" w:h="16840"/>
      <w:pgMar w:top="1985"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3B422" w14:textId="77777777" w:rsidR="00E236B2" w:rsidRDefault="00E236B2" w:rsidP="001E5529">
      <w:r>
        <w:separator/>
      </w:r>
    </w:p>
  </w:endnote>
  <w:endnote w:type="continuationSeparator" w:id="0">
    <w:p w14:paraId="41FC0927" w14:textId="77777777" w:rsidR="00E236B2" w:rsidRDefault="00E236B2" w:rsidP="001E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inionPro-Regular">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A686" w14:textId="77777777" w:rsidR="00E236B2" w:rsidRDefault="00E236B2" w:rsidP="001E5529">
      <w:r>
        <w:separator/>
      </w:r>
    </w:p>
  </w:footnote>
  <w:footnote w:type="continuationSeparator" w:id="0">
    <w:p w14:paraId="0E36DDC8" w14:textId="77777777" w:rsidR="00E236B2" w:rsidRDefault="00E236B2" w:rsidP="001E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1FEC" w14:textId="77777777" w:rsidR="008C4968" w:rsidRDefault="008C4968" w:rsidP="008C4968">
    <w:pPr>
      <w:pStyle w:val="Encabezado"/>
      <w:tabs>
        <w:tab w:val="clear" w:pos="4252"/>
        <w:tab w:val="clear" w:pos="8504"/>
        <w:tab w:val="left" w:pos="79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3675" w14:textId="77777777" w:rsidR="00570D16" w:rsidRDefault="00570D16" w:rsidP="00570D16">
    <w:pPr>
      <w:pStyle w:val="Encabezado"/>
      <w:tabs>
        <w:tab w:val="clear" w:pos="4252"/>
        <w:tab w:val="clear" w:pos="8504"/>
        <w:tab w:val="left" w:pos="7967"/>
      </w:tabs>
    </w:pPr>
  </w:p>
  <w:p w14:paraId="0472EAEB" w14:textId="77777777" w:rsidR="00570D16" w:rsidRDefault="00570D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346"/>
    <w:multiLevelType w:val="hybridMultilevel"/>
    <w:tmpl w:val="B6821788"/>
    <w:lvl w:ilvl="0" w:tplc="FC3ADC4C">
      <w:start w:val="1"/>
      <w:numFmt w:val="bullet"/>
      <w:lvlText w:val="•"/>
      <w:lvlJc w:val="left"/>
      <w:pPr>
        <w:tabs>
          <w:tab w:val="num" w:pos="720"/>
        </w:tabs>
        <w:ind w:left="720" w:hanging="360"/>
      </w:pPr>
      <w:rPr>
        <w:rFonts w:ascii="Arial" w:hAnsi="Arial" w:hint="default"/>
      </w:rPr>
    </w:lvl>
    <w:lvl w:ilvl="1" w:tplc="146265F4" w:tentative="1">
      <w:start w:val="1"/>
      <w:numFmt w:val="bullet"/>
      <w:lvlText w:val="•"/>
      <w:lvlJc w:val="left"/>
      <w:pPr>
        <w:tabs>
          <w:tab w:val="num" w:pos="1440"/>
        </w:tabs>
        <w:ind w:left="1440" w:hanging="360"/>
      </w:pPr>
      <w:rPr>
        <w:rFonts w:ascii="Arial" w:hAnsi="Arial" w:hint="default"/>
      </w:rPr>
    </w:lvl>
    <w:lvl w:ilvl="2" w:tplc="A82A07C2" w:tentative="1">
      <w:start w:val="1"/>
      <w:numFmt w:val="bullet"/>
      <w:lvlText w:val="•"/>
      <w:lvlJc w:val="left"/>
      <w:pPr>
        <w:tabs>
          <w:tab w:val="num" w:pos="2160"/>
        </w:tabs>
        <w:ind w:left="2160" w:hanging="360"/>
      </w:pPr>
      <w:rPr>
        <w:rFonts w:ascii="Arial" w:hAnsi="Arial" w:hint="default"/>
      </w:rPr>
    </w:lvl>
    <w:lvl w:ilvl="3" w:tplc="0766229E" w:tentative="1">
      <w:start w:val="1"/>
      <w:numFmt w:val="bullet"/>
      <w:lvlText w:val="•"/>
      <w:lvlJc w:val="left"/>
      <w:pPr>
        <w:tabs>
          <w:tab w:val="num" w:pos="2880"/>
        </w:tabs>
        <w:ind w:left="2880" w:hanging="360"/>
      </w:pPr>
      <w:rPr>
        <w:rFonts w:ascii="Arial" w:hAnsi="Arial" w:hint="default"/>
      </w:rPr>
    </w:lvl>
    <w:lvl w:ilvl="4" w:tplc="835AB90A" w:tentative="1">
      <w:start w:val="1"/>
      <w:numFmt w:val="bullet"/>
      <w:lvlText w:val="•"/>
      <w:lvlJc w:val="left"/>
      <w:pPr>
        <w:tabs>
          <w:tab w:val="num" w:pos="3600"/>
        </w:tabs>
        <w:ind w:left="3600" w:hanging="360"/>
      </w:pPr>
      <w:rPr>
        <w:rFonts w:ascii="Arial" w:hAnsi="Arial" w:hint="default"/>
      </w:rPr>
    </w:lvl>
    <w:lvl w:ilvl="5" w:tplc="3FFC02D6" w:tentative="1">
      <w:start w:val="1"/>
      <w:numFmt w:val="bullet"/>
      <w:lvlText w:val="•"/>
      <w:lvlJc w:val="left"/>
      <w:pPr>
        <w:tabs>
          <w:tab w:val="num" w:pos="4320"/>
        </w:tabs>
        <w:ind w:left="4320" w:hanging="360"/>
      </w:pPr>
      <w:rPr>
        <w:rFonts w:ascii="Arial" w:hAnsi="Arial" w:hint="default"/>
      </w:rPr>
    </w:lvl>
    <w:lvl w:ilvl="6" w:tplc="2D686F1E" w:tentative="1">
      <w:start w:val="1"/>
      <w:numFmt w:val="bullet"/>
      <w:lvlText w:val="•"/>
      <w:lvlJc w:val="left"/>
      <w:pPr>
        <w:tabs>
          <w:tab w:val="num" w:pos="5040"/>
        </w:tabs>
        <w:ind w:left="5040" w:hanging="360"/>
      </w:pPr>
      <w:rPr>
        <w:rFonts w:ascii="Arial" w:hAnsi="Arial" w:hint="default"/>
      </w:rPr>
    </w:lvl>
    <w:lvl w:ilvl="7" w:tplc="74C87D32" w:tentative="1">
      <w:start w:val="1"/>
      <w:numFmt w:val="bullet"/>
      <w:lvlText w:val="•"/>
      <w:lvlJc w:val="left"/>
      <w:pPr>
        <w:tabs>
          <w:tab w:val="num" w:pos="5760"/>
        </w:tabs>
        <w:ind w:left="5760" w:hanging="360"/>
      </w:pPr>
      <w:rPr>
        <w:rFonts w:ascii="Arial" w:hAnsi="Arial" w:hint="default"/>
      </w:rPr>
    </w:lvl>
    <w:lvl w:ilvl="8" w:tplc="4A46EB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C31CCE"/>
    <w:multiLevelType w:val="hybridMultilevel"/>
    <w:tmpl w:val="60A4F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6A4D2F"/>
    <w:multiLevelType w:val="hybridMultilevel"/>
    <w:tmpl w:val="BB3C8F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8C2E1D"/>
    <w:multiLevelType w:val="hybridMultilevel"/>
    <w:tmpl w:val="EDA80F82"/>
    <w:lvl w:ilvl="0" w:tplc="8C180B32">
      <w:numFmt w:val="bullet"/>
      <w:lvlText w:val="-"/>
      <w:lvlJc w:val="left"/>
      <w:pPr>
        <w:ind w:left="1065" w:hanging="360"/>
      </w:pPr>
      <w:rPr>
        <w:rFonts w:ascii="Century Gothic" w:eastAsia="MS Mincho" w:hAnsi="Century Gothic"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1C743381"/>
    <w:multiLevelType w:val="hybridMultilevel"/>
    <w:tmpl w:val="BFFEE8EA"/>
    <w:lvl w:ilvl="0" w:tplc="3FBEBB0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FBA4F70"/>
    <w:multiLevelType w:val="hybridMultilevel"/>
    <w:tmpl w:val="5E4279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620467"/>
    <w:multiLevelType w:val="hybridMultilevel"/>
    <w:tmpl w:val="094C1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560633"/>
    <w:multiLevelType w:val="hybridMultilevel"/>
    <w:tmpl w:val="21E24C46"/>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8" w15:restartNumberingAfterBreak="0">
    <w:nsid w:val="3AAB0208"/>
    <w:multiLevelType w:val="hybridMultilevel"/>
    <w:tmpl w:val="3F66A55A"/>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3FBB3106"/>
    <w:multiLevelType w:val="hybridMultilevel"/>
    <w:tmpl w:val="EED056F4"/>
    <w:lvl w:ilvl="0" w:tplc="8C180B32">
      <w:numFmt w:val="bullet"/>
      <w:lvlText w:val="-"/>
      <w:lvlJc w:val="left"/>
      <w:pPr>
        <w:ind w:left="1065" w:hanging="360"/>
      </w:pPr>
      <w:rPr>
        <w:rFonts w:ascii="Century Gothic" w:eastAsia="MS Mincho"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BB67DB"/>
    <w:multiLevelType w:val="hybridMultilevel"/>
    <w:tmpl w:val="7F4E6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2526C"/>
    <w:multiLevelType w:val="hybridMultilevel"/>
    <w:tmpl w:val="1AC09790"/>
    <w:lvl w:ilvl="0" w:tplc="5382142C">
      <w:numFmt w:val="bullet"/>
      <w:lvlText w:val="-"/>
      <w:lvlJc w:val="left"/>
      <w:pPr>
        <w:ind w:left="1065" w:hanging="360"/>
      </w:pPr>
      <w:rPr>
        <w:rFonts w:ascii="Century Gothic" w:eastAsia="SimSun" w:hAnsi="Century Gothic"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2" w15:restartNumberingAfterBreak="0">
    <w:nsid w:val="6B2F2982"/>
    <w:multiLevelType w:val="hybridMultilevel"/>
    <w:tmpl w:val="81120FB8"/>
    <w:lvl w:ilvl="0" w:tplc="0AE2D91C">
      <w:start w:val="1"/>
      <w:numFmt w:val="bullet"/>
      <w:lvlText w:val="-"/>
      <w:lvlJc w:val="left"/>
      <w:pPr>
        <w:ind w:left="720" w:hanging="360"/>
      </w:pPr>
      <w:rPr>
        <w:rFonts w:ascii="Century Gothic" w:eastAsia="MS Mincho"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E711A8"/>
    <w:multiLevelType w:val="hybridMultilevel"/>
    <w:tmpl w:val="B2D67342"/>
    <w:lvl w:ilvl="0" w:tplc="996A24A2">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776024076">
    <w:abstractNumId w:val="6"/>
  </w:num>
  <w:num w:numId="2" w16cid:durableId="41640742">
    <w:abstractNumId w:val="10"/>
  </w:num>
  <w:num w:numId="3" w16cid:durableId="2103723567">
    <w:abstractNumId w:val="2"/>
  </w:num>
  <w:num w:numId="4" w16cid:durableId="1143421947">
    <w:abstractNumId w:val="11"/>
  </w:num>
  <w:num w:numId="5" w16cid:durableId="1344434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009370">
    <w:abstractNumId w:val="4"/>
  </w:num>
  <w:num w:numId="7" w16cid:durableId="726420322">
    <w:abstractNumId w:val="0"/>
  </w:num>
  <w:num w:numId="8" w16cid:durableId="1125932507">
    <w:abstractNumId w:val="7"/>
  </w:num>
  <w:num w:numId="9" w16cid:durableId="1690791340">
    <w:abstractNumId w:val="12"/>
  </w:num>
  <w:num w:numId="10" w16cid:durableId="1098864193">
    <w:abstractNumId w:val="8"/>
  </w:num>
  <w:num w:numId="11" w16cid:durableId="1386758822">
    <w:abstractNumId w:val="3"/>
  </w:num>
  <w:num w:numId="12" w16cid:durableId="282688612">
    <w:abstractNumId w:val="9"/>
  </w:num>
  <w:num w:numId="13" w16cid:durableId="1475180535">
    <w:abstractNumId w:val="5"/>
  </w:num>
  <w:num w:numId="14" w16cid:durableId="23929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oNotTrackMoves/>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5CB"/>
    <w:rsid w:val="00004365"/>
    <w:rsid w:val="00013966"/>
    <w:rsid w:val="000219F4"/>
    <w:rsid w:val="0002244B"/>
    <w:rsid w:val="00037929"/>
    <w:rsid w:val="000544D7"/>
    <w:rsid w:val="00055CD7"/>
    <w:rsid w:val="00056419"/>
    <w:rsid w:val="000716C5"/>
    <w:rsid w:val="00074161"/>
    <w:rsid w:val="0007577A"/>
    <w:rsid w:val="00080567"/>
    <w:rsid w:val="000808CB"/>
    <w:rsid w:val="00084FC5"/>
    <w:rsid w:val="000863E6"/>
    <w:rsid w:val="000949BA"/>
    <w:rsid w:val="000A3B2B"/>
    <w:rsid w:val="000A4B2A"/>
    <w:rsid w:val="000A58D6"/>
    <w:rsid w:val="000C4E23"/>
    <w:rsid w:val="000C5421"/>
    <w:rsid w:val="000D3724"/>
    <w:rsid w:val="000D4046"/>
    <w:rsid w:val="000D46CE"/>
    <w:rsid w:val="000E5605"/>
    <w:rsid w:val="000F3D28"/>
    <w:rsid w:val="00104D75"/>
    <w:rsid w:val="00106237"/>
    <w:rsid w:val="00110070"/>
    <w:rsid w:val="00121AD5"/>
    <w:rsid w:val="00125FCD"/>
    <w:rsid w:val="001269B1"/>
    <w:rsid w:val="00126E88"/>
    <w:rsid w:val="0013172B"/>
    <w:rsid w:val="00133BBB"/>
    <w:rsid w:val="00146C83"/>
    <w:rsid w:val="001519A5"/>
    <w:rsid w:val="00151C7F"/>
    <w:rsid w:val="0015505D"/>
    <w:rsid w:val="00164884"/>
    <w:rsid w:val="00172F76"/>
    <w:rsid w:val="0017387A"/>
    <w:rsid w:val="00195E14"/>
    <w:rsid w:val="001A252D"/>
    <w:rsid w:val="001A598D"/>
    <w:rsid w:val="001B6771"/>
    <w:rsid w:val="001C503F"/>
    <w:rsid w:val="001D7998"/>
    <w:rsid w:val="001E5529"/>
    <w:rsid w:val="001F3AD2"/>
    <w:rsid w:val="00204921"/>
    <w:rsid w:val="0021328A"/>
    <w:rsid w:val="002143EF"/>
    <w:rsid w:val="00222DC6"/>
    <w:rsid w:val="0022668E"/>
    <w:rsid w:val="00235D53"/>
    <w:rsid w:val="00235ECB"/>
    <w:rsid w:val="00241AC2"/>
    <w:rsid w:val="00242DDC"/>
    <w:rsid w:val="00244754"/>
    <w:rsid w:val="00245358"/>
    <w:rsid w:val="00245AD8"/>
    <w:rsid w:val="002479BA"/>
    <w:rsid w:val="00250831"/>
    <w:rsid w:val="00261D5C"/>
    <w:rsid w:val="00267641"/>
    <w:rsid w:val="00276DEC"/>
    <w:rsid w:val="0028206B"/>
    <w:rsid w:val="002834E1"/>
    <w:rsid w:val="00284A59"/>
    <w:rsid w:val="0028650B"/>
    <w:rsid w:val="0029409E"/>
    <w:rsid w:val="00296C76"/>
    <w:rsid w:val="002A516B"/>
    <w:rsid w:val="002B0087"/>
    <w:rsid w:val="002B33B6"/>
    <w:rsid w:val="002B7494"/>
    <w:rsid w:val="002C6CD3"/>
    <w:rsid w:val="002C7433"/>
    <w:rsid w:val="002D60F1"/>
    <w:rsid w:val="002D77F1"/>
    <w:rsid w:val="002E07F0"/>
    <w:rsid w:val="0030043A"/>
    <w:rsid w:val="00302DB6"/>
    <w:rsid w:val="0030329C"/>
    <w:rsid w:val="00310A4F"/>
    <w:rsid w:val="00317E85"/>
    <w:rsid w:val="003211AD"/>
    <w:rsid w:val="00323D85"/>
    <w:rsid w:val="00327576"/>
    <w:rsid w:val="003337F3"/>
    <w:rsid w:val="00336684"/>
    <w:rsid w:val="003375C6"/>
    <w:rsid w:val="00337B77"/>
    <w:rsid w:val="00357AB4"/>
    <w:rsid w:val="00365F24"/>
    <w:rsid w:val="00371421"/>
    <w:rsid w:val="003727F0"/>
    <w:rsid w:val="00372BBE"/>
    <w:rsid w:val="00387DCE"/>
    <w:rsid w:val="00394594"/>
    <w:rsid w:val="003A6BE1"/>
    <w:rsid w:val="003B5389"/>
    <w:rsid w:val="003C743B"/>
    <w:rsid w:val="003E126F"/>
    <w:rsid w:val="003F0895"/>
    <w:rsid w:val="003F2E18"/>
    <w:rsid w:val="00406E8D"/>
    <w:rsid w:val="00420DF9"/>
    <w:rsid w:val="004278A7"/>
    <w:rsid w:val="0043096C"/>
    <w:rsid w:val="00445EB7"/>
    <w:rsid w:val="00445F79"/>
    <w:rsid w:val="0044698A"/>
    <w:rsid w:val="00447387"/>
    <w:rsid w:val="00454D21"/>
    <w:rsid w:val="0047109E"/>
    <w:rsid w:val="0047137A"/>
    <w:rsid w:val="00474908"/>
    <w:rsid w:val="00494773"/>
    <w:rsid w:val="004973E3"/>
    <w:rsid w:val="004A3232"/>
    <w:rsid w:val="004A583E"/>
    <w:rsid w:val="004B4CCE"/>
    <w:rsid w:val="004B5ACE"/>
    <w:rsid w:val="004B6C9A"/>
    <w:rsid w:val="004C5522"/>
    <w:rsid w:val="004D3CAC"/>
    <w:rsid w:val="004E0FCC"/>
    <w:rsid w:val="004E4596"/>
    <w:rsid w:val="004F0AF0"/>
    <w:rsid w:val="004F31F2"/>
    <w:rsid w:val="00503E9C"/>
    <w:rsid w:val="00517E7D"/>
    <w:rsid w:val="00532528"/>
    <w:rsid w:val="0053298E"/>
    <w:rsid w:val="00536D76"/>
    <w:rsid w:val="00540B82"/>
    <w:rsid w:val="0054279D"/>
    <w:rsid w:val="005473AA"/>
    <w:rsid w:val="005608CA"/>
    <w:rsid w:val="00560FFF"/>
    <w:rsid w:val="0057047C"/>
    <w:rsid w:val="00570D16"/>
    <w:rsid w:val="00571483"/>
    <w:rsid w:val="00575CB3"/>
    <w:rsid w:val="00576BF0"/>
    <w:rsid w:val="00582129"/>
    <w:rsid w:val="00582642"/>
    <w:rsid w:val="0059167E"/>
    <w:rsid w:val="00592E52"/>
    <w:rsid w:val="00595CF4"/>
    <w:rsid w:val="005B2E1A"/>
    <w:rsid w:val="005B35A5"/>
    <w:rsid w:val="005B54C7"/>
    <w:rsid w:val="005C09E4"/>
    <w:rsid w:val="005E36DB"/>
    <w:rsid w:val="005E655C"/>
    <w:rsid w:val="005F079C"/>
    <w:rsid w:val="00603810"/>
    <w:rsid w:val="006041F3"/>
    <w:rsid w:val="006128B4"/>
    <w:rsid w:val="00614357"/>
    <w:rsid w:val="0062244B"/>
    <w:rsid w:val="00632283"/>
    <w:rsid w:val="0063325E"/>
    <w:rsid w:val="00637E86"/>
    <w:rsid w:val="0064077B"/>
    <w:rsid w:val="00651D0D"/>
    <w:rsid w:val="00661BE3"/>
    <w:rsid w:val="006728DF"/>
    <w:rsid w:val="006752F0"/>
    <w:rsid w:val="0067600B"/>
    <w:rsid w:val="00676E11"/>
    <w:rsid w:val="0068018D"/>
    <w:rsid w:val="00680AF6"/>
    <w:rsid w:val="00682C13"/>
    <w:rsid w:val="006909C1"/>
    <w:rsid w:val="00697543"/>
    <w:rsid w:val="006A5353"/>
    <w:rsid w:val="006A6EC5"/>
    <w:rsid w:val="006B01FF"/>
    <w:rsid w:val="006B43CE"/>
    <w:rsid w:val="006C394D"/>
    <w:rsid w:val="006D6035"/>
    <w:rsid w:val="006D66DA"/>
    <w:rsid w:val="006F3EE9"/>
    <w:rsid w:val="007020D2"/>
    <w:rsid w:val="00702668"/>
    <w:rsid w:val="00704834"/>
    <w:rsid w:val="0072002F"/>
    <w:rsid w:val="0072586A"/>
    <w:rsid w:val="00752247"/>
    <w:rsid w:val="00752CFF"/>
    <w:rsid w:val="00762F17"/>
    <w:rsid w:val="007641BE"/>
    <w:rsid w:val="00765DF7"/>
    <w:rsid w:val="00766A77"/>
    <w:rsid w:val="007800E2"/>
    <w:rsid w:val="00780479"/>
    <w:rsid w:val="00780E45"/>
    <w:rsid w:val="00790D0A"/>
    <w:rsid w:val="007B103E"/>
    <w:rsid w:val="007D2E02"/>
    <w:rsid w:val="007D5B73"/>
    <w:rsid w:val="007F045D"/>
    <w:rsid w:val="007F1126"/>
    <w:rsid w:val="00802AE3"/>
    <w:rsid w:val="00804A6A"/>
    <w:rsid w:val="0081371F"/>
    <w:rsid w:val="00815800"/>
    <w:rsid w:val="0081779E"/>
    <w:rsid w:val="00831998"/>
    <w:rsid w:val="0083415A"/>
    <w:rsid w:val="008355C9"/>
    <w:rsid w:val="00855AD8"/>
    <w:rsid w:val="00857015"/>
    <w:rsid w:val="008724BF"/>
    <w:rsid w:val="00876346"/>
    <w:rsid w:val="008771B5"/>
    <w:rsid w:val="008808E5"/>
    <w:rsid w:val="0088272F"/>
    <w:rsid w:val="00887B5A"/>
    <w:rsid w:val="00887C3B"/>
    <w:rsid w:val="00893F44"/>
    <w:rsid w:val="008A0BAE"/>
    <w:rsid w:val="008A18E1"/>
    <w:rsid w:val="008B3757"/>
    <w:rsid w:val="008B53A1"/>
    <w:rsid w:val="008C126D"/>
    <w:rsid w:val="008C4968"/>
    <w:rsid w:val="008E163F"/>
    <w:rsid w:val="008E5C33"/>
    <w:rsid w:val="008F1AF5"/>
    <w:rsid w:val="00925069"/>
    <w:rsid w:val="00927855"/>
    <w:rsid w:val="00940761"/>
    <w:rsid w:val="00962F48"/>
    <w:rsid w:val="00986D40"/>
    <w:rsid w:val="009906A0"/>
    <w:rsid w:val="00991107"/>
    <w:rsid w:val="009A0D66"/>
    <w:rsid w:val="009B33B8"/>
    <w:rsid w:val="009B588C"/>
    <w:rsid w:val="009C22FC"/>
    <w:rsid w:val="009C5CB3"/>
    <w:rsid w:val="009D0997"/>
    <w:rsid w:val="009D2EBE"/>
    <w:rsid w:val="009E1B32"/>
    <w:rsid w:val="009E1CB2"/>
    <w:rsid w:val="009E63B2"/>
    <w:rsid w:val="009E7793"/>
    <w:rsid w:val="009F2E3B"/>
    <w:rsid w:val="009F5766"/>
    <w:rsid w:val="00A0262C"/>
    <w:rsid w:val="00A05304"/>
    <w:rsid w:val="00A06786"/>
    <w:rsid w:val="00A06844"/>
    <w:rsid w:val="00A07D8C"/>
    <w:rsid w:val="00A21C84"/>
    <w:rsid w:val="00A26554"/>
    <w:rsid w:val="00A2700B"/>
    <w:rsid w:val="00A37279"/>
    <w:rsid w:val="00A42803"/>
    <w:rsid w:val="00A44CB5"/>
    <w:rsid w:val="00A45538"/>
    <w:rsid w:val="00A4607E"/>
    <w:rsid w:val="00A50F20"/>
    <w:rsid w:val="00A53068"/>
    <w:rsid w:val="00A57C87"/>
    <w:rsid w:val="00A645B0"/>
    <w:rsid w:val="00A80FE1"/>
    <w:rsid w:val="00A83B8C"/>
    <w:rsid w:val="00A87306"/>
    <w:rsid w:val="00A92751"/>
    <w:rsid w:val="00A92E3D"/>
    <w:rsid w:val="00A95DC4"/>
    <w:rsid w:val="00AA4C88"/>
    <w:rsid w:val="00AE68A0"/>
    <w:rsid w:val="00AF274F"/>
    <w:rsid w:val="00AF496F"/>
    <w:rsid w:val="00B02FA6"/>
    <w:rsid w:val="00B050B5"/>
    <w:rsid w:val="00B05EA5"/>
    <w:rsid w:val="00B216AA"/>
    <w:rsid w:val="00B25D92"/>
    <w:rsid w:val="00B300B0"/>
    <w:rsid w:val="00B302DD"/>
    <w:rsid w:val="00B31169"/>
    <w:rsid w:val="00B61978"/>
    <w:rsid w:val="00B731B2"/>
    <w:rsid w:val="00B73A44"/>
    <w:rsid w:val="00B74257"/>
    <w:rsid w:val="00B80300"/>
    <w:rsid w:val="00B822E2"/>
    <w:rsid w:val="00B8250B"/>
    <w:rsid w:val="00B9773D"/>
    <w:rsid w:val="00BC09B4"/>
    <w:rsid w:val="00BC50ED"/>
    <w:rsid w:val="00BD3C37"/>
    <w:rsid w:val="00BD5677"/>
    <w:rsid w:val="00BE03D0"/>
    <w:rsid w:val="00BE573D"/>
    <w:rsid w:val="00BE5E36"/>
    <w:rsid w:val="00C00AFF"/>
    <w:rsid w:val="00C00C44"/>
    <w:rsid w:val="00C16A1A"/>
    <w:rsid w:val="00C20352"/>
    <w:rsid w:val="00C33272"/>
    <w:rsid w:val="00C33CC6"/>
    <w:rsid w:val="00C341B5"/>
    <w:rsid w:val="00C36E70"/>
    <w:rsid w:val="00C40DFB"/>
    <w:rsid w:val="00C40EE6"/>
    <w:rsid w:val="00C46C45"/>
    <w:rsid w:val="00C50027"/>
    <w:rsid w:val="00C55F5D"/>
    <w:rsid w:val="00C65D6D"/>
    <w:rsid w:val="00C67CC3"/>
    <w:rsid w:val="00C7714B"/>
    <w:rsid w:val="00C81C66"/>
    <w:rsid w:val="00C87F2E"/>
    <w:rsid w:val="00C910CF"/>
    <w:rsid w:val="00C97C37"/>
    <w:rsid w:val="00CA28CE"/>
    <w:rsid w:val="00CA5DB6"/>
    <w:rsid w:val="00CA6F82"/>
    <w:rsid w:val="00CB38BC"/>
    <w:rsid w:val="00CC45F1"/>
    <w:rsid w:val="00CC4781"/>
    <w:rsid w:val="00CC4D87"/>
    <w:rsid w:val="00CC67AF"/>
    <w:rsid w:val="00CD0E43"/>
    <w:rsid w:val="00CD64BE"/>
    <w:rsid w:val="00CD6879"/>
    <w:rsid w:val="00CE734C"/>
    <w:rsid w:val="00CE7D32"/>
    <w:rsid w:val="00CF27DD"/>
    <w:rsid w:val="00CF33F2"/>
    <w:rsid w:val="00CF39B0"/>
    <w:rsid w:val="00D000BE"/>
    <w:rsid w:val="00D11E38"/>
    <w:rsid w:val="00D175CB"/>
    <w:rsid w:val="00D2279D"/>
    <w:rsid w:val="00D24059"/>
    <w:rsid w:val="00D30A53"/>
    <w:rsid w:val="00D31A8D"/>
    <w:rsid w:val="00D32DE9"/>
    <w:rsid w:val="00D33F39"/>
    <w:rsid w:val="00D35679"/>
    <w:rsid w:val="00D42992"/>
    <w:rsid w:val="00D54B5A"/>
    <w:rsid w:val="00D57E7D"/>
    <w:rsid w:val="00D61896"/>
    <w:rsid w:val="00D627EE"/>
    <w:rsid w:val="00D701FC"/>
    <w:rsid w:val="00D8390D"/>
    <w:rsid w:val="00D875C1"/>
    <w:rsid w:val="00D917D1"/>
    <w:rsid w:val="00D946A7"/>
    <w:rsid w:val="00D96EC2"/>
    <w:rsid w:val="00DC4D08"/>
    <w:rsid w:val="00DD6A98"/>
    <w:rsid w:val="00DE5EDE"/>
    <w:rsid w:val="00DF1FFF"/>
    <w:rsid w:val="00DF244D"/>
    <w:rsid w:val="00DF4793"/>
    <w:rsid w:val="00E00D27"/>
    <w:rsid w:val="00E01020"/>
    <w:rsid w:val="00E106AB"/>
    <w:rsid w:val="00E124A0"/>
    <w:rsid w:val="00E17C35"/>
    <w:rsid w:val="00E236B2"/>
    <w:rsid w:val="00E32015"/>
    <w:rsid w:val="00E33B62"/>
    <w:rsid w:val="00E509FD"/>
    <w:rsid w:val="00E67385"/>
    <w:rsid w:val="00E847ED"/>
    <w:rsid w:val="00E93FA1"/>
    <w:rsid w:val="00EB421B"/>
    <w:rsid w:val="00EC3BAC"/>
    <w:rsid w:val="00ED0D78"/>
    <w:rsid w:val="00ED1F08"/>
    <w:rsid w:val="00ED6862"/>
    <w:rsid w:val="00ED738A"/>
    <w:rsid w:val="00EE0DF8"/>
    <w:rsid w:val="00EE4209"/>
    <w:rsid w:val="00EE5984"/>
    <w:rsid w:val="00EF30AC"/>
    <w:rsid w:val="00EF4B56"/>
    <w:rsid w:val="00EF510D"/>
    <w:rsid w:val="00EF5C44"/>
    <w:rsid w:val="00F13550"/>
    <w:rsid w:val="00F158F1"/>
    <w:rsid w:val="00F24784"/>
    <w:rsid w:val="00F313C6"/>
    <w:rsid w:val="00F31943"/>
    <w:rsid w:val="00F42D04"/>
    <w:rsid w:val="00F5150A"/>
    <w:rsid w:val="00F52088"/>
    <w:rsid w:val="00F65398"/>
    <w:rsid w:val="00F67474"/>
    <w:rsid w:val="00F71E2A"/>
    <w:rsid w:val="00F77713"/>
    <w:rsid w:val="00F8137D"/>
    <w:rsid w:val="00F83AEB"/>
    <w:rsid w:val="00FA2481"/>
    <w:rsid w:val="00FB1FDC"/>
    <w:rsid w:val="00FB3400"/>
    <w:rsid w:val="00FB4FB6"/>
    <w:rsid w:val="00FC0EEC"/>
    <w:rsid w:val="00FC2096"/>
    <w:rsid w:val="00FC2C25"/>
    <w:rsid w:val="00FD7636"/>
    <w:rsid w:val="00FE70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16AA6304"/>
  <w15:chartTrackingRefBased/>
  <w15:docId w15:val="{DC62663D-6087-431A-9EE3-325334A2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E1"/>
    <w:rPr>
      <w:sz w:val="24"/>
      <w:szCs w:val="24"/>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75CB"/>
    <w:rPr>
      <w:rFonts w:ascii="Lucida Grande" w:hAnsi="Lucida Grande" w:cs="Lucida Grande"/>
      <w:sz w:val="18"/>
      <w:szCs w:val="18"/>
    </w:rPr>
  </w:style>
  <w:style w:type="character" w:customStyle="1" w:styleId="TextodegloboCar">
    <w:name w:val="Texto de globo Car"/>
    <w:link w:val="Textodeglobo"/>
    <w:uiPriority w:val="99"/>
    <w:semiHidden/>
    <w:rsid w:val="00D175CB"/>
    <w:rPr>
      <w:rFonts w:ascii="Lucida Grande" w:hAnsi="Lucida Grande" w:cs="Lucida Grande"/>
      <w:sz w:val="18"/>
      <w:szCs w:val="18"/>
    </w:rPr>
  </w:style>
  <w:style w:type="paragraph" w:styleId="Encabezado">
    <w:name w:val="header"/>
    <w:basedOn w:val="Normal"/>
    <w:link w:val="EncabezadoCar"/>
    <w:uiPriority w:val="99"/>
    <w:unhideWhenUsed/>
    <w:rsid w:val="001E5529"/>
    <w:pPr>
      <w:tabs>
        <w:tab w:val="center" w:pos="4252"/>
        <w:tab w:val="right" w:pos="8504"/>
      </w:tabs>
    </w:pPr>
  </w:style>
  <w:style w:type="character" w:customStyle="1" w:styleId="EncabezadoCar">
    <w:name w:val="Encabezado Car"/>
    <w:basedOn w:val="Fuentedeprrafopredeter"/>
    <w:link w:val="Encabezado"/>
    <w:uiPriority w:val="99"/>
    <w:rsid w:val="001E5529"/>
  </w:style>
  <w:style w:type="paragraph" w:styleId="Piedepgina">
    <w:name w:val="footer"/>
    <w:basedOn w:val="Normal"/>
    <w:link w:val="PiedepginaCar"/>
    <w:uiPriority w:val="99"/>
    <w:unhideWhenUsed/>
    <w:rsid w:val="001E5529"/>
    <w:pPr>
      <w:tabs>
        <w:tab w:val="center" w:pos="4252"/>
        <w:tab w:val="right" w:pos="8504"/>
      </w:tabs>
    </w:pPr>
  </w:style>
  <w:style w:type="character" w:customStyle="1" w:styleId="PiedepginaCar">
    <w:name w:val="Pie de página Car"/>
    <w:basedOn w:val="Fuentedeprrafopredeter"/>
    <w:link w:val="Piedepgina"/>
    <w:uiPriority w:val="99"/>
    <w:rsid w:val="001E5529"/>
  </w:style>
  <w:style w:type="paragraph" w:styleId="NormalWeb">
    <w:name w:val="Normal (Web)"/>
    <w:basedOn w:val="Normal"/>
    <w:uiPriority w:val="99"/>
    <w:unhideWhenUsed/>
    <w:rsid w:val="001E5529"/>
    <w:pPr>
      <w:spacing w:before="100" w:beforeAutospacing="1" w:after="100" w:afterAutospacing="1"/>
    </w:pPr>
    <w:rPr>
      <w:rFonts w:ascii="Times" w:hAnsi="Times"/>
      <w:sz w:val="20"/>
      <w:szCs w:val="20"/>
      <w:lang w:val="eu-ES"/>
    </w:rPr>
  </w:style>
  <w:style w:type="paragraph" w:customStyle="1" w:styleId="BasicParagraph">
    <w:name w:val="[Basic Paragraph]"/>
    <w:basedOn w:val="Normal"/>
    <w:uiPriority w:val="99"/>
    <w:rsid w:val="00CE734C"/>
    <w:pPr>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paragraph" w:styleId="Prrafodelista">
    <w:name w:val="List Paragraph"/>
    <w:basedOn w:val="Normal"/>
    <w:uiPriority w:val="34"/>
    <w:qFormat/>
    <w:rsid w:val="006128B4"/>
    <w:pPr>
      <w:spacing w:after="200" w:line="276" w:lineRule="auto"/>
      <w:ind w:left="720"/>
      <w:contextualSpacing/>
    </w:pPr>
    <w:rPr>
      <w:rFonts w:ascii="Calibri" w:eastAsia="Calibri" w:hAnsi="Calibri"/>
      <w:sz w:val="22"/>
      <w:szCs w:val="22"/>
      <w:lang w:val="eu-ES" w:eastAsia="en-US"/>
    </w:rPr>
  </w:style>
  <w:style w:type="character" w:styleId="Hipervnculo">
    <w:name w:val="Hyperlink"/>
    <w:uiPriority w:val="99"/>
    <w:semiHidden/>
    <w:unhideWhenUsed/>
    <w:rsid w:val="008724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8198">
      <w:bodyDiv w:val="1"/>
      <w:marLeft w:val="0"/>
      <w:marRight w:val="0"/>
      <w:marTop w:val="0"/>
      <w:marBottom w:val="0"/>
      <w:divBdr>
        <w:top w:val="none" w:sz="0" w:space="0" w:color="auto"/>
        <w:left w:val="none" w:sz="0" w:space="0" w:color="auto"/>
        <w:bottom w:val="none" w:sz="0" w:space="0" w:color="auto"/>
        <w:right w:val="none" w:sz="0" w:space="0" w:color="auto"/>
      </w:divBdr>
      <w:divsChild>
        <w:div w:id="419258742">
          <w:marLeft w:val="0"/>
          <w:marRight w:val="0"/>
          <w:marTop w:val="0"/>
          <w:marBottom w:val="0"/>
          <w:divBdr>
            <w:top w:val="none" w:sz="0" w:space="0" w:color="auto"/>
            <w:left w:val="none" w:sz="0" w:space="0" w:color="auto"/>
            <w:bottom w:val="none" w:sz="0" w:space="0" w:color="auto"/>
            <w:right w:val="none" w:sz="0" w:space="0" w:color="auto"/>
          </w:divBdr>
        </w:div>
        <w:div w:id="483398537">
          <w:marLeft w:val="0"/>
          <w:marRight w:val="0"/>
          <w:marTop w:val="0"/>
          <w:marBottom w:val="0"/>
          <w:divBdr>
            <w:top w:val="none" w:sz="0" w:space="0" w:color="auto"/>
            <w:left w:val="none" w:sz="0" w:space="0" w:color="auto"/>
            <w:bottom w:val="none" w:sz="0" w:space="0" w:color="auto"/>
            <w:right w:val="none" w:sz="0" w:space="0" w:color="auto"/>
          </w:divBdr>
        </w:div>
        <w:div w:id="597718829">
          <w:marLeft w:val="0"/>
          <w:marRight w:val="0"/>
          <w:marTop w:val="0"/>
          <w:marBottom w:val="0"/>
          <w:divBdr>
            <w:top w:val="none" w:sz="0" w:space="0" w:color="auto"/>
            <w:left w:val="none" w:sz="0" w:space="0" w:color="auto"/>
            <w:bottom w:val="none" w:sz="0" w:space="0" w:color="auto"/>
            <w:right w:val="none" w:sz="0" w:space="0" w:color="auto"/>
          </w:divBdr>
        </w:div>
        <w:div w:id="599917679">
          <w:marLeft w:val="0"/>
          <w:marRight w:val="0"/>
          <w:marTop w:val="0"/>
          <w:marBottom w:val="0"/>
          <w:divBdr>
            <w:top w:val="none" w:sz="0" w:space="0" w:color="auto"/>
            <w:left w:val="none" w:sz="0" w:space="0" w:color="auto"/>
            <w:bottom w:val="none" w:sz="0" w:space="0" w:color="auto"/>
            <w:right w:val="none" w:sz="0" w:space="0" w:color="auto"/>
          </w:divBdr>
        </w:div>
        <w:div w:id="640647135">
          <w:marLeft w:val="0"/>
          <w:marRight w:val="0"/>
          <w:marTop w:val="0"/>
          <w:marBottom w:val="0"/>
          <w:divBdr>
            <w:top w:val="none" w:sz="0" w:space="0" w:color="auto"/>
            <w:left w:val="none" w:sz="0" w:space="0" w:color="auto"/>
            <w:bottom w:val="none" w:sz="0" w:space="0" w:color="auto"/>
            <w:right w:val="none" w:sz="0" w:space="0" w:color="auto"/>
          </w:divBdr>
        </w:div>
        <w:div w:id="842738942">
          <w:marLeft w:val="0"/>
          <w:marRight w:val="0"/>
          <w:marTop w:val="0"/>
          <w:marBottom w:val="0"/>
          <w:divBdr>
            <w:top w:val="none" w:sz="0" w:space="0" w:color="auto"/>
            <w:left w:val="none" w:sz="0" w:space="0" w:color="auto"/>
            <w:bottom w:val="none" w:sz="0" w:space="0" w:color="auto"/>
            <w:right w:val="none" w:sz="0" w:space="0" w:color="auto"/>
          </w:divBdr>
        </w:div>
        <w:div w:id="1012412674">
          <w:marLeft w:val="0"/>
          <w:marRight w:val="0"/>
          <w:marTop w:val="0"/>
          <w:marBottom w:val="0"/>
          <w:divBdr>
            <w:top w:val="none" w:sz="0" w:space="0" w:color="auto"/>
            <w:left w:val="none" w:sz="0" w:space="0" w:color="auto"/>
            <w:bottom w:val="none" w:sz="0" w:space="0" w:color="auto"/>
            <w:right w:val="none" w:sz="0" w:space="0" w:color="auto"/>
          </w:divBdr>
        </w:div>
        <w:div w:id="1342506911">
          <w:marLeft w:val="0"/>
          <w:marRight w:val="0"/>
          <w:marTop w:val="0"/>
          <w:marBottom w:val="0"/>
          <w:divBdr>
            <w:top w:val="none" w:sz="0" w:space="0" w:color="auto"/>
            <w:left w:val="none" w:sz="0" w:space="0" w:color="auto"/>
            <w:bottom w:val="none" w:sz="0" w:space="0" w:color="auto"/>
            <w:right w:val="none" w:sz="0" w:space="0" w:color="auto"/>
          </w:divBdr>
        </w:div>
        <w:div w:id="1449930685">
          <w:marLeft w:val="0"/>
          <w:marRight w:val="0"/>
          <w:marTop w:val="0"/>
          <w:marBottom w:val="0"/>
          <w:divBdr>
            <w:top w:val="none" w:sz="0" w:space="0" w:color="auto"/>
            <w:left w:val="none" w:sz="0" w:space="0" w:color="auto"/>
            <w:bottom w:val="none" w:sz="0" w:space="0" w:color="auto"/>
            <w:right w:val="none" w:sz="0" w:space="0" w:color="auto"/>
          </w:divBdr>
        </w:div>
        <w:div w:id="2084374043">
          <w:marLeft w:val="0"/>
          <w:marRight w:val="0"/>
          <w:marTop w:val="0"/>
          <w:marBottom w:val="0"/>
          <w:divBdr>
            <w:top w:val="none" w:sz="0" w:space="0" w:color="auto"/>
            <w:left w:val="none" w:sz="0" w:space="0" w:color="auto"/>
            <w:bottom w:val="none" w:sz="0" w:space="0" w:color="auto"/>
            <w:right w:val="none" w:sz="0" w:space="0" w:color="auto"/>
          </w:divBdr>
        </w:div>
      </w:divsChild>
    </w:div>
    <w:div w:id="325019335">
      <w:bodyDiv w:val="1"/>
      <w:marLeft w:val="0"/>
      <w:marRight w:val="0"/>
      <w:marTop w:val="0"/>
      <w:marBottom w:val="0"/>
      <w:divBdr>
        <w:top w:val="none" w:sz="0" w:space="0" w:color="auto"/>
        <w:left w:val="none" w:sz="0" w:space="0" w:color="auto"/>
        <w:bottom w:val="none" w:sz="0" w:space="0" w:color="auto"/>
        <w:right w:val="none" w:sz="0" w:space="0" w:color="auto"/>
      </w:divBdr>
    </w:div>
    <w:div w:id="1157266700">
      <w:bodyDiv w:val="1"/>
      <w:marLeft w:val="0"/>
      <w:marRight w:val="0"/>
      <w:marTop w:val="0"/>
      <w:marBottom w:val="0"/>
      <w:divBdr>
        <w:top w:val="none" w:sz="0" w:space="0" w:color="auto"/>
        <w:left w:val="none" w:sz="0" w:space="0" w:color="auto"/>
        <w:bottom w:val="none" w:sz="0" w:space="0" w:color="auto"/>
        <w:right w:val="none" w:sz="0" w:space="0" w:color="auto"/>
      </w:divBdr>
    </w:div>
    <w:div w:id="1191645615">
      <w:bodyDiv w:val="1"/>
      <w:marLeft w:val="0"/>
      <w:marRight w:val="0"/>
      <w:marTop w:val="0"/>
      <w:marBottom w:val="0"/>
      <w:divBdr>
        <w:top w:val="none" w:sz="0" w:space="0" w:color="auto"/>
        <w:left w:val="none" w:sz="0" w:space="0" w:color="auto"/>
        <w:bottom w:val="none" w:sz="0" w:space="0" w:color="auto"/>
        <w:right w:val="none" w:sz="0" w:space="0" w:color="auto"/>
      </w:divBdr>
    </w:div>
    <w:div w:id="1242831078">
      <w:bodyDiv w:val="1"/>
      <w:marLeft w:val="0"/>
      <w:marRight w:val="0"/>
      <w:marTop w:val="0"/>
      <w:marBottom w:val="0"/>
      <w:divBdr>
        <w:top w:val="none" w:sz="0" w:space="0" w:color="auto"/>
        <w:left w:val="none" w:sz="0" w:space="0" w:color="auto"/>
        <w:bottom w:val="none" w:sz="0" w:space="0" w:color="auto"/>
        <w:right w:val="none" w:sz="0" w:space="0" w:color="auto"/>
      </w:divBdr>
      <w:divsChild>
        <w:div w:id="732704887">
          <w:marLeft w:val="547"/>
          <w:marRight w:val="0"/>
          <w:marTop w:val="96"/>
          <w:marBottom w:val="0"/>
          <w:divBdr>
            <w:top w:val="none" w:sz="0" w:space="0" w:color="auto"/>
            <w:left w:val="none" w:sz="0" w:space="0" w:color="auto"/>
            <w:bottom w:val="none" w:sz="0" w:space="0" w:color="auto"/>
            <w:right w:val="none" w:sz="0" w:space="0" w:color="auto"/>
          </w:divBdr>
        </w:div>
        <w:div w:id="732853877">
          <w:marLeft w:val="547"/>
          <w:marRight w:val="0"/>
          <w:marTop w:val="96"/>
          <w:marBottom w:val="0"/>
          <w:divBdr>
            <w:top w:val="none" w:sz="0" w:space="0" w:color="auto"/>
            <w:left w:val="none" w:sz="0" w:space="0" w:color="auto"/>
            <w:bottom w:val="none" w:sz="0" w:space="0" w:color="auto"/>
            <w:right w:val="none" w:sz="0" w:space="0" w:color="auto"/>
          </w:divBdr>
        </w:div>
        <w:div w:id="1227573025">
          <w:marLeft w:val="547"/>
          <w:marRight w:val="0"/>
          <w:marTop w:val="96"/>
          <w:marBottom w:val="0"/>
          <w:divBdr>
            <w:top w:val="none" w:sz="0" w:space="0" w:color="auto"/>
            <w:left w:val="none" w:sz="0" w:space="0" w:color="auto"/>
            <w:bottom w:val="none" w:sz="0" w:space="0" w:color="auto"/>
            <w:right w:val="none" w:sz="0" w:space="0" w:color="auto"/>
          </w:divBdr>
        </w:div>
        <w:div w:id="1494026415">
          <w:marLeft w:val="547"/>
          <w:marRight w:val="0"/>
          <w:marTop w:val="96"/>
          <w:marBottom w:val="0"/>
          <w:divBdr>
            <w:top w:val="none" w:sz="0" w:space="0" w:color="auto"/>
            <w:left w:val="none" w:sz="0" w:space="0" w:color="auto"/>
            <w:bottom w:val="none" w:sz="0" w:space="0" w:color="auto"/>
            <w:right w:val="none" w:sz="0" w:space="0" w:color="auto"/>
          </w:divBdr>
        </w:div>
        <w:div w:id="1656061100">
          <w:marLeft w:val="547"/>
          <w:marRight w:val="0"/>
          <w:marTop w:val="96"/>
          <w:marBottom w:val="0"/>
          <w:divBdr>
            <w:top w:val="none" w:sz="0" w:space="0" w:color="auto"/>
            <w:left w:val="none" w:sz="0" w:space="0" w:color="auto"/>
            <w:bottom w:val="none" w:sz="0" w:space="0" w:color="auto"/>
            <w:right w:val="none" w:sz="0" w:space="0" w:color="auto"/>
          </w:divBdr>
        </w:div>
        <w:div w:id="1664813645">
          <w:marLeft w:val="547"/>
          <w:marRight w:val="0"/>
          <w:marTop w:val="96"/>
          <w:marBottom w:val="0"/>
          <w:divBdr>
            <w:top w:val="none" w:sz="0" w:space="0" w:color="auto"/>
            <w:left w:val="none" w:sz="0" w:space="0" w:color="auto"/>
            <w:bottom w:val="none" w:sz="0" w:space="0" w:color="auto"/>
            <w:right w:val="none" w:sz="0" w:space="0" w:color="auto"/>
          </w:divBdr>
        </w:div>
        <w:div w:id="1720014936">
          <w:marLeft w:val="547"/>
          <w:marRight w:val="0"/>
          <w:marTop w:val="96"/>
          <w:marBottom w:val="0"/>
          <w:divBdr>
            <w:top w:val="none" w:sz="0" w:space="0" w:color="auto"/>
            <w:left w:val="none" w:sz="0" w:space="0" w:color="auto"/>
            <w:bottom w:val="none" w:sz="0" w:space="0" w:color="auto"/>
            <w:right w:val="none" w:sz="0" w:space="0" w:color="auto"/>
          </w:divBdr>
        </w:div>
      </w:divsChild>
    </w:div>
    <w:div w:id="1250701251">
      <w:bodyDiv w:val="1"/>
      <w:marLeft w:val="0"/>
      <w:marRight w:val="0"/>
      <w:marTop w:val="0"/>
      <w:marBottom w:val="0"/>
      <w:divBdr>
        <w:top w:val="none" w:sz="0" w:space="0" w:color="auto"/>
        <w:left w:val="none" w:sz="0" w:space="0" w:color="auto"/>
        <w:bottom w:val="none" w:sz="0" w:space="0" w:color="auto"/>
        <w:right w:val="none" w:sz="0" w:space="0" w:color="auto"/>
      </w:divBdr>
    </w:div>
    <w:div w:id="1442262816">
      <w:bodyDiv w:val="1"/>
      <w:marLeft w:val="0"/>
      <w:marRight w:val="0"/>
      <w:marTop w:val="0"/>
      <w:marBottom w:val="0"/>
      <w:divBdr>
        <w:top w:val="none" w:sz="0" w:space="0" w:color="auto"/>
        <w:left w:val="none" w:sz="0" w:space="0" w:color="auto"/>
        <w:bottom w:val="none" w:sz="0" w:space="0" w:color="auto"/>
        <w:right w:val="none" w:sz="0" w:space="0" w:color="auto"/>
      </w:divBdr>
    </w:div>
    <w:div w:id="1579943843">
      <w:bodyDiv w:val="1"/>
      <w:marLeft w:val="0"/>
      <w:marRight w:val="0"/>
      <w:marTop w:val="0"/>
      <w:marBottom w:val="0"/>
      <w:divBdr>
        <w:top w:val="none" w:sz="0" w:space="0" w:color="auto"/>
        <w:left w:val="none" w:sz="0" w:space="0" w:color="auto"/>
        <w:bottom w:val="none" w:sz="0" w:space="0" w:color="auto"/>
        <w:right w:val="none" w:sz="0" w:space="0" w:color="auto"/>
      </w:divBdr>
    </w:div>
    <w:div w:id="1829788025">
      <w:bodyDiv w:val="1"/>
      <w:marLeft w:val="0"/>
      <w:marRight w:val="0"/>
      <w:marTop w:val="0"/>
      <w:marBottom w:val="0"/>
      <w:divBdr>
        <w:top w:val="none" w:sz="0" w:space="0" w:color="auto"/>
        <w:left w:val="none" w:sz="0" w:space="0" w:color="auto"/>
        <w:bottom w:val="none" w:sz="0" w:space="0" w:color="auto"/>
        <w:right w:val="none" w:sz="0" w:space="0" w:color="auto"/>
      </w:divBdr>
    </w:div>
    <w:div w:id="1970621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 Informático Si</dc:creator>
  <cp:keywords/>
  <cp:lastModifiedBy>Aranaz, Carlota</cp:lastModifiedBy>
  <cp:revision>4</cp:revision>
  <cp:lastPrinted>2022-04-13T08:08:00Z</cp:lastPrinted>
  <dcterms:created xsi:type="dcterms:W3CDTF">2022-04-21T07:46:00Z</dcterms:created>
  <dcterms:modified xsi:type="dcterms:W3CDTF">2022-05-12T10:26:00Z</dcterms:modified>
</cp:coreProperties>
</file>