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93BD" w14:textId="16D029C8" w:rsidR="00A44D79" w:rsidRDefault="00A44D79">
      <w:pPr>
        <w:ind w:left="-5" w:right="0"/>
      </w:pPr>
      <w:r>
        <w:t xml:space="preserve">Apirilaren 20a</w:t>
      </w:r>
    </w:p>
    <w:p w14:paraId="62887688" w14:textId="13DCB0A8" w:rsidR="00197DED" w:rsidRDefault="00A44D79">
      <w:pPr>
        <w:ind w:left="-5" w:right="0"/>
      </w:pPr>
      <w:r>
        <w:t xml:space="preserve">EH Bildu talde parlamentarioari atxikitako foru parlamentari Maiorga Ramírez jaunak 10-22/PES-00089 galdera idatzia egin du </w:t>
      </w:r>
      <w:r>
        <w:rPr>
          <w:b/>
          <w:i/>
        </w:rPr>
        <w:t xml:space="preserve">eraikin historikoetako inbertsioei buruz</w:t>
      </w:r>
      <w:r>
        <w:t xml:space="preserve">. Hau da Nafarroako Gobernuko Kultura eta Kiroleko kontseilariak horretaz ematen dion informazioa:</w:t>
      </w:r>
    </w:p>
    <w:p w14:paraId="28381E7E" w14:textId="77777777" w:rsidR="00197DED" w:rsidRDefault="00A44D79">
      <w:pPr>
        <w:spacing w:after="379" w:line="360" w:lineRule="auto"/>
        <w:ind w:left="-5" w:right="-12"/>
      </w:pPr>
      <w:r>
        <w:t xml:space="preserve">Lehen galdera dela eta –</w:t>
      </w:r>
      <w:r>
        <w:rPr>
          <w:b/>
        </w:rPr>
        <w:t xml:space="preserve"> “Kultura eta Kiroleko kontseilariak azterlan tekniko eta ekonomiko zorrotzik al du, Vianako Andre Mariaren inbertsioa ondare publikoko beste jarduketa batzuen aurretik lehenestea justifikatzen duenik?”</w:t>
      </w:r>
      <w:r>
        <w:t xml:space="preserve">–</w:t>
      </w:r>
    </w:p>
    <w:p w14:paraId="0BF68E82" w14:textId="77777777" w:rsidR="00197DED" w:rsidRDefault="00A44D79">
      <w:pPr>
        <w:ind w:left="-5" w:right="0"/>
      </w:pPr>
      <w:r>
        <w:t xml:space="preserve">Dagoeneko PES_22_00088 galderaren erantzunean azaldu denez, Vianako Printzea Erakundea-Kultura Zuzendaritza Nagusiak uste izan zuen Vianako Andre Maria elizako dorrea zaharberritzea zela jarduketa egokiena SEMetako C24.I2.P3.1 osagaiaren baldintzak betetzeko (“C24.I2.P3.1 - Autonomia erkidegoen, toki korporazioen eta titular pribatuen ondarearen gaineko jarduketak, Espainiako kultura ondarea zaharberritzeko eta haren balioa nabarmentzeko”). </w:t>
      </w:r>
      <w:r>
        <w:t xml:space="preserve"> </w:t>
      </w:r>
    </w:p>
    <w:p w14:paraId="0CC5D6B0" w14:textId="77777777" w:rsidR="00197DED" w:rsidRDefault="00A44D79">
      <w:pPr>
        <w:ind w:left="-5" w:right="0"/>
      </w:pPr>
      <w:r>
        <w:t xml:space="preserve">Beraz, ez da interes kulturaleko ondasun izendatutako beste inongo monumenturen aurretik lehenetsi.</w:t>
      </w:r>
    </w:p>
    <w:p w14:paraId="1CC9E007" w14:textId="77777777" w:rsidR="00197DED" w:rsidRDefault="00A44D79">
      <w:pPr>
        <w:ind w:left="-5" w:right="0"/>
      </w:pPr>
      <w:r>
        <w:t xml:space="preserve">Ondare Historikoaren Zerbitzua azterlan tekniko eta ekonomiko zorrotz bat egiten ari da, eta horren emaitza jasoko da esku hartzeko proiektu batean, Vianako Andre Maria elizako dorrearen lehen faseko zaharberritze lanen beharretara lotutako aurrekontuarekin.</w:t>
      </w:r>
      <w:r>
        <w:t xml:space="preserve"> </w:t>
      </w:r>
      <w:r>
        <w:t xml:space="preserve">Proiektu horrekin eta aurrekontuarekin eginen dira kontratazio publikoaren deialdirako baldintza administratibo eta teknikoen agiriak.</w:t>
      </w:r>
    </w:p>
    <w:p w14:paraId="07A427F7" w14:textId="77777777" w:rsidR="00197DED" w:rsidRDefault="00A44D79">
      <w:pPr>
        <w:spacing w:after="379" w:line="360" w:lineRule="auto"/>
        <w:ind w:left="-5" w:right="-12"/>
      </w:pPr>
      <w:r>
        <w:t xml:space="preserve">Bigarren galdera dela eta –</w:t>
      </w:r>
      <w:r>
        <w:rPr>
          <w:b/>
        </w:rPr>
        <w:t xml:space="preserve"> “Kontsultarik egin al zaie tokiko administrazio publikoei zein diren beren titulartasuneko kultur ondarerako inbertsioaren beharrizanak?”</w:t>
      </w:r>
      <w:r>
        <w:t xml:space="preserve">–</w:t>
      </w:r>
    </w:p>
    <w:p w14:paraId="3F9DE3C8" w14:textId="77777777" w:rsidR="00197DED" w:rsidRDefault="00A44D79">
      <w:pPr>
        <w:ind w:left="-5" w:right="0"/>
      </w:pPr>
      <w:r>
        <w:t xml:space="preserve">Toki administrazio publikoen titulartasunekoak izan eta interes kulturaleko ondasun izendatuta dauden higiezinak Nafarroako Kultur Ondareko Ondasunen Erregistroan identifikatzen dira; haien ezaugarriak Ondare Arkitektonikoaren Inbentarioaren bidez eta udalen hirigintza-planen bidez ezagutzen dira.</w:t>
      </w:r>
      <w:r>
        <w:t xml:space="preserve"> </w:t>
      </w:r>
      <w:r>
        <w:t xml:space="preserve">Ondare Historikoaren Zerbitzuko teknikarien bisita presentzialen bitartez ebaluatzen da esku-hartzearen beharrizana ondasun babestu horietan.</w:t>
      </w:r>
    </w:p>
    <w:p w14:paraId="27383A36" w14:textId="77777777" w:rsidR="00197DED" w:rsidRDefault="00A44D79">
      <w:pPr>
        <w:spacing w:after="359" w:line="360" w:lineRule="auto"/>
        <w:ind w:left="0" w:right="0" w:firstLine="0"/>
        <w:jc w:val="left"/>
      </w:pPr>
      <w:r>
        <w:t xml:space="preserve">Nafarroako Kultur Ondareari buruzko azaroaren 14ko 14/2005 Foru Legearen 5. artikuluak (“Nafarroako toki entitateen eskumenak”) xedatzen duenez, Nafarroako toki entitateek eskumen hauek dituzte, Nafarroako kultur ondareari dagokionez:</w:t>
      </w:r>
    </w:p>
    <w:p w14:paraId="1FEDA2E5" w14:textId="6176429C" w:rsidR="00197DED" w:rsidRDefault="00A44D79" w:rsidP="00A44D79">
      <w:pPr>
        <w:numPr>
          <w:ilvl w:val="0"/>
          <w:numId w:val="1"/>
        </w:numPr>
        <w:spacing w:after="106" w:line="259" w:lineRule="auto"/>
        <w:ind w:right="-6" w:firstLine="360"/>
        <w:jc w:val="left"/>
      </w:pPr>
      <w:r>
        <w:t xml:space="preserve">Beren lurralde esparruan dauden kultur ondareko ondasunak kontserbatu eta babestea.</w:t>
      </w:r>
    </w:p>
    <w:p w14:paraId="5A0EC91B" w14:textId="4C323FB2" w:rsidR="00197DED" w:rsidRDefault="00A44D79" w:rsidP="00A44D79">
      <w:pPr>
        <w:numPr>
          <w:ilvl w:val="0"/>
          <w:numId w:val="1"/>
        </w:numPr>
        <w:spacing w:after="106" w:line="259" w:lineRule="auto"/>
        <w:ind w:right="-6" w:firstLine="360"/>
        <w:jc w:val="left"/>
      </w:pPr>
      <w:r>
        <w:t xml:space="preserve">Babeserako hirigintza-katalogoak prestatu eta kudeatzea eta haiek Nafarroako Kultur Ondareko Ondasunen Erregistroarekin lotzea.</w:t>
      </w:r>
    </w:p>
    <w:p w14:paraId="0445F2BE" w14:textId="3EC26CBA" w:rsidR="00197DED" w:rsidRDefault="00A44D79" w:rsidP="00A44D79">
      <w:pPr>
        <w:numPr>
          <w:ilvl w:val="0"/>
          <w:numId w:val="1"/>
        </w:numPr>
        <w:spacing w:after="182"/>
        <w:ind w:right="-6" w:firstLine="360"/>
        <w:jc w:val="left"/>
      </w:pPr>
      <w:r>
        <w:t xml:space="preserve">Kautelazko neurriak hartzea eta nahitaezko desjabetzapena erabakitzea, garrantzi lokaleko ondasunak kontserbatu eta zaintzeko, foru lege honetan ezarritakoaren arabera.</w:t>
      </w:r>
    </w:p>
    <w:p w14:paraId="24850367" w14:textId="2282B822" w:rsidR="00197DED" w:rsidRDefault="00A44D79" w:rsidP="00A44D79">
      <w:pPr>
        <w:numPr>
          <w:ilvl w:val="0"/>
          <w:numId w:val="1"/>
        </w:numPr>
        <w:spacing w:after="106" w:line="259" w:lineRule="auto"/>
        <w:ind w:right="-6" w:firstLine="360"/>
        <w:jc w:val="left"/>
      </w:pPr>
      <w:r>
        <w:t xml:space="preserve">Babeserako plan bereziak prestatu eta aplikatzea, hirigintzako legeriak ezarritakoaren arabera.</w:t>
      </w:r>
    </w:p>
    <w:p w14:paraId="1DE056BE" w14:textId="77777777" w:rsidR="00197DED" w:rsidRDefault="00A44D79" w:rsidP="00A44D79">
      <w:pPr>
        <w:numPr>
          <w:ilvl w:val="0"/>
          <w:numId w:val="1"/>
        </w:numPr>
        <w:spacing w:after="573"/>
        <w:ind w:right="-6" w:firstLine="360"/>
        <w:jc w:val="left"/>
      </w:pPr>
      <w:r>
        <w:t xml:space="preserve">Foru lege honek espresuki esleitzen dizkien gainerakoak.</w:t>
      </w:r>
    </w:p>
    <w:p w14:paraId="426C8613" w14:textId="77777777" w:rsidR="00197DED" w:rsidRDefault="00A44D79">
      <w:pPr>
        <w:ind w:left="-5" w:right="1245"/>
      </w:pPr>
      <w:r>
        <w:t xml:space="preserve">Hori guztia jakinarazten dizut, Nafarroako Parlamentuko Erregelamenduaren 194. artikuluan xedatutakoa betez.</w:t>
      </w:r>
    </w:p>
    <w:p w14:paraId="58605294" w14:textId="77777777" w:rsidR="00197DED" w:rsidRDefault="00A44D79">
      <w:pPr>
        <w:ind w:left="2066" w:right="0"/>
      </w:pPr>
      <w:r>
        <w:t xml:space="preserve">Iruñean, 2022ko apirilaren 20an</w:t>
      </w:r>
    </w:p>
    <w:p w14:paraId="0FA02E16" w14:textId="77777777" w:rsidR="00A44D79" w:rsidRDefault="00A44D79" w:rsidP="00A44D79">
      <w:pPr>
        <w:spacing w:line="360" w:lineRule="auto"/>
        <w:rPr>
          <w:color w:val="auto"/>
          <w:rFonts w:asciiTheme="minorHAnsi" w:eastAsia="Times New Roman" w:hAnsiTheme="minorHAnsi" w:cstheme="minorHAnsi"/>
        </w:rPr>
      </w:pPr>
      <w:r>
        <w:rPr>
          <w:rFonts w:asciiTheme="minorHAnsi" w:hAnsiTheme="minorHAnsi"/>
        </w:rPr>
        <w:t xml:space="preserve">Kultura eta Kiroleko kontseilaria:</w:t>
      </w:r>
      <w:r>
        <w:rPr>
          <w:rFonts w:asciiTheme="minorHAnsi" w:hAnsiTheme="minorHAnsi"/>
        </w:rPr>
        <w:t xml:space="preserve"> </w:t>
      </w:r>
      <w:r>
        <w:rPr>
          <w:rFonts w:asciiTheme="minorHAnsi" w:hAnsiTheme="minorHAnsi"/>
        </w:rPr>
        <w:t xml:space="preserve">Rebeca Esnaola Bermejo</w:t>
      </w:r>
    </w:p>
    <w:p w14:paraId="10E658FE" w14:textId="1FE0D6E1" w:rsidR="00197DED" w:rsidRDefault="00197DED" w:rsidP="00A44D79">
      <w:pPr>
        <w:spacing w:after="1659"/>
        <w:ind w:left="1584" w:right="0"/>
      </w:pPr>
    </w:p>
    <w:sectPr w:rsidR="00197DED" w:rsidSect="00A44D79">
      <w:pgSz w:w="11900" w:h="16840"/>
      <w:pgMar w:top="1418" w:right="1411" w:bottom="1003"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F2D27"/>
    <w:multiLevelType w:val="hybridMultilevel"/>
    <w:tmpl w:val="D1C28226"/>
    <w:lvl w:ilvl="0" w:tplc="5C6ACCD6">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6E58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E872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E8D3F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AAFD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D428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8297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C96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9C3BA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6788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ED"/>
    <w:rsid w:val="00197DED"/>
    <w:rsid w:val="007A132A"/>
    <w:rsid w:val="00A44D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37CC"/>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0" w:line="359" w:lineRule="auto"/>
      <w:ind w:left="10" w:right="6"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2763</Characters>
  <Application>Microsoft Office Word</Application>
  <DocSecurity>0</DocSecurity>
  <Lines>23</Lines>
  <Paragraphs>6</Paragraphs>
  <ScaleCrop>false</ScaleCrop>
  <Company>Hewlett-Packard Company</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2022-05-12T11:32:00Z</dcterms:created>
  <dcterms:modified xsi:type="dcterms:W3CDTF">2022-05-12T11:33:00Z</dcterms:modified>
</cp:coreProperties>
</file>