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0F41" w14:textId="77777777" w:rsidR="007D06D6" w:rsidRDefault="00645AFB" w:rsidP="007945FE">
      <w:pPr>
        <w:pStyle w:val="Default"/>
        <w:spacing w:line="480" w:lineRule="auto"/>
        <w:jc w:val="both"/>
        <w:rPr>
          <w:sz w:val="22"/>
          <w:szCs w:val="22"/>
          <w:rFonts w:ascii="DejaVu Serif" w:hAnsi="DejaVu Serif"/>
        </w:rPr>
      </w:pPr>
      <w:r>
        <w:rPr>
          <w:sz w:val="22"/>
          <w:rFonts w:ascii="DejaVu Serif" w:hAnsi="DejaVu Serif"/>
        </w:rPr>
        <w:t xml:space="preserve">EH Bildu Nafarroa talde parlamentarioari atxikiriko foru parlamentari Adolfo Araiz Flamarique jaunak informazio eskaera egin du (PES-00110), non honako informazio hau eskatzen baitio Nafarroako Gobernuari:</w:t>
      </w:r>
    </w:p>
    <w:p w14:paraId="48FE1252" w14:textId="77777777" w:rsidR="007D06D6" w:rsidRDefault="00B26E0A" w:rsidP="00B26E0A">
      <w:pPr>
        <w:pStyle w:val="Default"/>
        <w:spacing w:line="480" w:lineRule="auto"/>
        <w:jc w:val="both"/>
        <w:rPr>
          <w:b/>
          <w:sz w:val="22"/>
          <w:szCs w:val="22"/>
          <w:rFonts w:ascii="DejaVu Serif" w:hAnsi="DejaVu Serif"/>
        </w:rPr>
      </w:pPr>
      <w:r>
        <w:rPr>
          <w:b/>
          <w:sz w:val="22"/>
          <w:rFonts w:ascii="DejaVu Serif" w:hAnsi="DejaVu Serif"/>
        </w:rPr>
        <w:t xml:space="preserve">1.- Egia al da, polizia patruilen geolokalizazioaren bidezko koordinaketaz gain, lanean ari dela, polizia-zentralak, Guardia Zibilekoak (062) zein Polizia Nazionalekoak (091) denbora errealean irits daitezen Foruzaingoko AKZren sistema informatikoan agertzen den informaziora?</w:t>
      </w:r>
    </w:p>
    <w:p w14:paraId="5611A83B" w14:textId="77777777" w:rsidR="00110A3E" w:rsidRPr="00110A3E" w:rsidRDefault="00110A3E" w:rsidP="00110A3E">
      <w:pPr>
        <w:pStyle w:val="Default"/>
        <w:spacing w:line="480" w:lineRule="auto"/>
        <w:jc w:val="both"/>
        <w:rPr>
          <w:sz w:val="22"/>
          <w:szCs w:val="22"/>
          <w:rFonts w:ascii="DejaVu Serif" w:hAnsi="DejaVu Serif"/>
        </w:rPr>
      </w:pPr>
      <w:r>
        <w:rPr>
          <w:sz w:val="22"/>
          <w:rFonts w:ascii="DejaVu Serif" w:hAnsi="DejaVu Serif"/>
        </w:rPr>
        <w:t xml:space="preserve">Ez da halakorik aurreikusi.</w:t>
      </w:r>
      <w:r>
        <w:rPr>
          <w:sz w:val="22"/>
          <w:rFonts w:ascii="DejaVu Serif" w:hAnsi="DejaVu Serif"/>
        </w:rPr>
        <w:t xml:space="preserve"> </w:t>
      </w:r>
      <w:r>
        <w:rPr>
          <w:sz w:val="22"/>
          <w:rFonts w:ascii="DejaVu Serif" w:hAnsi="DejaVu Serif"/>
        </w:rPr>
        <w:t xml:space="preserve">Lanean ari gara</w:t>
      </w:r>
    </w:p>
    <w:p w14:paraId="7E6FD478" w14:textId="77777777" w:rsidR="007D06D6" w:rsidRDefault="00110A3E" w:rsidP="00110A3E">
      <w:pPr>
        <w:pStyle w:val="Default"/>
        <w:spacing w:line="480" w:lineRule="auto"/>
        <w:jc w:val="both"/>
        <w:rPr>
          <w:sz w:val="22"/>
          <w:szCs w:val="22"/>
          <w:rFonts w:ascii="DejaVu Serif" w:hAnsi="DejaVu Serif"/>
        </w:rPr>
      </w:pPr>
      <w:r>
        <w:rPr>
          <w:sz w:val="22"/>
          <w:rFonts w:ascii="DejaVu Serif" w:hAnsi="DejaVu Serif"/>
        </w:rPr>
        <w:t xml:space="preserve">AKZn erregistratzen diren gorabeheren tipifikazioan.</w:t>
      </w:r>
    </w:p>
    <w:p w14:paraId="2336F529" w14:textId="77777777" w:rsidR="007D06D6" w:rsidRDefault="00B26E0A" w:rsidP="00A06C8B">
      <w:pPr>
        <w:pStyle w:val="Default"/>
        <w:spacing w:line="480" w:lineRule="auto"/>
        <w:jc w:val="both"/>
        <w:rPr>
          <w:b/>
          <w:sz w:val="22"/>
          <w:szCs w:val="22"/>
          <w:rFonts w:ascii="DejaVu Serif" w:hAnsi="DejaVu Serif"/>
        </w:rPr>
      </w:pPr>
      <w:r>
        <w:rPr>
          <w:b/>
          <w:sz w:val="22"/>
          <w:rFonts w:ascii="DejaVu Serif" w:hAnsi="DejaVu Serif"/>
        </w:rPr>
        <w:t xml:space="preserve">2.- Baiezkoan, izan al da horri begirako akordio berriren bat, orain arte aurreikusi gabea, eta nork hartu du?</w:t>
      </w:r>
    </w:p>
    <w:p w14:paraId="0E67D939" w14:textId="77777777" w:rsidR="007D06D6" w:rsidRDefault="00110A3E" w:rsidP="00B26E0A">
      <w:pPr>
        <w:pStyle w:val="Default"/>
        <w:spacing w:line="480" w:lineRule="auto"/>
        <w:jc w:val="both"/>
        <w:rPr>
          <w:sz w:val="22"/>
          <w:szCs w:val="22"/>
          <w:rFonts w:ascii="CIDFont+F2" w:hAnsi="CIDFont+F2" w:cs="CIDFont+F2"/>
        </w:rPr>
      </w:pPr>
      <w:r>
        <w:rPr>
          <w:sz w:val="22"/>
          <w:rFonts w:ascii="DejaVu Serif" w:hAnsi="DejaVu Serif"/>
        </w:rPr>
        <w:t xml:space="preserve">Legegintzaldi honetan ez da horri buruz inolako akordiorik sinatu</w:t>
      </w:r>
      <w:r>
        <w:rPr>
          <w:sz w:val="22"/>
          <w:rFonts w:ascii="CIDFont+F2" w:hAnsi="CIDFont+F2"/>
        </w:rPr>
        <w:t xml:space="preserve">.</w:t>
      </w:r>
    </w:p>
    <w:p w14:paraId="41052371" w14:textId="77777777" w:rsidR="007D06D6" w:rsidRDefault="00110A3E" w:rsidP="00B26E0A">
      <w:pPr>
        <w:pStyle w:val="Default"/>
        <w:spacing w:line="480" w:lineRule="auto"/>
        <w:jc w:val="both"/>
        <w:rPr>
          <w:b/>
          <w:sz w:val="22"/>
          <w:szCs w:val="22"/>
          <w:rFonts w:ascii="DejaVu Serif" w:hAnsi="DejaVu Serif"/>
        </w:rPr>
      </w:pPr>
      <w:r>
        <w:rPr>
          <w:b/>
          <w:sz w:val="22"/>
          <w:rFonts w:ascii="DejaVu Serif" w:hAnsi="DejaVu Serif"/>
        </w:rPr>
        <w:t xml:space="preserve"> </w:t>
      </w:r>
      <w:r>
        <w:rPr>
          <w:b/>
          <w:sz w:val="22"/>
          <w:rFonts w:ascii="DejaVu Serif" w:hAnsi="DejaVu Serif"/>
        </w:rPr>
        <w:t xml:space="preserve">3.- Zer informazio mota eskualdatu nahi da polizia-zentral horietara eta zer kasu edo egoeratan?</w:t>
      </w:r>
    </w:p>
    <w:p w14:paraId="7D2D87AE" w14:textId="77777777" w:rsidR="007D06D6" w:rsidRDefault="00110A3E" w:rsidP="00110A3E">
      <w:pPr>
        <w:pStyle w:val="Default"/>
        <w:spacing w:line="480" w:lineRule="auto"/>
        <w:jc w:val="both"/>
        <w:rPr>
          <w:sz w:val="22"/>
          <w:szCs w:val="22"/>
          <w:rFonts w:ascii="DejaVu Serif" w:hAnsi="DejaVu Serif"/>
        </w:rPr>
      </w:pPr>
      <w:r>
        <w:rPr>
          <w:sz w:val="22"/>
          <w:rFonts w:ascii="DejaVu Serif" w:hAnsi="DejaVu Serif"/>
        </w:rPr>
        <w:t xml:space="preserve">AKZko kudeaketa sistemaren garapenean aurrera egiteko modua izaten denean, beste polizia kidego batzuen zentraletara helarazi ahalko den informazioa kasuan kasuko gorabeherari egoki erantzuteko beharrezkoak diren datuek osatuta egon liteke.</w:t>
      </w:r>
      <w:r>
        <w:rPr>
          <w:sz w:val="22"/>
          <w:rFonts w:ascii="DejaVu Serif" w:hAnsi="DejaVu Serif"/>
        </w:rPr>
        <w:t xml:space="preserve"> </w:t>
      </w:r>
    </w:p>
    <w:p w14:paraId="56BB120D" w14:textId="77777777" w:rsidR="007D06D6" w:rsidRDefault="00B26E0A" w:rsidP="00110A3E">
      <w:pPr>
        <w:pStyle w:val="Default"/>
        <w:spacing w:line="480" w:lineRule="auto"/>
        <w:jc w:val="both"/>
        <w:rPr>
          <w:b/>
          <w:sz w:val="22"/>
          <w:szCs w:val="22"/>
          <w:rFonts w:ascii="DejaVu Serif" w:hAnsi="DejaVu Serif"/>
        </w:rPr>
      </w:pPr>
      <w:r>
        <w:rPr>
          <w:b/>
          <w:sz w:val="22"/>
          <w:rFonts w:ascii="DejaVu Serif" w:hAnsi="DejaVu Serif"/>
        </w:rPr>
        <w:t xml:space="preserve">4.- Informazio eskualdaketa hori norabide guztietan ibiliko al da, alegia, Foruzaingoko AKZtik gainerako polizietara eta, era berean, haietatik Foruzaingoko AKZra, edo norabide bakarrekoa izanen al da, AKZk aukerarik eduki gabe 062 eta 091ko informaziora baldintza beretan iristeko?</w:t>
      </w:r>
    </w:p>
    <w:p w14:paraId="61B04FAB" w14:textId="77777777" w:rsidR="007D06D6" w:rsidRDefault="00110A3E" w:rsidP="00110A3E">
      <w:pPr>
        <w:pStyle w:val="Default"/>
        <w:spacing w:line="480" w:lineRule="auto"/>
        <w:jc w:val="both"/>
        <w:rPr>
          <w:sz w:val="22"/>
          <w:szCs w:val="22"/>
          <w:rFonts w:ascii="DejaVu Serif" w:hAnsi="DejaVu Serif"/>
        </w:rPr>
      </w:pPr>
      <w:r>
        <w:rPr>
          <w:sz w:val="22"/>
          <w:rFonts w:ascii="DejaVu Serif" w:hAnsi="DejaVu Serif"/>
        </w:rPr>
        <w:t xml:space="preserve">Nafarroako Gobernuko Barne Zuzendaritza Nagusiaren planteamendua da informazioa bi norabidetan eskualdatzea, Foruzaingoko AKZtik gainerako polizietara eta haietatik Nafarroako Foruzaingoko AKZra. Administrazio publikoen arteko harremanetan funtsezkoak diren koordinazio egokia, lankidetza eta elkarlana izanen dira lan horren oinarriak.</w:t>
      </w:r>
      <w:r>
        <w:rPr>
          <w:sz w:val="22"/>
          <w:rFonts w:ascii="DejaVu Serif" w:hAnsi="DejaVu Serif"/>
        </w:rPr>
        <w:t xml:space="preserve"> </w:t>
      </w:r>
    </w:p>
    <w:p w14:paraId="43ED2FE2" w14:textId="77777777" w:rsidR="007D06D6" w:rsidRDefault="00B26E0A" w:rsidP="00110A3E">
      <w:pPr>
        <w:pStyle w:val="Default"/>
        <w:spacing w:line="480" w:lineRule="auto"/>
        <w:jc w:val="both"/>
        <w:rPr>
          <w:b/>
          <w:sz w:val="22"/>
          <w:szCs w:val="22"/>
          <w:rFonts w:ascii="DejaVu Serif" w:hAnsi="DejaVu Serif"/>
        </w:rPr>
      </w:pPr>
      <w:r>
        <w:rPr>
          <w:b/>
          <w:sz w:val="22"/>
          <w:rFonts w:ascii="DejaVu Serif" w:hAnsi="DejaVu Serif"/>
        </w:rPr>
        <w:t xml:space="preserve">5.- Informazioa Barne Arazoetako Ministerioaren menpeko polizia-zentral horien zerbitzuan denbora errealean jarriz gero, aurreikusi al da jarduketa eta koordinazio protokoloren bat ezartzea edo itzuliko al da gara garai zaharretara, alegia, “gertalekura lehen iristen denak balizko atestatuen instrukzioarekin geratzen da” horretara?</w:t>
      </w:r>
    </w:p>
    <w:p w14:paraId="7D52C5FE" w14:textId="77777777" w:rsidR="007D06D6" w:rsidRDefault="00110A3E" w:rsidP="00110A3E">
      <w:pPr>
        <w:pStyle w:val="Default"/>
        <w:spacing w:line="480" w:lineRule="auto"/>
        <w:jc w:val="both"/>
        <w:rPr>
          <w:sz w:val="22"/>
          <w:szCs w:val="22"/>
          <w:rFonts w:ascii="DejaVu Serif" w:hAnsi="DejaVu Serif"/>
        </w:rPr>
      </w:pPr>
      <w:r>
        <w:rPr>
          <w:sz w:val="22"/>
          <w:rFonts w:ascii="DejaVu Serif" w:hAnsi="DejaVu Serif"/>
        </w:rPr>
        <w:t xml:space="preserve">Une hauetan, Barne Zuzendaritza Nagusiaren irizpideak herritarrentzako zerbitzua lehenesten du, eraginkortasun eta efizientzia printzipioetan oinarritutako larrialdi-laguntza tarteko.</w:t>
      </w:r>
    </w:p>
    <w:p w14:paraId="6B8299C1" w14:textId="77777777" w:rsidR="007D06D6" w:rsidRDefault="00A54000" w:rsidP="00E40AAA">
      <w:pPr>
        <w:pStyle w:val="Default"/>
        <w:spacing w:line="480" w:lineRule="auto"/>
        <w:jc w:val="both"/>
        <w:rPr>
          <w:sz w:val="22"/>
          <w:szCs w:val="22"/>
          <w:rFonts w:ascii="DejaVu Serif" w:hAnsi="DejaVu Serif"/>
        </w:rPr>
      </w:pPr>
      <w:r>
        <w:rPr>
          <w:sz w:val="22"/>
          <w:rFonts w:ascii="DejaVu Serif" w:hAnsi="DejaVu Serif"/>
        </w:rPr>
        <w:t xml:space="preserve">Hori guztia jakinarazten dut, Nafarroako Parlamentuko Erregelamenduaren 194. artikuluan xedatutakoa betez.</w:t>
      </w:r>
    </w:p>
    <w:p w14:paraId="0C518451" w14:textId="77777777" w:rsidR="007D06D6" w:rsidRDefault="00DD5E26" w:rsidP="007945FE">
      <w:pPr>
        <w:pStyle w:val="Default"/>
        <w:spacing w:line="480" w:lineRule="auto"/>
        <w:jc w:val="center"/>
        <w:rPr>
          <w:sz w:val="22"/>
          <w:szCs w:val="22"/>
          <w:rFonts w:ascii="DejaVu Serif" w:hAnsi="DejaVu Serif"/>
        </w:rPr>
      </w:pPr>
      <w:r>
        <w:rPr>
          <w:sz w:val="22"/>
          <w:rFonts w:ascii="DejaVu Serif" w:hAnsi="DejaVu Serif"/>
        </w:rPr>
        <w:t xml:space="preserve">Iruñean, 2022ko maiatzaren 24an</w:t>
      </w:r>
    </w:p>
    <w:p w14:paraId="2E4DCD00" w14:textId="77777777" w:rsidR="007D06D6" w:rsidRPr="007D06D6" w:rsidRDefault="007D06D6" w:rsidP="007D06D6">
      <w:pPr>
        <w:spacing w:line="360" w:lineRule="auto"/>
        <w:rPr>
          <w:sz w:val="22"/>
          <w:szCs w:val="22"/>
          <w:rFonts w:ascii="Calibri" w:hAnsi="Calibri" w:cs="Calibri"/>
        </w:rPr>
      </w:pPr>
      <w:r>
        <w:rPr>
          <w:sz w:val="22"/>
          <w:rFonts w:ascii="Calibri" w:hAnsi="Calibri"/>
        </w:rPr>
        <w:t xml:space="preserve">Lehendakaritzako, Berdintasuneko, Funtzio Publikoko eta Barneko kontseilaria:</w:t>
      </w:r>
      <w:r>
        <w:rPr>
          <w:sz w:val="22"/>
          <w:rFonts w:ascii="Calibri" w:hAnsi="Calibri"/>
        </w:rPr>
        <w:t xml:space="preserve"> </w:t>
      </w:r>
      <w:r>
        <w:rPr>
          <w:sz w:val="22"/>
          <w:rFonts w:ascii="Calibri" w:hAnsi="Calibri"/>
        </w:rPr>
        <w:t xml:space="preserve">Javier Remírez Apesteguía:</w:t>
      </w:r>
      <w:r>
        <w:rPr>
          <w:sz w:val="22"/>
          <w:rFonts w:ascii="Calibri" w:hAnsi="Calibri"/>
        </w:rPr>
        <w:t xml:space="preserve"> </w:t>
      </w:r>
      <w:r>
        <w:rPr>
          <w:sz w:val="22"/>
          <w:rFonts w:ascii="DejaVu Serif" w:hAnsi="DejaVu Serif"/>
        </w:rPr>
        <w:t xml:space="preserve">Javier Remírez Apesteguía</w:t>
      </w:r>
    </w:p>
    <w:sectPr w:rsidR="007D06D6" w:rsidRPr="007D06D6" w:rsidSect="007D06D6">
      <w:headerReference w:type="default" r:id="rId7"/>
      <w:pgSz w:w="11906" w:h="16838" w:code="9"/>
      <w:pgMar w:top="1702"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2C22" w14:textId="77777777" w:rsidR="00F35A91" w:rsidRDefault="00F35A91" w:rsidP="00C61F02">
      <w:r>
        <w:separator/>
      </w:r>
    </w:p>
  </w:endnote>
  <w:endnote w:type="continuationSeparator" w:id="0">
    <w:p w14:paraId="56C9BC71" w14:textId="77777777" w:rsidR="00F35A91" w:rsidRDefault="00F35A91"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4DF7" w14:textId="77777777" w:rsidR="00F35A91" w:rsidRDefault="00F35A91" w:rsidP="00C61F02">
      <w:r>
        <w:separator/>
      </w:r>
    </w:p>
  </w:footnote>
  <w:footnote w:type="continuationSeparator" w:id="0">
    <w:p w14:paraId="70F46FDD" w14:textId="77777777" w:rsidR="00F35A91" w:rsidRDefault="00F35A91"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FD23" w14:textId="77777777"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82230424">
    <w:abstractNumId w:val="7"/>
  </w:num>
  <w:num w:numId="2" w16cid:durableId="157040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396706">
    <w:abstractNumId w:val="4"/>
  </w:num>
  <w:num w:numId="4" w16cid:durableId="991519479">
    <w:abstractNumId w:val="8"/>
  </w:num>
  <w:num w:numId="5" w16cid:durableId="1492597146">
    <w:abstractNumId w:val="3"/>
  </w:num>
  <w:num w:numId="6" w16cid:durableId="138814782">
    <w:abstractNumId w:val="1"/>
  </w:num>
  <w:num w:numId="7" w16cid:durableId="1944992396">
    <w:abstractNumId w:val="0"/>
  </w:num>
  <w:num w:numId="8" w16cid:durableId="1031147820">
    <w:abstractNumId w:val="6"/>
  </w:num>
  <w:num w:numId="9" w16cid:durableId="1891453419">
    <w:abstractNumId w:val="5"/>
  </w:num>
  <w:num w:numId="10" w16cid:durableId="296034275">
    <w:abstractNumId w:val="9"/>
  </w:num>
  <w:num w:numId="11" w16cid:durableId="185075660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6C42"/>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0A3E"/>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3FCD"/>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97F"/>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0B1"/>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760"/>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06D6"/>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4D90"/>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6C8B"/>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1E3F"/>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45F4"/>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5A9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700"/>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4487A7"/>
  <w15:chartTrackingRefBased/>
  <w15:docId w15:val="{64DCA085-1C62-4B52-8F4A-3868B666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2</cp:revision>
  <cp:lastPrinted>2022-03-14T10:44:00Z</cp:lastPrinted>
  <dcterms:created xsi:type="dcterms:W3CDTF">2022-05-25T10:29:00Z</dcterms:created>
  <dcterms:modified xsi:type="dcterms:W3CDTF">2022-05-25T10:29:00Z</dcterms:modified>
</cp:coreProperties>
</file>