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1.º</w:t>
      </w:r>
      <w:r>
        <w:rPr>
          <w:rStyle w:val="1"/>
          <w:spacing w:val="-0.961"/>
        </w:rPr>
        <w:t xml:space="preserve"> Admitir a trámite la pregunta sobre los motivos para centralizar la respuesta a la pregunta 10-22/PES-00143 y a la petición de información 10-22/PEI-00247 sobre los contratos de emergencia realizados por el Gobierno de Navarra en la legislatura del covid-19, formulada por la Ilma. Sra. D.ª Marta Álvarez Alonso (10-22/POR-00255).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junio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realiza la siguiente pregunta oral dirigida al Consejero de Presidencia, Igualdad, Función Pública e Interior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motivos por los que el Consejero decidió centralizar la respuesta a la PES 00143 y a la PEI 00247 sobre los contratos de emergencia realizados por el Gobierno de Navarra en la legislatura del covid-19?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23 de junio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