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F901" w14:textId="77777777" w:rsidR="005554EE" w:rsidRPr="005554EE" w:rsidRDefault="00A711C6" w:rsidP="0086775F">
      <w:pPr>
        <w:tabs>
          <w:tab w:val="left" w:pos="720"/>
        </w:tabs>
        <w:spacing w:line="288" w:lineRule="auto"/>
        <w:jc w:val="both"/>
        <w:rPr>
          <w:rFonts w:ascii="Arial" w:hAnsi="Arial" w:cs="Arial"/>
          <w:sz w:val="22"/>
          <w:szCs w:val="22"/>
        </w:rPr>
      </w:pPr>
      <w:r w:rsidRPr="005554EE">
        <w:rPr>
          <w:rFonts w:ascii="Arial" w:hAnsi="Arial" w:cs="Arial"/>
          <w:sz w:val="22"/>
          <w:szCs w:val="22"/>
        </w:rPr>
        <w:t xml:space="preserve">La </w:t>
      </w:r>
      <w:proofErr w:type="gramStart"/>
      <w:r w:rsidRPr="005554EE">
        <w:rPr>
          <w:rFonts w:ascii="Arial" w:hAnsi="Arial" w:cs="Arial"/>
          <w:sz w:val="22"/>
          <w:szCs w:val="22"/>
        </w:rPr>
        <w:t>Consejera</w:t>
      </w:r>
      <w:proofErr w:type="gramEnd"/>
      <w:r w:rsidRPr="005554EE">
        <w:rPr>
          <w:rFonts w:ascii="Arial" w:hAnsi="Arial" w:cs="Arial"/>
          <w:sz w:val="22"/>
          <w:szCs w:val="22"/>
        </w:rPr>
        <w:t xml:space="preserve"> de Salud del Gobierno de Navarra, en relación con la pregunta escrita (</w:t>
      </w:r>
      <w:r w:rsidR="005A39D1" w:rsidRPr="005554EE">
        <w:rPr>
          <w:rFonts w:ascii="Arial" w:hAnsi="Arial" w:cs="Arial"/>
          <w:sz w:val="22"/>
          <w:szCs w:val="22"/>
        </w:rPr>
        <w:t>10-</w:t>
      </w:r>
      <w:r w:rsidR="00673C73" w:rsidRPr="005554EE">
        <w:rPr>
          <w:rFonts w:ascii="Arial" w:hAnsi="Arial" w:cs="Arial"/>
          <w:sz w:val="22"/>
          <w:szCs w:val="22"/>
        </w:rPr>
        <w:t>2</w:t>
      </w:r>
      <w:r w:rsidR="005A39D1" w:rsidRPr="005554EE">
        <w:rPr>
          <w:rFonts w:ascii="Arial" w:hAnsi="Arial" w:cs="Arial"/>
          <w:sz w:val="22"/>
          <w:szCs w:val="22"/>
        </w:rPr>
        <w:t>2</w:t>
      </w:r>
      <w:r w:rsidRPr="005554EE">
        <w:rPr>
          <w:rFonts w:ascii="Arial" w:hAnsi="Arial" w:cs="Arial"/>
          <w:sz w:val="22"/>
          <w:szCs w:val="22"/>
        </w:rPr>
        <w:t>-PES-</w:t>
      </w:r>
      <w:r w:rsidR="00673C73" w:rsidRPr="005554EE">
        <w:rPr>
          <w:rFonts w:ascii="Arial" w:hAnsi="Arial" w:cs="Arial"/>
          <w:sz w:val="22"/>
          <w:szCs w:val="22"/>
        </w:rPr>
        <w:t>00</w:t>
      </w:r>
      <w:r w:rsidR="005A39D1" w:rsidRPr="005554EE">
        <w:rPr>
          <w:rFonts w:ascii="Arial" w:hAnsi="Arial" w:cs="Arial"/>
          <w:sz w:val="22"/>
          <w:szCs w:val="22"/>
        </w:rPr>
        <w:t>174</w:t>
      </w:r>
      <w:r w:rsidRPr="005554EE">
        <w:rPr>
          <w:rFonts w:ascii="Arial" w:hAnsi="Arial" w:cs="Arial"/>
          <w:sz w:val="22"/>
          <w:szCs w:val="22"/>
        </w:rPr>
        <w:t xml:space="preserve">) presentada por </w:t>
      </w:r>
      <w:r w:rsidR="005A39D1" w:rsidRPr="005554EE">
        <w:rPr>
          <w:rFonts w:ascii="Arial" w:hAnsi="Arial" w:cs="Arial"/>
          <w:sz w:val="22"/>
          <w:szCs w:val="22"/>
        </w:rPr>
        <w:t xml:space="preserve">el </w:t>
      </w:r>
      <w:r w:rsidRPr="005554EE">
        <w:rPr>
          <w:rFonts w:ascii="Arial" w:hAnsi="Arial" w:cs="Arial"/>
          <w:sz w:val="22"/>
          <w:szCs w:val="22"/>
        </w:rPr>
        <w:t>Parlamentario Foral Ilm</w:t>
      </w:r>
      <w:r w:rsidR="005A39D1" w:rsidRPr="005554EE">
        <w:rPr>
          <w:rFonts w:ascii="Arial" w:hAnsi="Arial" w:cs="Arial"/>
          <w:sz w:val="22"/>
          <w:szCs w:val="22"/>
        </w:rPr>
        <w:t>o</w:t>
      </w:r>
      <w:r w:rsidRPr="005554EE">
        <w:rPr>
          <w:rFonts w:ascii="Arial" w:hAnsi="Arial" w:cs="Arial"/>
          <w:sz w:val="22"/>
          <w:szCs w:val="22"/>
        </w:rPr>
        <w:t>. S</w:t>
      </w:r>
      <w:r w:rsidR="00E800B4" w:rsidRPr="005554EE">
        <w:rPr>
          <w:rFonts w:ascii="Arial" w:hAnsi="Arial" w:cs="Arial"/>
          <w:sz w:val="22"/>
          <w:szCs w:val="22"/>
        </w:rPr>
        <w:t>r</w:t>
      </w:r>
      <w:r w:rsidRPr="005554EE">
        <w:rPr>
          <w:rFonts w:ascii="Arial" w:hAnsi="Arial" w:cs="Arial"/>
          <w:sz w:val="22"/>
          <w:szCs w:val="22"/>
        </w:rPr>
        <w:t xml:space="preserve">. </w:t>
      </w:r>
      <w:r w:rsidR="005A39D1" w:rsidRPr="005554EE">
        <w:rPr>
          <w:rFonts w:ascii="Arial" w:hAnsi="Arial" w:cs="Arial"/>
          <w:sz w:val="22"/>
          <w:szCs w:val="22"/>
        </w:rPr>
        <w:t>T</w:t>
      </w:r>
      <w:r w:rsidR="000A1B2B" w:rsidRPr="005554EE">
        <w:rPr>
          <w:rFonts w:ascii="Arial" w:hAnsi="Arial" w:cs="Arial"/>
          <w:sz w:val="22"/>
          <w:szCs w:val="22"/>
        </w:rPr>
        <w:t>xomin</w:t>
      </w:r>
      <w:r w:rsidR="005A39D1" w:rsidRPr="005554EE">
        <w:rPr>
          <w:rFonts w:ascii="Arial" w:hAnsi="Arial" w:cs="Arial"/>
          <w:sz w:val="22"/>
          <w:szCs w:val="22"/>
        </w:rPr>
        <w:t xml:space="preserve"> González Martínez,</w:t>
      </w:r>
      <w:r w:rsidRPr="005554EE">
        <w:rPr>
          <w:rFonts w:ascii="Arial" w:hAnsi="Arial" w:cs="Arial"/>
          <w:sz w:val="22"/>
          <w:szCs w:val="22"/>
        </w:rPr>
        <w:t xml:space="preserve"> adscrito al Grupo Parlamentario de </w:t>
      </w:r>
      <w:r w:rsidR="005A39D1" w:rsidRPr="005554EE">
        <w:rPr>
          <w:rFonts w:ascii="Arial" w:hAnsi="Arial" w:cs="Arial"/>
          <w:sz w:val="22"/>
          <w:szCs w:val="22"/>
        </w:rPr>
        <w:t>EH BILDU,</w:t>
      </w:r>
      <w:r w:rsidRPr="005554EE">
        <w:rPr>
          <w:rFonts w:ascii="Arial" w:hAnsi="Arial" w:cs="Arial"/>
          <w:sz w:val="22"/>
          <w:szCs w:val="22"/>
        </w:rPr>
        <w:t xml:space="preserve"> tiene el honor de remitirle la siguiente información</w:t>
      </w:r>
      <w:r w:rsidR="00E800B4" w:rsidRPr="005554EE">
        <w:rPr>
          <w:rFonts w:ascii="Arial" w:hAnsi="Arial" w:cs="Arial"/>
          <w:sz w:val="22"/>
          <w:szCs w:val="22"/>
        </w:rPr>
        <w:t xml:space="preserve"> a las distintas cuestiones planteadas</w:t>
      </w:r>
      <w:r w:rsidRPr="005554EE">
        <w:rPr>
          <w:rFonts w:ascii="Arial" w:hAnsi="Arial" w:cs="Arial"/>
          <w:sz w:val="22"/>
          <w:szCs w:val="22"/>
        </w:rPr>
        <w:t>:</w:t>
      </w:r>
    </w:p>
    <w:p w14:paraId="6F3CEAC9" w14:textId="1DF7434F" w:rsidR="00447196" w:rsidRPr="005554EE" w:rsidRDefault="00447196" w:rsidP="000A1B2B">
      <w:pPr>
        <w:spacing w:after="160" w:line="288" w:lineRule="auto"/>
        <w:jc w:val="both"/>
        <w:rPr>
          <w:rFonts w:ascii="Arial" w:hAnsi="Arial" w:cs="Arial"/>
          <w:sz w:val="22"/>
          <w:szCs w:val="22"/>
        </w:rPr>
      </w:pPr>
      <w:r w:rsidRPr="005554EE">
        <w:rPr>
          <w:rFonts w:ascii="Arial" w:hAnsi="Arial" w:cs="Arial"/>
          <w:sz w:val="22"/>
          <w:szCs w:val="22"/>
        </w:rPr>
        <w:t xml:space="preserve">¿Esta reducción de especialistas en medicina se debe a cambios en la forma de contabilizar los datos de recursos humanos en el SNS-Osasunbidea? Y si es así ¿Cuáles han sido estos cambios y porque se han realizado? </w:t>
      </w:r>
    </w:p>
    <w:p w14:paraId="03B8E377" w14:textId="5B33AF46" w:rsidR="005554EE" w:rsidRPr="005554EE" w:rsidRDefault="009D44C8" w:rsidP="00B85FDD">
      <w:pPr>
        <w:tabs>
          <w:tab w:val="left" w:pos="720"/>
        </w:tabs>
        <w:spacing w:line="288" w:lineRule="auto"/>
        <w:jc w:val="both"/>
        <w:rPr>
          <w:rFonts w:ascii="Arial" w:hAnsi="Arial" w:cs="Arial"/>
          <w:sz w:val="22"/>
          <w:szCs w:val="22"/>
        </w:rPr>
      </w:pPr>
      <w:r w:rsidRPr="005554EE">
        <w:rPr>
          <w:rFonts w:ascii="Arial" w:hAnsi="Arial" w:cs="Arial"/>
          <w:sz w:val="22"/>
          <w:szCs w:val="22"/>
        </w:rPr>
        <w:t xml:space="preserve">Los datos de plantilla publicados en la Memoria de </w:t>
      </w:r>
      <w:r w:rsidR="005554EE" w:rsidRPr="005554EE">
        <w:rPr>
          <w:rFonts w:ascii="Arial" w:hAnsi="Arial" w:cs="Arial"/>
          <w:sz w:val="22"/>
          <w:szCs w:val="22"/>
        </w:rPr>
        <w:t>Actividad</w:t>
      </w:r>
      <w:r w:rsidRPr="005554EE">
        <w:rPr>
          <w:rFonts w:ascii="Arial" w:hAnsi="Arial" w:cs="Arial"/>
          <w:sz w:val="22"/>
          <w:szCs w:val="22"/>
        </w:rPr>
        <w:t xml:space="preserve"> se han obtenido de la aplicación SAP-Recursos Humanos. Para el año 2021 (aún sin publicar), los datos de la memoria se han preparado con la herramienta Tableau</w:t>
      </w:r>
      <w:r w:rsidR="00612B72" w:rsidRPr="005554EE">
        <w:rPr>
          <w:rFonts w:ascii="Arial" w:hAnsi="Arial" w:cs="Arial"/>
          <w:sz w:val="22"/>
          <w:szCs w:val="22"/>
        </w:rPr>
        <w:t>,</w:t>
      </w:r>
      <w:r w:rsidRPr="005554EE">
        <w:rPr>
          <w:rFonts w:ascii="Arial" w:hAnsi="Arial" w:cs="Arial"/>
          <w:sz w:val="22"/>
          <w:szCs w:val="22"/>
        </w:rPr>
        <w:t xml:space="preserve"> a partir de las cargas de datos definidas por la Dirección General de Función Pública. Esta novedad, ha supuesto diferencias en la manera de calcular las plantillas del año, que hasta ahora se realizaban de una manera muchos más laboriosa y, por tanto, más expuesta a la comisión de errores. Básicamente el error detectado especialmente en 2018 responde a un error en la clasificación como especialistas de otros facultativos.</w:t>
      </w:r>
    </w:p>
    <w:p w14:paraId="3D6E58A8" w14:textId="5423FD4A" w:rsidR="009D44C8" w:rsidRPr="005554EE" w:rsidRDefault="009D44C8" w:rsidP="00B85FDD">
      <w:pPr>
        <w:tabs>
          <w:tab w:val="left" w:pos="720"/>
        </w:tabs>
        <w:spacing w:line="288" w:lineRule="auto"/>
        <w:jc w:val="both"/>
        <w:rPr>
          <w:rFonts w:ascii="Arial" w:hAnsi="Arial" w:cs="Arial"/>
          <w:sz w:val="22"/>
          <w:szCs w:val="22"/>
        </w:rPr>
      </w:pPr>
      <w:r w:rsidRPr="005554EE">
        <w:rPr>
          <w:rFonts w:ascii="Arial" w:hAnsi="Arial" w:cs="Arial"/>
          <w:sz w:val="22"/>
          <w:szCs w:val="22"/>
        </w:rPr>
        <w:t>A continuación</w:t>
      </w:r>
      <w:r w:rsidR="00612B72" w:rsidRPr="005554EE">
        <w:rPr>
          <w:rFonts w:ascii="Arial" w:hAnsi="Arial" w:cs="Arial"/>
          <w:sz w:val="22"/>
          <w:szCs w:val="22"/>
        </w:rPr>
        <w:t xml:space="preserve">, </w:t>
      </w:r>
      <w:r w:rsidRPr="005554EE">
        <w:rPr>
          <w:rFonts w:ascii="Arial" w:hAnsi="Arial" w:cs="Arial"/>
          <w:sz w:val="22"/>
          <w:szCs w:val="22"/>
        </w:rPr>
        <w:t>se detalla en la tabla adjunta los datos de las memorias publicadas y los de 2021 (pendientes de publicación).</w:t>
      </w:r>
    </w:p>
    <w:p w14:paraId="4D4BF8E0" w14:textId="77777777" w:rsidR="009D44C8" w:rsidRPr="002D0224" w:rsidRDefault="009D44C8" w:rsidP="009D44C8">
      <w:pPr>
        <w:rPr>
          <w:rFonts w:ascii="Arial" w:hAnsi="Arial" w:cs="Arial"/>
          <w:sz w:val="22"/>
          <w:szCs w:val="22"/>
        </w:rPr>
      </w:pP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752"/>
        <w:gridCol w:w="752"/>
        <w:gridCol w:w="831"/>
        <w:gridCol w:w="752"/>
        <w:gridCol w:w="3253"/>
      </w:tblGrid>
      <w:tr w:rsidR="00612B72" w:rsidRPr="002D5FB3" w14:paraId="5D109417" w14:textId="77777777" w:rsidTr="002D5FB3">
        <w:trPr>
          <w:trHeight w:val="20"/>
          <w:jc w:val="center"/>
        </w:trPr>
        <w:tc>
          <w:tcPr>
            <w:tcW w:w="2547" w:type="dxa"/>
            <w:noWrap/>
            <w:tcMar>
              <w:top w:w="0" w:type="dxa"/>
              <w:left w:w="70" w:type="dxa"/>
              <w:bottom w:w="0" w:type="dxa"/>
              <w:right w:w="70" w:type="dxa"/>
            </w:tcMar>
            <w:vAlign w:val="bottom"/>
            <w:hideMark/>
          </w:tcPr>
          <w:p w14:paraId="76978D07" w14:textId="77777777" w:rsidR="00612B72" w:rsidRPr="002D5FB3" w:rsidRDefault="00612B72" w:rsidP="002D5FB3">
            <w:pPr>
              <w:spacing w:before="40" w:after="40"/>
              <w:rPr>
                <w:rFonts w:asciiTheme="minorHAnsi" w:hAnsiTheme="minorHAnsi" w:cstheme="minorHAnsi"/>
                <w:sz w:val="18"/>
                <w:szCs w:val="18"/>
              </w:rPr>
            </w:pPr>
            <w:bookmarkStart w:id="0" w:name="_Hlk112226138"/>
          </w:p>
        </w:tc>
        <w:tc>
          <w:tcPr>
            <w:tcW w:w="752" w:type="dxa"/>
            <w:shd w:val="clear" w:color="auto" w:fill="D6DCE4"/>
            <w:noWrap/>
            <w:tcMar>
              <w:top w:w="0" w:type="dxa"/>
              <w:left w:w="70" w:type="dxa"/>
              <w:bottom w:w="0" w:type="dxa"/>
              <w:right w:w="70" w:type="dxa"/>
            </w:tcMar>
            <w:vAlign w:val="bottom"/>
            <w:hideMark/>
          </w:tcPr>
          <w:p w14:paraId="2F0A35B6" w14:textId="77777777" w:rsidR="00612B72" w:rsidRPr="002D5FB3" w:rsidRDefault="00612B72" w:rsidP="002D5FB3">
            <w:pPr>
              <w:spacing w:before="40" w:after="40"/>
              <w:jc w:val="center"/>
              <w:rPr>
                <w:rFonts w:asciiTheme="minorHAnsi" w:eastAsiaTheme="minorHAnsi" w:hAnsiTheme="minorHAnsi" w:cstheme="minorHAnsi"/>
                <w:b/>
                <w:bCs/>
                <w:color w:val="000000"/>
                <w:sz w:val="18"/>
                <w:szCs w:val="18"/>
                <w:u w:val="single"/>
              </w:rPr>
            </w:pPr>
            <w:r w:rsidRPr="002D5FB3">
              <w:rPr>
                <w:rFonts w:asciiTheme="minorHAnsi" w:hAnsiTheme="minorHAnsi" w:cstheme="minorHAnsi"/>
                <w:b/>
                <w:bCs/>
                <w:color w:val="000000"/>
                <w:sz w:val="18"/>
                <w:szCs w:val="18"/>
                <w:u w:val="single"/>
              </w:rPr>
              <w:t>2018</w:t>
            </w:r>
          </w:p>
        </w:tc>
        <w:tc>
          <w:tcPr>
            <w:tcW w:w="752" w:type="dxa"/>
            <w:shd w:val="clear" w:color="auto" w:fill="D6DCE4"/>
            <w:noWrap/>
            <w:tcMar>
              <w:top w:w="0" w:type="dxa"/>
              <w:left w:w="70" w:type="dxa"/>
              <w:bottom w:w="0" w:type="dxa"/>
              <w:right w:w="70" w:type="dxa"/>
            </w:tcMar>
            <w:vAlign w:val="bottom"/>
            <w:hideMark/>
          </w:tcPr>
          <w:p w14:paraId="35BB5DCF" w14:textId="77777777" w:rsidR="00612B72" w:rsidRPr="002D5FB3" w:rsidRDefault="00612B72" w:rsidP="002D5FB3">
            <w:pPr>
              <w:spacing w:before="40" w:after="40"/>
              <w:jc w:val="center"/>
              <w:rPr>
                <w:rFonts w:asciiTheme="minorHAnsi" w:hAnsiTheme="minorHAnsi" w:cstheme="minorHAnsi"/>
                <w:b/>
                <w:bCs/>
                <w:color w:val="000000"/>
                <w:sz w:val="18"/>
                <w:szCs w:val="18"/>
                <w:u w:val="single"/>
              </w:rPr>
            </w:pPr>
            <w:r w:rsidRPr="002D5FB3">
              <w:rPr>
                <w:rFonts w:asciiTheme="minorHAnsi" w:hAnsiTheme="minorHAnsi" w:cstheme="minorHAnsi"/>
                <w:b/>
                <w:bCs/>
                <w:color w:val="000000"/>
                <w:sz w:val="18"/>
                <w:szCs w:val="18"/>
                <w:u w:val="single"/>
              </w:rPr>
              <w:t>2019</w:t>
            </w:r>
          </w:p>
        </w:tc>
        <w:tc>
          <w:tcPr>
            <w:tcW w:w="831" w:type="dxa"/>
            <w:shd w:val="clear" w:color="auto" w:fill="D6DCE4"/>
            <w:noWrap/>
            <w:tcMar>
              <w:top w:w="0" w:type="dxa"/>
              <w:left w:w="70" w:type="dxa"/>
              <w:bottom w:w="0" w:type="dxa"/>
              <w:right w:w="70" w:type="dxa"/>
            </w:tcMar>
            <w:vAlign w:val="bottom"/>
            <w:hideMark/>
          </w:tcPr>
          <w:p w14:paraId="700AAE1B" w14:textId="77777777" w:rsidR="00612B72" w:rsidRPr="002D5FB3" w:rsidRDefault="00612B72" w:rsidP="002D5FB3">
            <w:pPr>
              <w:spacing w:before="40" w:after="40"/>
              <w:jc w:val="center"/>
              <w:rPr>
                <w:rFonts w:asciiTheme="minorHAnsi" w:hAnsiTheme="minorHAnsi" w:cstheme="minorHAnsi"/>
                <w:b/>
                <w:bCs/>
                <w:color w:val="000000"/>
                <w:sz w:val="18"/>
                <w:szCs w:val="18"/>
                <w:u w:val="single"/>
              </w:rPr>
            </w:pPr>
            <w:r w:rsidRPr="002D5FB3">
              <w:rPr>
                <w:rFonts w:asciiTheme="minorHAnsi" w:hAnsiTheme="minorHAnsi" w:cstheme="minorHAnsi"/>
                <w:b/>
                <w:bCs/>
                <w:color w:val="000000"/>
                <w:sz w:val="18"/>
                <w:szCs w:val="18"/>
                <w:u w:val="single"/>
              </w:rPr>
              <w:t>2020</w:t>
            </w:r>
          </w:p>
        </w:tc>
        <w:tc>
          <w:tcPr>
            <w:tcW w:w="752" w:type="dxa"/>
            <w:shd w:val="clear" w:color="auto" w:fill="ACB9CA"/>
            <w:noWrap/>
            <w:tcMar>
              <w:top w:w="0" w:type="dxa"/>
              <w:left w:w="70" w:type="dxa"/>
              <w:bottom w:w="0" w:type="dxa"/>
              <w:right w:w="70" w:type="dxa"/>
            </w:tcMar>
            <w:vAlign w:val="bottom"/>
            <w:hideMark/>
          </w:tcPr>
          <w:p w14:paraId="64C62ED4" w14:textId="77777777" w:rsidR="00612B72" w:rsidRPr="002D5FB3" w:rsidRDefault="00612B72" w:rsidP="002D5FB3">
            <w:pPr>
              <w:spacing w:before="40" w:after="40"/>
              <w:jc w:val="center"/>
              <w:rPr>
                <w:rFonts w:asciiTheme="minorHAnsi" w:hAnsiTheme="minorHAnsi" w:cstheme="minorHAnsi"/>
                <w:b/>
                <w:bCs/>
                <w:color w:val="000000"/>
                <w:sz w:val="18"/>
                <w:szCs w:val="18"/>
                <w:u w:val="single"/>
              </w:rPr>
            </w:pPr>
            <w:r w:rsidRPr="002D5FB3">
              <w:rPr>
                <w:rFonts w:asciiTheme="minorHAnsi" w:hAnsiTheme="minorHAnsi" w:cstheme="minorHAnsi"/>
                <w:b/>
                <w:bCs/>
                <w:color w:val="000000"/>
                <w:sz w:val="18"/>
                <w:szCs w:val="18"/>
                <w:u w:val="single"/>
              </w:rPr>
              <w:t>2021</w:t>
            </w:r>
          </w:p>
        </w:tc>
        <w:tc>
          <w:tcPr>
            <w:tcW w:w="3253" w:type="dxa"/>
            <w:shd w:val="clear" w:color="auto" w:fill="D6DCE4"/>
            <w:noWrap/>
            <w:tcMar>
              <w:top w:w="0" w:type="dxa"/>
              <w:left w:w="70" w:type="dxa"/>
              <w:bottom w:w="0" w:type="dxa"/>
              <w:right w:w="70" w:type="dxa"/>
            </w:tcMar>
            <w:vAlign w:val="center"/>
            <w:hideMark/>
          </w:tcPr>
          <w:p w14:paraId="21FF5FF2" w14:textId="77777777" w:rsidR="00612B72" w:rsidRPr="002D5FB3" w:rsidRDefault="00612B72" w:rsidP="002D5FB3">
            <w:pPr>
              <w:spacing w:before="40" w:after="40"/>
              <w:jc w:val="center"/>
              <w:rPr>
                <w:rFonts w:asciiTheme="minorHAnsi" w:eastAsiaTheme="minorHAnsi" w:hAnsiTheme="minorHAnsi" w:cstheme="minorHAnsi"/>
                <w:b/>
                <w:bCs/>
                <w:color w:val="000000"/>
                <w:sz w:val="18"/>
                <w:szCs w:val="18"/>
              </w:rPr>
            </w:pPr>
            <w:r w:rsidRPr="002D5FB3">
              <w:rPr>
                <w:rFonts w:asciiTheme="minorHAnsi" w:hAnsiTheme="minorHAnsi" w:cstheme="minorHAnsi"/>
                <w:b/>
                <w:bCs/>
                <w:color w:val="000000"/>
                <w:sz w:val="18"/>
                <w:szCs w:val="18"/>
              </w:rPr>
              <w:t>MEMORIAS PUBLICADAS (SAP)</w:t>
            </w:r>
          </w:p>
        </w:tc>
      </w:tr>
      <w:tr w:rsidR="00612B72" w:rsidRPr="002D5FB3" w14:paraId="5D823C87" w14:textId="77777777" w:rsidTr="002D5FB3">
        <w:trPr>
          <w:trHeight w:val="20"/>
          <w:jc w:val="center"/>
        </w:trPr>
        <w:tc>
          <w:tcPr>
            <w:tcW w:w="2547" w:type="dxa"/>
            <w:noWrap/>
            <w:tcMar>
              <w:top w:w="0" w:type="dxa"/>
              <w:left w:w="70" w:type="dxa"/>
              <w:bottom w:w="0" w:type="dxa"/>
              <w:right w:w="70" w:type="dxa"/>
            </w:tcMar>
            <w:vAlign w:val="bottom"/>
            <w:hideMark/>
          </w:tcPr>
          <w:p w14:paraId="600E13A4" w14:textId="77777777" w:rsidR="00612B72" w:rsidRPr="002D5FB3" w:rsidRDefault="00612B72" w:rsidP="002D5FB3">
            <w:pPr>
              <w:spacing w:before="40" w:after="40"/>
              <w:rPr>
                <w:rFonts w:asciiTheme="minorHAnsi" w:hAnsiTheme="minorHAnsi" w:cstheme="minorHAnsi"/>
                <w:color w:val="000000"/>
                <w:sz w:val="18"/>
                <w:szCs w:val="18"/>
              </w:rPr>
            </w:pPr>
            <w:r w:rsidRPr="002D5FB3">
              <w:rPr>
                <w:rFonts w:asciiTheme="minorHAnsi" w:hAnsiTheme="minorHAnsi" w:cstheme="minorHAnsi"/>
                <w:color w:val="000000"/>
                <w:sz w:val="18"/>
                <w:szCs w:val="18"/>
              </w:rPr>
              <w:t>Facultativas especialistas</w:t>
            </w:r>
          </w:p>
        </w:tc>
        <w:tc>
          <w:tcPr>
            <w:tcW w:w="752" w:type="dxa"/>
            <w:shd w:val="clear" w:color="auto" w:fill="D6DCE4"/>
            <w:noWrap/>
            <w:tcMar>
              <w:top w:w="0" w:type="dxa"/>
              <w:left w:w="70" w:type="dxa"/>
              <w:bottom w:w="0" w:type="dxa"/>
              <w:right w:w="70" w:type="dxa"/>
            </w:tcMar>
            <w:vAlign w:val="bottom"/>
            <w:hideMark/>
          </w:tcPr>
          <w:p w14:paraId="171459E4" w14:textId="77777777" w:rsidR="00612B72" w:rsidRPr="002D5FB3" w:rsidRDefault="00612B72"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1.947</w:t>
            </w:r>
          </w:p>
        </w:tc>
        <w:tc>
          <w:tcPr>
            <w:tcW w:w="752" w:type="dxa"/>
            <w:shd w:val="clear" w:color="auto" w:fill="D6DCE4"/>
            <w:noWrap/>
            <w:tcMar>
              <w:top w:w="0" w:type="dxa"/>
              <w:left w:w="70" w:type="dxa"/>
              <w:bottom w:w="0" w:type="dxa"/>
              <w:right w:w="70" w:type="dxa"/>
            </w:tcMar>
            <w:vAlign w:val="bottom"/>
            <w:hideMark/>
          </w:tcPr>
          <w:p w14:paraId="02C9351B" w14:textId="77777777" w:rsidR="00612B72" w:rsidRPr="002D5FB3" w:rsidRDefault="00612B72"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1.716</w:t>
            </w:r>
          </w:p>
        </w:tc>
        <w:tc>
          <w:tcPr>
            <w:tcW w:w="831" w:type="dxa"/>
            <w:shd w:val="clear" w:color="auto" w:fill="D6DCE4"/>
            <w:noWrap/>
            <w:tcMar>
              <w:top w:w="0" w:type="dxa"/>
              <w:left w:w="70" w:type="dxa"/>
              <w:bottom w:w="0" w:type="dxa"/>
              <w:right w:w="70" w:type="dxa"/>
            </w:tcMar>
            <w:vAlign w:val="bottom"/>
            <w:hideMark/>
          </w:tcPr>
          <w:p w14:paraId="7C0705E7" w14:textId="77777777" w:rsidR="00612B72" w:rsidRPr="002D5FB3" w:rsidRDefault="00612B72"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1.347</w:t>
            </w:r>
          </w:p>
        </w:tc>
        <w:tc>
          <w:tcPr>
            <w:tcW w:w="752" w:type="dxa"/>
            <w:shd w:val="clear" w:color="auto" w:fill="ACB9CA"/>
            <w:noWrap/>
            <w:tcMar>
              <w:top w:w="0" w:type="dxa"/>
              <w:left w:w="70" w:type="dxa"/>
              <w:bottom w:w="0" w:type="dxa"/>
              <w:right w:w="70" w:type="dxa"/>
            </w:tcMar>
            <w:vAlign w:val="bottom"/>
            <w:hideMark/>
          </w:tcPr>
          <w:p w14:paraId="347A587F" w14:textId="77777777" w:rsidR="00612B72" w:rsidRPr="002D5FB3" w:rsidRDefault="00612B72"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1214</w:t>
            </w:r>
          </w:p>
        </w:tc>
        <w:tc>
          <w:tcPr>
            <w:tcW w:w="3253" w:type="dxa"/>
            <w:shd w:val="clear" w:color="auto" w:fill="ACB9CA"/>
            <w:noWrap/>
            <w:tcMar>
              <w:top w:w="0" w:type="dxa"/>
              <w:left w:w="70" w:type="dxa"/>
              <w:bottom w:w="0" w:type="dxa"/>
              <w:right w:w="70" w:type="dxa"/>
            </w:tcMar>
            <w:vAlign w:val="center"/>
            <w:hideMark/>
          </w:tcPr>
          <w:p w14:paraId="54A1C7FE" w14:textId="77777777" w:rsidR="00612B72" w:rsidRPr="002D5FB3" w:rsidRDefault="00612B72" w:rsidP="002D5FB3">
            <w:pPr>
              <w:spacing w:before="40" w:after="40"/>
              <w:jc w:val="center"/>
              <w:rPr>
                <w:rFonts w:asciiTheme="minorHAnsi" w:eastAsiaTheme="minorHAnsi" w:hAnsiTheme="minorHAnsi" w:cstheme="minorHAnsi"/>
                <w:b/>
                <w:bCs/>
                <w:color w:val="000000"/>
                <w:sz w:val="18"/>
                <w:szCs w:val="18"/>
              </w:rPr>
            </w:pPr>
            <w:r w:rsidRPr="002D5FB3">
              <w:rPr>
                <w:rFonts w:asciiTheme="minorHAnsi" w:hAnsiTheme="minorHAnsi" w:cstheme="minorHAnsi"/>
                <w:b/>
                <w:bCs/>
                <w:color w:val="000000"/>
                <w:sz w:val="18"/>
                <w:szCs w:val="18"/>
              </w:rPr>
              <w:t>MEMORIA AÚN SIN PUBLICAR (TABLEAU)</w:t>
            </w:r>
          </w:p>
        </w:tc>
      </w:tr>
      <w:tr w:rsidR="00612B72" w:rsidRPr="002D5FB3" w14:paraId="6E925B2B" w14:textId="77777777" w:rsidTr="002D5FB3">
        <w:trPr>
          <w:trHeight w:val="20"/>
          <w:jc w:val="center"/>
        </w:trPr>
        <w:tc>
          <w:tcPr>
            <w:tcW w:w="2547" w:type="dxa"/>
            <w:noWrap/>
            <w:tcMar>
              <w:top w:w="0" w:type="dxa"/>
              <w:left w:w="70" w:type="dxa"/>
              <w:bottom w:w="0" w:type="dxa"/>
              <w:right w:w="70" w:type="dxa"/>
            </w:tcMar>
            <w:vAlign w:val="bottom"/>
            <w:hideMark/>
          </w:tcPr>
          <w:p w14:paraId="6858FE67" w14:textId="77777777" w:rsidR="00612B72" w:rsidRPr="002D5FB3" w:rsidRDefault="00612B72" w:rsidP="002D5FB3">
            <w:pPr>
              <w:spacing w:before="40" w:after="40"/>
              <w:rPr>
                <w:rFonts w:asciiTheme="minorHAnsi" w:hAnsiTheme="minorHAnsi" w:cstheme="minorHAnsi"/>
                <w:color w:val="000000"/>
                <w:sz w:val="18"/>
                <w:szCs w:val="18"/>
              </w:rPr>
            </w:pPr>
            <w:r w:rsidRPr="002D5FB3">
              <w:rPr>
                <w:rFonts w:asciiTheme="minorHAnsi" w:hAnsiTheme="minorHAnsi" w:cstheme="minorHAnsi"/>
                <w:color w:val="000000"/>
                <w:sz w:val="18"/>
                <w:szCs w:val="18"/>
              </w:rPr>
              <w:t>Otros facultativos</w:t>
            </w:r>
          </w:p>
        </w:tc>
        <w:tc>
          <w:tcPr>
            <w:tcW w:w="752" w:type="dxa"/>
            <w:shd w:val="clear" w:color="auto" w:fill="D6DCE4"/>
            <w:noWrap/>
            <w:tcMar>
              <w:top w:w="0" w:type="dxa"/>
              <w:left w:w="70" w:type="dxa"/>
              <w:bottom w:w="0" w:type="dxa"/>
              <w:right w:w="70" w:type="dxa"/>
            </w:tcMar>
            <w:vAlign w:val="bottom"/>
            <w:hideMark/>
          </w:tcPr>
          <w:p w14:paraId="39249CD2" w14:textId="77777777" w:rsidR="00612B72" w:rsidRPr="002D5FB3" w:rsidRDefault="00612B72"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597</w:t>
            </w:r>
          </w:p>
        </w:tc>
        <w:tc>
          <w:tcPr>
            <w:tcW w:w="752" w:type="dxa"/>
            <w:shd w:val="clear" w:color="auto" w:fill="D6DCE4"/>
            <w:noWrap/>
            <w:tcMar>
              <w:top w:w="0" w:type="dxa"/>
              <w:left w:w="70" w:type="dxa"/>
              <w:bottom w:w="0" w:type="dxa"/>
              <w:right w:w="70" w:type="dxa"/>
            </w:tcMar>
            <w:vAlign w:val="bottom"/>
            <w:hideMark/>
          </w:tcPr>
          <w:p w14:paraId="4CA0F13D" w14:textId="77777777" w:rsidR="00612B72" w:rsidRPr="002D5FB3" w:rsidRDefault="00612B72"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872</w:t>
            </w:r>
          </w:p>
        </w:tc>
        <w:tc>
          <w:tcPr>
            <w:tcW w:w="831" w:type="dxa"/>
            <w:shd w:val="clear" w:color="auto" w:fill="D6DCE4"/>
            <w:noWrap/>
            <w:tcMar>
              <w:top w:w="0" w:type="dxa"/>
              <w:left w:w="70" w:type="dxa"/>
              <w:bottom w:w="0" w:type="dxa"/>
              <w:right w:w="70" w:type="dxa"/>
            </w:tcMar>
            <w:vAlign w:val="bottom"/>
            <w:hideMark/>
          </w:tcPr>
          <w:p w14:paraId="55539FE7" w14:textId="77777777" w:rsidR="00612B72" w:rsidRPr="002D5FB3" w:rsidRDefault="00612B72"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881</w:t>
            </w:r>
          </w:p>
        </w:tc>
        <w:tc>
          <w:tcPr>
            <w:tcW w:w="752" w:type="dxa"/>
            <w:shd w:val="clear" w:color="auto" w:fill="ACB9CA"/>
            <w:noWrap/>
            <w:tcMar>
              <w:top w:w="0" w:type="dxa"/>
              <w:left w:w="70" w:type="dxa"/>
              <w:bottom w:w="0" w:type="dxa"/>
              <w:right w:w="70" w:type="dxa"/>
            </w:tcMar>
            <w:vAlign w:val="bottom"/>
            <w:hideMark/>
          </w:tcPr>
          <w:p w14:paraId="042A4C98" w14:textId="77777777" w:rsidR="00612B72" w:rsidRPr="002D5FB3" w:rsidRDefault="00612B72"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847</w:t>
            </w:r>
          </w:p>
        </w:tc>
        <w:tc>
          <w:tcPr>
            <w:tcW w:w="3253" w:type="dxa"/>
            <w:shd w:val="clear" w:color="auto" w:fill="FCE4D6"/>
            <w:noWrap/>
            <w:tcMar>
              <w:top w:w="0" w:type="dxa"/>
              <w:left w:w="70" w:type="dxa"/>
              <w:bottom w:w="0" w:type="dxa"/>
              <w:right w:w="70" w:type="dxa"/>
            </w:tcMar>
            <w:vAlign w:val="center"/>
            <w:hideMark/>
          </w:tcPr>
          <w:p w14:paraId="65C9175E" w14:textId="77777777" w:rsidR="00612B72" w:rsidRPr="002D5FB3" w:rsidRDefault="00612B72" w:rsidP="002D5FB3">
            <w:pPr>
              <w:spacing w:before="40" w:after="40"/>
              <w:jc w:val="center"/>
              <w:rPr>
                <w:rFonts w:asciiTheme="minorHAnsi" w:eastAsiaTheme="minorHAnsi" w:hAnsiTheme="minorHAnsi" w:cstheme="minorHAnsi"/>
                <w:b/>
                <w:bCs/>
                <w:color w:val="000000"/>
                <w:sz w:val="18"/>
                <w:szCs w:val="18"/>
              </w:rPr>
            </w:pPr>
            <w:r w:rsidRPr="002D5FB3">
              <w:rPr>
                <w:rFonts w:asciiTheme="minorHAnsi" w:hAnsiTheme="minorHAnsi" w:cstheme="minorHAnsi"/>
                <w:b/>
                <w:bCs/>
                <w:color w:val="000000"/>
                <w:sz w:val="18"/>
                <w:szCs w:val="18"/>
              </w:rPr>
              <w:t>DATOS OBTENIDOS CON TABLEAU</w:t>
            </w:r>
          </w:p>
        </w:tc>
      </w:tr>
      <w:tr w:rsidR="00612B72" w:rsidRPr="002D5FB3" w14:paraId="013BABBC" w14:textId="77777777" w:rsidTr="002D5FB3">
        <w:trPr>
          <w:trHeight w:val="20"/>
          <w:jc w:val="center"/>
        </w:trPr>
        <w:tc>
          <w:tcPr>
            <w:tcW w:w="2547" w:type="dxa"/>
            <w:noWrap/>
            <w:tcMar>
              <w:top w:w="0" w:type="dxa"/>
              <w:left w:w="70" w:type="dxa"/>
              <w:bottom w:w="0" w:type="dxa"/>
              <w:right w:w="70" w:type="dxa"/>
            </w:tcMar>
            <w:vAlign w:val="bottom"/>
            <w:hideMark/>
          </w:tcPr>
          <w:p w14:paraId="7FC081A5" w14:textId="77777777" w:rsidR="00612B72" w:rsidRPr="002D5FB3" w:rsidRDefault="00612B72" w:rsidP="002D5FB3">
            <w:pPr>
              <w:spacing w:before="40" w:after="40"/>
              <w:jc w:val="right"/>
              <w:rPr>
                <w:rFonts w:asciiTheme="minorHAnsi" w:hAnsiTheme="minorHAnsi" w:cstheme="minorHAnsi"/>
                <w:b/>
                <w:bCs/>
                <w:color w:val="000000"/>
                <w:sz w:val="18"/>
                <w:szCs w:val="18"/>
              </w:rPr>
            </w:pPr>
            <w:proofErr w:type="gramStart"/>
            <w:r w:rsidRPr="002D5FB3">
              <w:rPr>
                <w:rFonts w:asciiTheme="minorHAnsi" w:hAnsiTheme="minorHAnsi" w:cstheme="minorHAnsi"/>
                <w:b/>
                <w:bCs/>
                <w:color w:val="000000"/>
                <w:sz w:val="18"/>
                <w:szCs w:val="18"/>
              </w:rPr>
              <w:t>Total</w:t>
            </w:r>
            <w:proofErr w:type="gramEnd"/>
            <w:r w:rsidRPr="002D5FB3">
              <w:rPr>
                <w:rFonts w:asciiTheme="minorHAnsi" w:hAnsiTheme="minorHAnsi" w:cstheme="minorHAnsi"/>
                <w:b/>
                <w:bCs/>
                <w:color w:val="000000"/>
                <w:sz w:val="18"/>
                <w:szCs w:val="18"/>
              </w:rPr>
              <w:t xml:space="preserve"> facultativos</w:t>
            </w:r>
          </w:p>
        </w:tc>
        <w:tc>
          <w:tcPr>
            <w:tcW w:w="752" w:type="dxa"/>
            <w:shd w:val="clear" w:color="auto" w:fill="D6DCE4"/>
            <w:noWrap/>
            <w:tcMar>
              <w:top w:w="0" w:type="dxa"/>
              <w:left w:w="70" w:type="dxa"/>
              <w:bottom w:w="0" w:type="dxa"/>
              <w:right w:w="70" w:type="dxa"/>
            </w:tcMar>
            <w:vAlign w:val="bottom"/>
            <w:hideMark/>
          </w:tcPr>
          <w:p w14:paraId="173A8F0E" w14:textId="77777777" w:rsidR="00612B72" w:rsidRPr="002D5FB3" w:rsidRDefault="00612B72" w:rsidP="002D5FB3">
            <w:pPr>
              <w:spacing w:before="40" w:after="40"/>
              <w:jc w:val="right"/>
              <w:rPr>
                <w:rFonts w:asciiTheme="minorHAnsi" w:hAnsiTheme="minorHAnsi" w:cstheme="minorHAnsi"/>
                <w:b/>
                <w:bCs/>
                <w:color w:val="000000"/>
                <w:sz w:val="18"/>
                <w:szCs w:val="18"/>
              </w:rPr>
            </w:pPr>
            <w:r w:rsidRPr="002D5FB3">
              <w:rPr>
                <w:rFonts w:asciiTheme="minorHAnsi" w:hAnsiTheme="minorHAnsi" w:cstheme="minorHAnsi"/>
                <w:b/>
                <w:bCs/>
                <w:color w:val="000000"/>
                <w:sz w:val="18"/>
                <w:szCs w:val="18"/>
              </w:rPr>
              <w:t>2.544</w:t>
            </w:r>
          </w:p>
        </w:tc>
        <w:tc>
          <w:tcPr>
            <w:tcW w:w="752" w:type="dxa"/>
            <w:shd w:val="clear" w:color="auto" w:fill="D6DCE4"/>
            <w:noWrap/>
            <w:tcMar>
              <w:top w:w="0" w:type="dxa"/>
              <w:left w:w="70" w:type="dxa"/>
              <w:bottom w:w="0" w:type="dxa"/>
              <w:right w:w="70" w:type="dxa"/>
            </w:tcMar>
            <w:vAlign w:val="bottom"/>
            <w:hideMark/>
          </w:tcPr>
          <w:p w14:paraId="3C8EC628" w14:textId="77777777" w:rsidR="00612B72" w:rsidRPr="002D5FB3" w:rsidRDefault="00612B72" w:rsidP="002D5FB3">
            <w:pPr>
              <w:spacing w:before="40" w:after="40"/>
              <w:jc w:val="right"/>
              <w:rPr>
                <w:rFonts w:asciiTheme="minorHAnsi" w:hAnsiTheme="minorHAnsi" w:cstheme="minorHAnsi"/>
                <w:b/>
                <w:bCs/>
                <w:color w:val="000000"/>
                <w:sz w:val="18"/>
                <w:szCs w:val="18"/>
              </w:rPr>
            </w:pPr>
            <w:r w:rsidRPr="002D5FB3">
              <w:rPr>
                <w:rFonts w:asciiTheme="minorHAnsi" w:hAnsiTheme="minorHAnsi" w:cstheme="minorHAnsi"/>
                <w:b/>
                <w:bCs/>
                <w:color w:val="000000"/>
                <w:sz w:val="18"/>
                <w:szCs w:val="18"/>
              </w:rPr>
              <w:t>2.588</w:t>
            </w:r>
          </w:p>
        </w:tc>
        <w:tc>
          <w:tcPr>
            <w:tcW w:w="831" w:type="dxa"/>
            <w:shd w:val="clear" w:color="auto" w:fill="D6DCE4"/>
            <w:noWrap/>
            <w:tcMar>
              <w:top w:w="0" w:type="dxa"/>
              <w:left w:w="70" w:type="dxa"/>
              <w:bottom w:w="0" w:type="dxa"/>
              <w:right w:w="70" w:type="dxa"/>
            </w:tcMar>
            <w:vAlign w:val="bottom"/>
            <w:hideMark/>
          </w:tcPr>
          <w:p w14:paraId="4C54BD9A" w14:textId="77777777" w:rsidR="00612B72" w:rsidRPr="002D5FB3" w:rsidRDefault="00612B72" w:rsidP="002D5FB3">
            <w:pPr>
              <w:spacing w:before="40" w:after="40"/>
              <w:jc w:val="right"/>
              <w:rPr>
                <w:rFonts w:asciiTheme="minorHAnsi" w:hAnsiTheme="minorHAnsi" w:cstheme="minorHAnsi"/>
                <w:b/>
                <w:bCs/>
                <w:color w:val="000000"/>
                <w:sz w:val="18"/>
                <w:szCs w:val="18"/>
              </w:rPr>
            </w:pPr>
            <w:r w:rsidRPr="002D5FB3">
              <w:rPr>
                <w:rFonts w:asciiTheme="minorHAnsi" w:hAnsiTheme="minorHAnsi" w:cstheme="minorHAnsi"/>
                <w:b/>
                <w:bCs/>
                <w:color w:val="000000"/>
                <w:sz w:val="18"/>
                <w:szCs w:val="18"/>
              </w:rPr>
              <w:t>2.228</w:t>
            </w:r>
          </w:p>
        </w:tc>
        <w:tc>
          <w:tcPr>
            <w:tcW w:w="752" w:type="dxa"/>
            <w:shd w:val="clear" w:color="auto" w:fill="ACB9CA"/>
            <w:noWrap/>
            <w:tcMar>
              <w:top w:w="0" w:type="dxa"/>
              <w:left w:w="70" w:type="dxa"/>
              <w:bottom w:w="0" w:type="dxa"/>
              <w:right w:w="70" w:type="dxa"/>
            </w:tcMar>
            <w:vAlign w:val="bottom"/>
            <w:hideMark/>
          </w:tcPr>
          <w:p w14:paraId="69FAAB50" w14:textId="77777777" w:rsidR="00612B72" w:rsidRPr="002D5FB3" w:rsidRDefault="00612B72" w:rsidP="002D5FB3">
            <w:pPr>
              <w:spacing w:before="40" w:after="40"/>
              <w:jc w:val="right"/>
              <w:rPr>
                <w:rFonts w:asciiTheme="minorHAnsi" w:hAnsiTheme="minorHAnsi" w:cstheme="minorHAnsi"/>
                <w:b/>
                <w:bCs/>
                <w:color w:val="000000"/>
                <w:sz w:val="18"/>
                <w:szCs w:val="18"/>
              </w:rPr>
            </w:pPr>
            <w:r w:rsidRPr="002D5FB3">
              <w:rPr>
                <w:rFonts w:asciiTheme="minorHAnsi" w:hAnsiTheme="minorHAnsi" w:cstheme="minorHAnsi"/>
                <w:b/>
                <w:bCs/>
                <w:color w:val="000000"/>
                <w:sz w:val="18"/>
                <w:szCs w:val="18"/>
              </w:rPr>
              <w:t>2.061</w:t>
            </w:r>
          </w:p>
        </w:tc>
        <w:tc>
          <w:tcPr>
            <w:tcW w:w="3253" w:type="dxa"/>
            <w:noWrap/>
            <w:tcMar>
              <w:top w:w="0" w:type="dxa"/>
              <w:left w:w="70" w:type="dxa"/>
              <w:bottom w:w="0" w:type="dxa"/>
              <w:right w:w="70" w:type="dxa"/>
            </w:tcMar>
            <w:vAlign w:val="bottom"/>
            <w:hideMark/>
          </w:tcPr>
          <w:p w14:paraId="508B0B41" w14:textId="77777777" w:rsidR="00612B72" w:rsidRPr="002D5FB3" w:rsidRDefault="00612B72" w:rsidP="002D5FB3">
            <w:pPr>
              <w:spacing w:before="40" w:after="40"/>
              <w:rPr>
                <w:rFonts w:asciiTheme="minorHAnsi" w:hAnsiTheme="minorHAnsi" w:cstheme="minorHAnsi"/>
                <w:sz w:val="18"/>
                <w:szCs w:val="18"/>
              </w:rPr>
            </w:pPr>
          </w:p>
        </w:tc>
      </w:tr>
      <w:tr w:rsidR="00612B72" w:rsidRPr="002D5FB3" w14:paraId="60C5DE8A" w14:textId="77777777" w:rsidTr="002D5FB3">
        <w:trPr>
          <w:trHeight w:val="20"/>
          <w:jc w:val="center"/>
        </w:trPr>
        <w:tc>
          <w:tcPr>
            <w:tcW w:w="2547" w:type="dxa"/>
            <w:noWrap/>
            <w:tcMar>
              <w:top w:w="0" w:type="dxa"/>
              <w:left w:w="70" w:type="dxa"/>
              <w:bottom w:w="0" w:type="dxa"/>
              <w:right w:w="70" w:type="dxa"/>
            </w:tcMar>
            <w:vAlign w:val="bottom"/>
            <w:hideMark/>
          </w:tcPr>
          <w:p w14:paraId="69380D15" w14:textId="77777777" w:rsidR="00612B72" w:rsidRPr="002D5FB3" w:rsidRDefault="00612B72" w:rsidP="002D5FB3">
            <w:pPr>
              <w:spacing w:before="40" w:after="40"/>
              <w:rPr>
                <w:rFonts w:asciiTheme="minorHAnsi" w:hAnsiTheme="minorHAnsi" w:cstheme="minorHAnsi"/>
                <w:sz w:val="18"/>
                <w:szCs w:val="18"/>
              </w:rPr>
            </w:pPr>
          </w:p>
        </w:tc>
        <w:tc>
          <w:tcPr>
            <w:tcW w:w="752" w:type="dxa"/>
            <w:shd w:val="clear" w:color="auto" w:fill="D6DCE4"/>
            <w:noWrap/>
            <w:tcMar>
              <w:top w:w="0" w:type="dxa"/>
              <w:left w:w="70" w:type="dxa"/>
              <w:bottom w:w="0" w:type="dxa"/>
              <w:right w:w="70" w:type="dxa"/>
            </w:tcMar>
            <w:vAlign w:val="bottom"/>
            <w:hideMark/>
          </w:tcPr>
          <w:p w14:paraId="265ACAE7" w14:textId="77777777" w:rsidR="00612B72" w:rsidRPr="002D5FB3" w:rsidRDefault="00612B72" w:rsidP="002D5FB3">
            <w:pPr>
              <w:spacing w:before="40" w:after="40"/>
              <w:rPr>
                <w:rFonts w:asciiTheme="minorHAnsi" w:eastAsiaTheme="minorHAnsi" w:hAnsiTheme="minorHAnsi" w:cstheme="minorHAnsi"/>
                <w:color w:val="000000"/>
                <w:sz w:val="18"/>
                <w:szCs w:val="18"/>
              </w:rPr>
            </w:pPr>
            <w:r w:rsidRPr="002D5FB3">
              <w:rPr>
                <w:rFonts w:asciiTheme="minorHAnsi" w:hAnsiTheme="minorHAnsi" w:cstheme="minorHAnsi"/>
                <w:color w:val="000000"/>
                <w:sz w:val="18"/>
                <w:szCs w:val="18"/>
              </w:rPr>
              <w:t> </w:t>
            </w:r>
          </w:p>
        </w:tc>
        <w:tc>
          <w:tcPr>
            <w:tcW w:w="752" w:type="dxa"/>
            <w:shd w:val="clear" w:color="auto" w:fill="D6DCE4"/>
            <w:noWrap/>
            <w:tcMar>
              <w:top w:w="0" w:type="dxa"/>
              <w:left w:w="70" w:type="dxa"/>
              <w:bottom w:w="0" w:type="dxa"/>
              <w:right w:w="70" w:type="dxa"/>
            </w:tcMar>
            <w:vAlign w:val="bottom"/>
            <w:hideMark/>
          </w:tcPr>
          <w:p w14:paraId="0426D0EB" w14:textId="77777777" w:rsidR="00612B72" w:rsidRPr="002D5FB3" w:rsidRDefault="00612B72"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1,73%</w:t>
            </w:r>
          </w:p>
        </w:tc>
        <w:tc>
          <w:tcPr>
            <w:tcW w:w="831" w:type="dxa"/>
            <w:shd w:val="clear" w:color="auto" w:fill="D6DCE4"/>
            <w:noWrap/>
            <w:tcMar>
              <w:top w:w="0" w:type="dxa"/>
              <w:left w:w="70" w:type="dxa"/>
              <w:bottom w:w="0" w:type="dxa"/>
              <w:right w:w="70" w:type="dxa"/>
            </w:tcMar>
            <w:vAlign w:val="bottom"/>
            <w:hideMark/>
          </w:tcPr>
          <w:p w14:paraId="60298868" w14:textId="77777777" w:rsidR="00612B72" w:rsidRPr="002D5FB3" w:rsidRDefault="00612B72"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-13,91%</w:t>
            </w:r>
          </w:p>
        </w:tc>
        <w:tc>
          <w:tcPr>
            <w:tcW w:w="752" w:type="dxa"/>
            <w:shd w:val="clear" w:color="auto" w:fill="ACB9CA"/>
            <w:noWrap/>
            <w:tcMar>
              <w:top w:w="0" w:type="dxa"/>
              <w:left w:w="70" w:type="dxa"/>
              <w:bottom w:w="0" w:type="dxa"/>
              <w:right w:w="70" w:type="dxa"/>
            </w:tcMar>
            <w:vAlign w:val="bottom"/>
            <w:hideMark/>
          </w:tcPr>
          <w:p w14:paraId="3462F119" w14:textId="77777777" w:rsidR="00612B72" w:rsidRPr="002D5FB3" w:rsidRDefault="00612B72"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-7,50%</w:t>
            </w:r>
          </w:p>
        </w:tc>
        <w:tc>
          <w:tcPr>
            <w:tcW w:w="3253" w:type="dxa"/>
            <w:noWrap/>
            <w:tcMar>
              <w:top w:w="0" w:type="dxa"/>
              <w:left w:w="70" w:type="dxa"/>
              <w:bottom w:w="0" w:type="dxa"/>
              <w:right w:w="70" w:type="dxa"/>
            </w:tcMar>
            <w:vAlign w:val="bottom"/>
            <w:hideMark/>
          </w:tcPr>
          <w:p w14:paraId="52C81476" w14:textId="77777777" w:rsidR="00612B72" w:rsidRPr="002D5FB3" w:rsidRDefault="00612B72" w:rsidP="002D5FB3">
            <w:pPr>
              <w:spacing w:before="40" w:after="40"/>
              <w:rPr>
                <w:rFonts w:asciiTheme="minorHAnsi" w:hAnsiTheme="minorHAnsi" w:cstheme="minorHAnsi"/>
                <w:sz w:val="18"/>
                <w:szCs w:val="18"/>
              </w:rPr>
            </w:pPr>
          </w:p>
        </w:tc>
      </w:tr>
      <w:bookmarkEnd w:id="0"/>
    </w:tbl>
    <w:p w14:paraId="21F72EA6" w14:textId="77777777" w:rsidR="00612B72" w:rsidRPr="002D0224" w:rsidRDefault="00612B72">
      <w:pPr>
        <w:spacing w:after="200" w:line="276" w:lineRule="auto"/>
        <w:rPr>
          <w:rFonts w:ascii="Arial" w:hAnsi="Arial" w:cs="Arial"/>
        </w:rPr>
      </w:pPr>
    </w:p>
    <w:p w14:paraId="22C559F8" w14:textId="77777777" w:rsidR="009D44C8" w:rsidRPr="005554EE" w:rsidRDefault="009D44C8" w:rsidP="00451FA4">
      <w:pPr>
        <w:spacing w:line="288" w:lineRule="auto"/>
        <w:jc w:val="both"/>
        <w:rPr>
          <w:rFonts w:ascii="Arial" w:hAnsi="Arial" w:cs="Arial"/>
          <w:sz w:val="22"/>
          <w:szCs w:val="22"/>
        </w:rPr>
      </w:pPr>
      <w:r w:rsidRPr="005554EE">
        <w:rPr>
          <w:rFonts w:ascii="Arial" w:hAnsi="Arial" w:cs="Arial"/>
          <w:sz w:val="22"/>
          <w:szCs w:val="22"/>
        </w:rPr>
        <w:t>De conformidad con lo expuesto, se ha calculado nuevamente el número de especialistas por año conforme al nuevo criterio, conforme a la tabla que se adjunta:</w:t>
      </w:r>
    </w:p>
    <w:p w14:paraId="487DD9EA" w14:textId="77777777" w:rsidR="005554EE" w:rsidRPr="005554EE" w:rsidRDefault="00447196" w:rsidP="00447196">
      <w:pPr>
        <w:spacing w:after="160"/>
        <w:jc w:val="both"/>
        <w:rPr>
          <w:rFonts w:ascii="Arial" w:hAnsi="Arial" w:cs="Arial"/>
          <w:b/>
          <w:sz w:val="22"/>
          <w:szCs w:val="22"/>
        </w:rPr>
      </w:pPr>
      <w:r w:rsidRPr="005554EE">
        <w:rPr>
          <w:rFonts w:ascii="Arial" w:hAnsi="Arial" w:cs="Arial"/>
          <w:b/>
          <w:sz w:val="22"/>
          <w:szCs w:val="22"/>
        </w:rPr>
        <w:t xml:space="preserve"> </w:t>
      </w:r>
    </w:p>
    <w:p w14:paraId="1DE7984E" w14:textId="66FB0F11" w:rsidR="000A1B2B" w:rsidRPr="002D0224" w:rsidRDefault="000A1B2B" w:rsidP="00447196">
      <w:pPr>
        <w:spacing w:after="160"/>
        <w:jc w:val="both"/>
        <w:rPr>
          <w:rFonts w:ascii="Arial" w:hAnsi="Arial" w:cs="Arial"/>
          <w:b/>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767"/>
        <w:gridCol w:w="830"/>
        <w:gridCol w:w="878"/>
        <w:gridCol w:w="767"/>
        <w:gridCol w:w="16"/>
      </w:tblGrid>
      <w:tr w:rsidR="00612B72" w:rsidRPr="002D5FB3" w14:paraId="746896F3" w14:textId="77777777" w:rsidTr="002D5FB3">
        <w:trPr>
          <w:gridAfter w:val="1"/>
          <w:wAfter w:w="16" w:type="dxa"/>
          <w:trHeight w:val="20"/>
          <w:jc w:val="center"/>
        </w:trPr>
        <w:tc>
          <w:tcPr>
            <w:tcW w:w="5846" w:type="dxa"/>
            <w:gridSpan w:val="5"/>
            <w:noWrap/>
            <w:tcMar>
              <w:top w:w="0" w:type="dxa"/>
              <w:left w:w="70" w:type="dxa"/>
              <w:bottom w:w="0" w:type="dxa"/>
              <w:right w:w="70" w:type="dxa"/>
            </w:tcMar>
            <w:vAlign w:val="bottom"/>
            <w:hideMark/>
          </w:tcPr>
          <w:p w14:paraId="58CABAAE" w14:textId="77777777" w:rsidR="00612B72" w:rsidRPr="002D5FB3" w:rsidRDefault="00612B72" w:rsidP="002D5FB3">
            <w:pPr>
              <w:spacing w:before="40" w:after="40"/>
              <w:jc w:val="center"/>
              <w:rPr>
                <w:rFonts w:asciiTheme="minorHAnsi" w:hAnsiTheme="minorHAnsi" w:cstheme="minorHAnsi"/>
                <w:b/>
                <w:sz w:val="18"/>
                <w:szCs w:val="18"/>
              </w:rPr>
            </w:pPr>
            <w:bookmarkStart w:id="1" w:name="_Hlk112226458"/>
            <w:r w:rsidRPr="002D5FB3">
              <w:rPr>
                <w:rFonts w:asciiTheme="minorHAnsi" w:hAnsiTheme="minorHAnsi" w:cstheme="minorHAnsi"/>
                <w:b/>
                <w:color w:val="000000"/>
                <w:sz w:val="18"/>
                <w:szCs w:val="18"/>
              </w:rPr>
              <w:t>Según NUEVA HERRAMIENTA:</w:t>
            </w:r>
          </w:p>
        </w:tc>
      </w:tr>
      <w:tr w:rsidR="00612B72" w:rsidRPr="002D5FB3" w14:paraId="37CB995C" w14:textId="77777777" w:rsidTr="002D5FB3">
        <w:trPr>
          <w:trHeight w:val="20"/>
          <w:jc w:val="center"/>
        </w:trPr>
        <w:tc>
          <w:tcPr>
            <w:tcW w:w="2604" w:type="dxa"/>
            <w:noWrap/>
            <w:tcMar>
              <w:top w:w="0" w:type="dxa"/>
              <w:left w:w="70" w:type="dxa"/>
              <w:bottom w:w="0" w:type="dxa"/>
              <w:right w:w="70" w:type="dxa"/>
            </w:tcMar>
            <w:vAlign w:val="bottom"/>
          </w:tcPr>
          <w:p w14:paraId="6B73DE23" w14:textId="77777777" w:rsidR="00612B72" w:rsidRPr="002D5FB3" w:rsidRDefault="00612B72" w:rsidP="002D5FB3">
            <w:pPr>
              <w:spacing w:before="40" w:after="40"/>
              <w:rPr>
                <w:rFonts w:asciiTheme="minorHAnsi" w:hAnsiTheme="minorHAnsi" w:cstheme="minorHAnsi"/>
                <w:color w:val="000000"/>
                <w:sz w:val="18"/>
                <w:szCs w:val="18"/>
              </w:rPr>
            </w:pPr>
          </w:p>
        </w:tc>
        <w:tc>
          <w:tcPr>
            <w:tcW w:w="767" w:type="dxa"/>
            <w:shd w:val="clear" w:color="auto" w:fill="FBE4D5"/>
            <w:noWrap/>
            <w:tcMar>
              <w:top w:w="0" w:type="dxa"/>
              <w:left w:w="70" w:type="dxa"/>
              <w:bottom w:w="0" w:type="dxa"/>
              <w:right w:w="70" w:type="dxa"/>
            </w:tcMar>
            <w:vAlign w:val="bottom"/>
          </w:tcPr>
          <w:p w14:paraId="571DDA47" w14:textId="77777777" w:rsidR="00612B72" w:rsidRPr="002D5FB3" w:rsidRDefault="00612B72" w:rsidP="002D5FB3">
            <w:pPr>
              <w:spacing w:before="40" w:after="40"/>
              <w:jc w:val="center"/>
              <w:rPr>
                <w:rFonts w:asciiTheme="minorHAnsi" w:eastAsiaTheme="minorHAnsi" w:hAnsiTheme="minorHAnsi" w:cstheme="minorHAnsi"/>
                <w:b/>
                <w:bCs/>
                <w:color w:val="000000"/>
                <w:sz w:val="18"/>
                <w:szCs w:val="18"/>
                <w:u w:val="single"/>
              </w:rPr>
            </w:pPr>
            <w:r w:rsidRPr="002D5FB3">
              <w:rPr>
                <w:rFonts w:asciiTheme="minorHAnsi" w:hAnsiTheme="minorHAnsi" w:cstheme="minorHAnsi"/>
                <w:b/>
                <w:bCs/>
                <w:color w:val="000000"/>
                <w:sz w:val="18"/>
                <w:szCs w:val="18"/>
                <w:u w:val="single"/>
              </w:rPr>
              <w:t>2018</w:t>
            </w:r>
          </w:p>
        </w:tc>
        <w:tc>
          <w:tcPr>
            <w:tcW w:w="830" w:type="dxa"/>
            <w:shd w:val="clear" w:color="auto" w:fill="FBE4D5"/>
            <w:noWrap/>
            <w:tcMar>
              <w:top w:w="0" w:type="dxa"/>
              <w:left w:w="70" w:type="dxa"/>
              <w:bottom w:w="0" w:type="dxa"/>
              <w:right w:w="70" w:type="dxa"/>
            </w:tcMar>
            <w:vAlign w:val="bottom"/>
          </w:tcPr>
          <w:p w14:paraId="2F4BAF7C" w14:textId="77777777" w:rsidR="00612B72" w:rsidRPr="002D5FB3" w:rsidRDefault="00612B72" w:rsidP="002D5FB3">
            <w:pPr>
              <w:spacing w:before="40" w:after="40"/>
              <w:jc w:val="center"/>
              <w:rPr>
                <w:rFonts w:asciiTheme="minorHAnsi" w:hAnsiTheme="minorHAnsi" w:cstheme="minorHAnsi"/>
                <w:b/>
                <w:bCs/>
                <w:color w:val="000000"/>
                <w:sz w:val="18"/>
                <w:szCs w:val="18"/>
                <w:u w:val="single"/>
              </w:rPr>
            </w:pPr>
            <w:r w:rsidRPr="002D5FB3">
              <w:rPr>
                <w:rFonts w:asciiTheme="minorHAnsi" w:hAnsiTheme="minorHAnsi" w:cstheme="minorHAnsi"/>
                <w:b/>
                <w:bCs/>
                <w:color w:val="000000"/>
                <w:sz w:val="18"/>
                <w:szCs w:val="18"/>
                <w:u w:val="single"/>
              </w:rPr>
              <w:t>2019</w:t>
            </w:r>
          </w:p>
        </w:tc>
        <w:tc>
          <w:tcPr>
            <w:tcW w:w="878" w:type="dxa"/>
            <w:shd w:val="clear" w:color="auto" w:fill="FBE4D5"/>
            <w:noWrap/>
            <w:tcMar>
              <w:top w:w="0" w:type="dxa"/>
              <w:left w:w="70" w:type="dxa"/>
              <w:bottom w:w="0" w:type="dxa"/>
              <w:right w:w="70" w:type="dxa"/>
            </w:tcMar>
            <w:vAlign w:val="bottom"/>
          </w:tcPr>
          <w:p w14:paraId="0597EBC9" w14:textId="77777777" w:rsidR="00612B72" w:rsidRPr="002D5FB3" w:rsidRDefault="00612B72" w:rsidP="002D5FB3">
            <w:pPr>
              <w:spacing w:before="40" w:after="40"/>
              <w:jc w:val="center"/>
              <w:rPr>
                <w:rFonts w:asciiTheme="minorHAnsi" w:hAnsiTheme="minorHAnsi" w:cstheme="minorHAnsi"/>
                <w:b/>
                <w:bCs/>
                <w:color w:val="000000"/>
                <w:sz w:val="18"/>
                <w:szCs w:val="18"/>
                <w:u w:val="single"/>
              </w:rPr>
            </w:pPr>
            <w:r w:rsidRPr="002D5FB3">
              <w:rPr>
                <w:rFonts w:asciiTheme="minorHAnsi" w:hAnsiTheme="minorHAnsi" w:cstheme="minorHAnsi"/>
                <w:b/>
                <w:bCs/>
                <w:color w:val="000000"/>
                <w:sz w:val="18"/>
                <w:szCs w:val="18"/>
                <w:u w:val="single"/>
              </w:rPr>
              <w:t>2020</w:t>
            </w:r>
          </w:p>
        </w:tc>
        <w:tc>
          <w:tcPr>
            <w:tcW w:w="783" w:type="dxa"/>
            <w:gridSpan w:val="2"/>
            <w:shd w:val="clear" w:color="auto" w:fill="FBE4D5"/>
            <w:noWrap/>
            <w:tcMar>
              <w:top w:w="0" w:type="dxa"/>
              <w:left w:w="70" w:type="dxa"/>
              <w:bottom w:w="0" w:type="dxa"/>
              <w:right w:w="70" w:type="dxa"/>
            </w:tcMar>
            <w:vAlign w:val="bottom"/>
          </w:tcPr>
          <w:p w14:paraId="303D394A" w14:textId="77777777" w:rsidR="00612B72" w:rsidRPr="002D5FB3" w:rsidRDefault="00612B72" w:rsidP="002D5FB3">
            <w:pPr>
              <w:spacing w:before="40" w:after="40"/>
              <w:jc w:val="center"/>
              <w:rPr>
                <w:rFonts w:asciiTheme="minorHAnsi" w:hAnsiTheme="minorHAnsi" w:cstheme="minorHAnsi"/>
                <w:b/>
                <w:bCs/>
                <w:color w:val="000000"/>
                <w:sz w:val="18"/>
                <w:szCs w:val="18"/>
                <w:u w:val="single"/>
              </w:rPr>
            </w:pPr>
            <w:r w:rsidRPr="002D5FB3">
              <w:rPr>
                <w:rFonts w:asciiTheme="minorHAnsi" w:hAnsiTheme="minorHAnsi" w:cstheme="minorHAnsi"/>
                <w:b/>
                <w:bCs/>
                <w:color w:val="000000"/>
                <w:sz w:val="18"/>
                <w:szCs w:val="18"/>
                <w:u w:val="single"/>
              </w:rPr>
              <w:t>2021</w:t>
            </w:r>
          </w:p>
        </w:tc>
      </w:tr>
      <w:tr w:rsidR="009D44C8" w:rsidRPr="002D5FB3" w14:paraId="4619ADD4" w14:textId="77777777" w:rsidTr="002D5FB3">
        <w:trPr>
          <w:trHeight w:val="20"/>
          <w:jc w:val="center"/>
        </w:trPr>
        <w:tc>
          <w:tcPr>
            <w:tcW w:w="2604" w:type="dxa"/>
            <w:noWrap/>
            <w:tcMar>
              <w:top w:w="0" w:type="dxa"/>
              <w:left w:w="70" w:type="dxa"/>
              <w:bottom w:w="0" w:type="dxa"/>
              <w:right w:w="70" w:type="dxa"/>
            </w:tcMar>
            <w:vAlign w:val="bottom"/>
            <w:hideMark/>
          </w:tcPr>
          <w:p w14:paraId="18C73138" w14:textId="77777777" w:rsidR="009D44C8" w:rsidRPr="002D5FB3" w:rsidRDefault="009D44C8" w:rsidP="002D5FB3">
            <w:pPr>
              <w:spacing w:before="40" w:after="40"/>
              <w:rPr>
                <w:rFonts w:asciiTheme="minorHAnsi" w:eastAsiaTheme="minorHAnsi" w:hAnsiTheme="minorHAnsi" w:cstheme="minorHAnsi"/>
                <w:color w:val="000000"/>
                <w:sz w:val="18"/>
                <w:szCs w:val="18"/>
              </w:rPr>
            </w:pPr>
            <w:r w:rsidRPr="002D5FB3">
              <w:rPr>
                <w:rFonts w:asciiTheme="minorHAnsi" w:hAnsiTheme="minorHAnsi" w:cstheme="minorHAnsi"/>
                <w:color w:val="000000"/>
                <w:sz w:val="18"/>
                <w:szCs w:val="18"/>
              </w:rPr>
              <w:t>Facultativas especialistas</w:t>
            </w:r>
          </w:p>
        </w:tc>
        <w:tc>
          <w:tcPr>
            <w:tcW w:w="767" w:type="dxa"/>
            <w:shd w:val="clear" w:color="auto" w:fill="FBE4D5"/>
            <w:noWrap/>
            <w:tcMar>
              <w:top w:w="0" w:type="dxa"/>
              <w:left w:w="70" w:type="dxa"/>
              <w:bottom w:w="0" w:type="dxa"/>
              <w:right w:w="70" w:type="dxa"/>
            </w:tcMar>
            <w:vAlign w:val="bottom"/>
            <w:hideMark/>
          </w:tcPr>
          <w:p w14:paraId="2CB8002B" w14:textId="77777777" w:rsidR="009D44C8" w:rsidRPr="002D5FB3" w:rsidRDefault="009D44C8"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1.171</w:t>
            </w:r>
          </w:p>
        </w:tc>
        <w:tc>
          <w:tcPr>
            <w:tcW w:w="830" w:type="dxa"/>
            <w:shd w:val="clear" w:color="auto" w:fill="FBE4D5"/>
            <w:noWrap/>
            <w:tcMar>
              <w:top w:w="0" w:type="dxa"/>
              <w:left w:w="70" w:type="dxa"/>
              <w:bottom w:w="0" w:type="dxa"/>
              <w:right w:w="70" w:type="dxa"/>
            </w:tcMar>
            <w:vAlign w:val="bottom"/>
            <w:hideMark/>
          </w:tcPr>
          <w:p w14:paraId="29EB4EC2" w14:textId="77777777" w:rsidR="009D44C8" w:rsidRPr="002D5FB3" w:rsidRDefault="009D44C8"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1.189</w:t>
            </w:r>
          </w:p>
        </w:tc>
        <w:tc>
          <w:tcPr>
            <w:tcW w:w="878" w:type="dxa"/>
            <w:shd w:val="clear" w:color="auto" w:fill="FBE4D5"/>
            <w:noWrap/>
            <w:tcMar>
              <w:top w:w="0" w:type="dxa"/>
              <w:left w:w="70" w:type="dxa"/>
              <w:bottom w:w="0" w:type="dxa"/>
              <w:right w:w="70" w:type="dxa"/>
            </w:tcMar>
            <w:vAlign w:val="bottom"/>
            <w:hideMark/>
          </w:tcPr>
          <w:p w14:paraId="433939D9" w14:textId="77777777" w:rsidR="009D44C8" w:rsidRPr="002D5FB3" w:rsidRDefault="009D44C8"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1.198</w:t>
            </w:r>
          </w:p>
        </w:tc>
        <w:tc>
          <w:tcPr>
            <w:tcW w:w="783" w:type="dxa"/>
            <w:gridSpan w:val="2"/>
            <w:shd w:val="clear" w:color="auto" w:fill="FBE4D5"/>
            <w:noWrap/>
            <w:tcMar>
              <w:top w:w="0" w:type="dxa"/>
              <w:left w:w="70" w:type="dxa"/>
              <w:bottom w:w="0" w:type="dxa"/>
              <w:right w:w="70" w:type="dxa"/>
            </w:tcMar>
            <w:vAlign w:val="bottom"/>
            <w:hideMark/>
          </w:tcPr>
          <w:p w14:paraId="056D1DB7" w14:textId="77777777" w:rsidR="009D44C8" w:rsidRPr="002D5FB3" w:rsidRDefault="009D44C8"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1.226</w:t>
            </w:r>
          </w:p>
        </w:tc>
      </w:tr>
      <w:tr w:rsidR="009D44C8" w:rsidRPr="002D5FB3" w14:paraId="2129624A" w14:textId="77777777" w:rsidTr="002D5FB3">
        <w:trPr>
          <w:trHeight w:val="20"/>
          <w:jc w:val="center"/>
        </w:trPr>
        <w:tc>
          <w:tcPr>
            <w:tcW w:w="2604" w:type="dxa"/>
            <w:noWrap/>
            <w:tcMar>
              <w:top w:w="0" w:type="dxa"/>
              <w:left w:w="70" w:type="dxa"/>
              <w:bottom w:w="0" w:type="dxa"/>
              <w:right w:w="70" w:type="dxa"/>
            </w:tcMar>
            <w:vAlign w:val="bottom"/>
            <w:hideMark/>
          </w:tcPr>
          <w:p w14:paraId="622E6845" w14:textId="77777777" w:rsidR="009D44C8" w:rsidRPr="002D5FB3" w:rsidRDefault="009D44C8" w:rsidP="002D5FB3">
            <w:pPr>
              <w:spacing w:before="40" w:after="40"/>
              <w:rPr>
                <w:rFonts w:asciiTheme="minorHAnsi" w:hAnsiTheme="minorHAnsi" w:cstheme="minorHAnsi"/>
                <w:color w:val="000000"/>
                <w:sz w:val="18"/>
                <w:szCs w:val="18"/>
              </w:rPr>
            </w:pPr>
            <w:r w:rsidRPr="002D5FB3">
              <w:rPr>
                <w:rFonts w:asciiTheme="minorHAnsi" w:hAnsiTheme="minorHAnsi" w:cstheme="minorHAnsi"/>
                <w:color w:val="000000"/>
                <w:sz w:val="18"/>
                <w:szCs w:val="18"/>
              </w:rPr>
              <w:t>Otros facultativos</w:t>
            </w:r>
          </w:p>
        </w:tc>
        <w:tc>
          <w:tcPr>
            <w:tcW w:w="767" w:type="dxa"/>
            <w:shd w:val="clear" w:color="auto" w:fill="FBE4D5"/>
            <w:noWrap/>
            <w:tcMar>
              <w:top w:w="0" w:type="dxa"/>
              <w:left w:w="70" w:type="dxa"/>
              <w:bottom w:w="0" w:type="dxa"/>
              <w:right w:w="70" w:type="dxa"/>
            </w:tcMar>
            <w:vAlign w:val="bottom"/>
            <w:hideMark/>
          </w:tcPr>
          <w:p w14:paraId="2962F922" w14:textId="77777777" w:rsidR="009D44C8" w:rsidRPr="002D5FB3" w:rsidRDefault="009D44C8"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822</w:t>
            </w:r>
          </w:p>
        </w:tc>
        <w:tc>
          <w:tcPr>
            <w:tcW w:w="830" w:type="dxa"/>
            <w:shd w:val="clear" w:color="auto" w:fill="FBE4D5"/>
            <w:noWrap/>
            <w:tcMar>
              <w:top w:w="0" w:type="dxa"/>
              <w:left w:w="70" w:type="dxa"/>
              <w:bottom w:w="0" w:type="dxa"/>
              <w:right w:w="70" w:type="dxa"/>
            </w:tcMar>
            <w:vAlign w:val="bottom"/>
            <w:hideMark/>
          </w:tcPr>
          <w:p w14:paraId="54FC4D90" w14:textId="77777777" w:rsidR="009D44C8" w:rsidRPr="002D5FB3" w:rsidRDefault="009D44C8"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836</w:t>
            </w:r>
          </w:p>
        </w:tc>
        <w:tc>
          <w:tcPr>
            <w:tcW w:w="878" w:type="dxa"/>
            <w:shd w:val="clear" w:color="auto" w:fill="FBE4D5"/>
            <w:noWrap/>
            <w:tcMar>
              <w:top w:w="0" w:type="dxa"/>
              <w:left w:w="70" w:type="dxa"/>
              <w:bottom w:w="0" w:type="dxa"/>
              <w:right w:w="70" w:type="dxa"/>
            </w:tcMar>
            <w:vAlign w:val="bottom"/>
            <w:hideMark/>
          </w:tcPr>
          <w:p w14:paraId="6E3880B3" w14:textId="77777777" w:rsidR="009D44C8" w:rsidRPr="002D5FB3" w:rsidRDefault="009D44C8"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830</w:t>
            </w:r>
          </w:p>
        </w:tc>
        <w:tc>
          <w:tcPr>
            <w:tcW w:w="783" w:type="dxa"/>
            <w:gridSpan w:val="2"/>
            <w:shd w:val="clear" w:color="auto" w:fill="FBE4D5"/>
            <w:noWrap/>
            <w:tcMar>
              <w:top w:w="0" w:type="dxa"/>
              <w:left w:w="70" w:type="dxa"/>
              <w:bottom w:w="0" w:type="dxa"/>
              <w:right w:w="70" w:type="dxa"/>
            </w:tcMar>
            <w:vAlign w:val="bottom"/>
            <w:hideMark/>
          </w:tcPr>
          <w:p w14:paraId="08AE48BE" w14:textId="77777777" w:rsidR="009D44C8" w:rsidRPr="002D5FB3" w:rsidRDefault="009D44C8"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838</w:t>
            </w:r>
          </w:p>
        </w:tc>
      </w:tr>
      <w:tr w:rsidR="009D44C8" w:rsidRPr="002D5FB3" w14:paraId="5AEE652A" w14:textId="77777777" w:rsidTr="002D5FB3">
        <w:trPr>
          <w:trHeight w:val="20"/>
          <w:jc w:val="center"/>
        </w:trPr>
        <w:tc>
          <w:tcPr>
            <w:tcW w:w="2604" w:type="dxa"/>
            <w:noWrap/>
            <w:tcMar>
              <w:top w:w="0" w:type="dxa"/>
              <w:left w:w="70" w:type="dxa"/>
              <w:bottom w:w="0" w:type="dxa"/>
              <w:right w:w="70" w:type="dxa"/>
            </w:tcMar>
            <w:vAlign w:val="bottom"/>
            <w:hideMark/>
          </w:tcPr>
          <w:p w14:paraId="4BAC6C60" w14:textId="77777777" w:rsidR="009D44C8" w:rsidRPr="002D5FB3" w:rsidRDefault="009D44C8" w:rsidP="002D5FB3">
            <w:pPr>
              <w:spacing w:before="40" w:after="40"/>
              <w:jc w:val="right"/>
              <w:rPr>
                <w:rFonts w:asciiTheme="minorHAnsi" w:hAnsiTheme="minorHAnsi" w:cstheme="minorHAnsi"/>
                <w:b/>
                <w:bCs/>
                <w:color w:val="000000"/>
                <w:sz w:val="18"/>
                <w:szCs w:val="18"/>
              </w:rPr>
            </w:pPr>
            <w:proofErr w:type="gramStart"/>
            <w:r w:rsidRPr="002D5FB3">
              <w:rPr>
                <w:rFonts w:asciiTheme="minorHAnsi" w:hAnsiTheme="minorHAnsi" w:cstheme="minorHAnsi"/>
                <w:b/>
                <w:bCs/>
                <w:color w:val="000000"/>
                <w:sz w:val="18"/>
                <w:szCs w:val="18"/>
              </w:rPr>
              <w:t>Total</w:t>
            </w:r>
            <w:proofErr w:type="gramEnd"/>
            <w:r w:rsidRPr="002D5FB3">
              <w:rPr>
                <w:rFonts w:asciiTheme="minorHAnsi" w:hAnsiTheme="minorHAnsi" w:cstheme="minorHAnsi"/>
                <w:b/>
                <w:bCs/>
                <w:color w:val="000000"/>
                <w:sz w:val="18"/>
                <w:szCs w:val="18"/>
              </w:rPr>
              <w:t xml:space="preserve"> facultativos</w:t>
            </w:r>
          </w:p>
        </w:tc>
        <w:tc>
          <w:tcPr>
            <w:tcW w:w="767" w:type="dxa"/>
            <w:shd w:val="clear" w:color="auto" w:fill="FCE4D6"/>
            <w:noWrap/>
            <w:tcMar>
              <w:top w:w="0" w:type="dxa"/>
              <w:left w:w="70" w:type="dxa"/>
              <w:bottom w:w="0" w:type="dxa"/>
              <w:right w:w="70" w:type="dxa"/>
            </w:tcMar>
            <w:vAlign w:val="bottom"/>
            <w:hideMark/>
          </w:tcPr>
          <w:p w14:paraId="30C68142" w14:textId="77777777" w:rsidR="009D44C8" w:rsidRPr="002D5FB3" w:rsidRDefault="009D44C8" w:rsidP="002D5FB3">
            <w:pPr>
              <w:spacing w:before="40" w:after="40"/>
              <w:jc w:val="right"/>
              <w:rPr>
                <w:rFonts w:asciiTheme="minorHAnsi" w:hAnsiTheme="minorHAnsi" w:cstheme="minorHAnsi"/>
                <w:b/>
                <w:bCs/>
                <w:color w:val="000000"/>
                <w:sz w:val="18"/>
                <w:szCs w:val="18"/>
              </w:rPr>
            </w:pPr>
            <w:r w:rsidRPr="002D5FB3">
              <w:rPr>
                <w:rFonts w:asciiTheme="minorHAnsi" w:hAnsiTheme="minorHAnsi" w:cstheme="minorHAnsi"/>
                <w:b/>
                <w:bCs/>
                <w:color w:val="000000"/>
                <w:sz w:val="18"/>
                <w:szCs w:val="18"/>
              </w:rPr>
              <w:t>1.993</w:t>
            </w:r>
          </w:p>
        </w:tc>
        <w:tc>
          <w:tcPr>
            <w:tcW w:w="830" w:type="dxa"/>
            <w:shd w:val="clear" w:color="auto" w:fill="FCE4D6"/>
            <w:noWrap/>
            <w:tcMar>
              <w:top w:w="0" w:type="dxa"/>
              <w:left w:w="70" w:type="dxa"/>
              <w:bottom w:w="0" w:type="dxa"/>
              <w:right w:w="70" w:type="dxa"/>
            </w:tcMar>
            <w:vAlign w:val="bottom"/>
            <w:hideMark/>
          </w:tcPr>
          <w:p w14:paraId="4A598769" w14:textId="77777777" w:rsidR="009D44C8" w:rsidRPr="002D5FB3" w:rsidRDefault="009D44C8" w:rsidP="002D5FB3">
            <w:pPr>
              <w:spacing w:before="40" w:after="40"/>
              <w:jc w:val="right"/>
              <w:rPr>
                <w:rFonts w:asciiTheme="minorHAnsi" w:hAnsiTheme="minorHAnsi" w:cstheme="minorHAnsi"/>
                <w:b/>
                <w:bCs/>
                <w:color w:val="000000"/>
                <w:sz w:val="18"/>
                <w:szCs w:val="18"/>
              </w:rPr>
            </w:pPr>
            <w:r w:rsidRPr="002D5FB3">
              <w:rPr>
                <w:rFonts w:asciiTheme="minorHAnsi" w:hAnsiTheme="minorHAnsi" w:cstheme="minorHAnsi"/>
                <w:b/>
                <w:bCs/>
                <w:color w:val="000000"/>
                <w:sz w:val="18"/>
                <w:szCs w:val="18"/>
              </w:rPr>
              <w:t>2.025</w:t>
            </w:r>
          </w:p>
        </w:tc>
        <w:tc>
          <w:tcPr>
            <w:tcW w:w="878" w:type="dxa"/>
            <w:shd w:val="clear" w:color="auto" w:fill="FCE4D6"/>
            <w:noWrap/>
            <w:tcMar>
              <w:top w:w="0" w:type="dxa"/>
              <w:left w:w="70" w:type="dxa"/>
              <w:bottom w:w="0" w:type="dxa"/>
              <w:right w:w="70" w:type="dxa"/>
            </w:tcMar>
            <w:vAlign w:val="bottom"/>
            <w:hideMark/>
          </w:tcPr>
          <w:p w14:paraId="67AC9717" w14:textId="77777777" w:rsidR="009D44C8" w:rsidRPr="002D5FB3" w:rsidRDefault="009D44C8" w:rsidP="002D5FB3">
            <w:pPr>
              <w:spacing w:before="40" w:after="40"/>
              <w:jc w:val="right"/>
              <w:rPr>
                <w:rFonts w:asciiTheme="minorHAnsi" w:hAnsiTheme="minorHAnsi" w:cstheme="minorHAnsi"/>
                <w:b/>
                <w:bCs/>
                <w:color w:val="000000"/>
                <w:sz w:val="18"/>
                <w:szCs w:val="18"/>
              </w:rPr>
            </w:pPr>
            <w:r w:rsidRPr="002D5FB3">
              <w:rPr>
                <w:rFonts w:asciiTheme="minorHAnsi" w:hAnsiTheme="minorHAnsi" w:cstheme="minorHAnsi"/>
                <w:b/>
                <w:bCs/>
                <w:color w:val="000000"/>
                <w:sz w:val="18"/>
                <w:szCs w:val="18"/>
              </w:rPr>
              <w:t>2.028</w:t>
            </w:r>
          </w:p>
        </w:tc>
        <w:tc>
          <w:tcPr>
            <w:tcW w:w="783" w:type="dxa"/>
            <w:gridSpan w:val="2"/>
            <w:shd w:val="clear" w:color="auto" w:fill="FCE4D6"/>
            <w:noWrap/>
            <w:tcMar>
              <w:top w:w="0" w:type="dxa"/>
              <w:left w:w="70" w:type="dxa"/>
              <w:bottom w:w="0" w:type="dxa"/>
              <w:right w:w="70" w:type="dxa"/>
            </w:tcMar>
            <w:vAlign w:val="bottom"/>
            <w:hideMark/>
          </w:tcPr>
          <w:p w14:paraId="632D464A" w14:textId="77777777" w:rsidR="009D44C8" w:rsidRPr="002D5FB3" w:rsidRDefault="009D44C8" w:rsidP="002D5FB3">
            <w:pPr>
              <w:spacing w:before="40" w:after="40"/>
              <w:jc w:val="right"/>
              <w:rPr>
                <w:rFonts w:asciiTheme="minorHAnsi" w:hAnsiTheme="minorHAnsi" w:cstheme="minorHAnsi"/>
                <w:b/>
                <w:bCs/>
                <w:color w:val="000000"/>
                <w:sz w:val="18"/>
                <w:szCs w:val="18"/>
              </w:rPr>
            </w:pPr>
            <w:r w:rsidRPr="002D5FB3">
              <w:rPr>
                <w:rFonts w:asciiTheme="minorHAnsi" w:hAnsiTheme="minorHAnsi" w:cstheme="minorHAnsi"/>
                <w:b/>
                <w:bCs/>
                <w:color w:val="000000"/>
                <w:sz w:val="18"/>
                <w:szCs w:val="18"/>
              </w:rPr>
              <w:t>2.064</w:t>
            </w:r>
          </w:p>
        </w:tc>
      </w:tr>
      <w:tr w:rsidR="009D44C8" w:rsidRPr="002D5FB3" w14:paraId="35262599" w14:textId="77777777" w:rsidTr="002D5FB3">
        <w:trPr>
          <w:trHeight w:val="20"/>
          <w:jc w:val="center"/>
        </w:trPr>
        <w:tc>
          <w:tcPr>
            <w:tcW w:w="2604" w:type="dxa"/>
            <w:noWrap/>
            <w:tcMar>
              <w:top w:w="0" w:type="dxa"/>
              <w:left w:w="70" w:type="dxa"/>
              <w:bottom w:w="0" w:type="dxa"/>
              <w:right w:w="70" w:type="dxa"/>
            </w:tcMar>
            <w:vAlign w:val="bottom"/>
            <w:hideMark/>
          </w:tcPr>
          <w:p w14:paraId="06ABE5C3" w14:textId="77777777" w:rsidR="009D44C8" w:rsidRPr="002D5FB3" w:rsidRDefault="009D44C8" w:rsidP="002D5FB3">
            <w:pPr>
              <w:spacing w:before="40" w:after="40"/>
              <w:rPr>
                <w:rFonts w:asciiTheme="minorHAnsi" w:hAnsiTheme="minorHAnsi" w:cstheme="minorHAnsi"/>
                <w:sz w:val="18"/>
                <w:szCs w:val="18"/>
              </w:rPr>
            </w:pPr>
          </w:p>
        </w:tc>
        <w:tc>
          <w:tcPr>
            <w:tcW w:w="767" w:type="dxa"/>
            <w:shd w:val="clear" w:color="auto" w:fill="FCE4D6"/>
            <w:noWrap/>
            <w:tcMar>
              <w:top w:w="0" w:type="dxa"/>
              <w:left w:w="70" w:type="dxa"/>
              <w:bottom w:w="0" w:type="dxa"/>
              <w:right w:w="70" w:type="dxa"/>
            </w:tcMar>
            <w:vAlign w:val="bottom"/>
            <w:hideMark/>
          </w:tcPr>
          <w:p w14:paraId="0B9A13BA" w14:textId="77777777" w:rsidR="009D44C8" w:rsidRPr="002D5FB3" w:rsidRDefault="009D44C8" w:rsidP="002D5FB3">
            <w:pPr>
              <w:spacing w:before="40" w:after="40"/>
              <w:rPr>
                <w:rFonts w:asciiTheme="minorHAnsi" w:eastAsiaTheme="minorHAnsi" w:hAnsiTheme="minorHAnsi" w:cstheme="minorHAnsi"/>
                <w:color w:val="000000"/>
                <w:sz w:val="18"/>
                <w:szCs w:val="18"/>
              </w:rPr>
            </w:pPr>
            <w:r w:rsidRPr="002D5FB3">
              <w:rPr>
                <w:rFonts w:asciiTheme="minorHAnsi" w:hAnsiTheme="minorHAnsi" w:cstheme="minorHAnsi"/>
                <w:color w:val="000000"/>
                <w:sz w:val="18"/>
                <w:szCs w:val="18"/>
              </w:rPr>
              <w:t> </w:t>
            </w:r>
          </w:p>
        </w:tc>
        <w:tc>
          <w:tcPr>
            <w:tcW w:w="830" w:type="dxa"/>
            <w:shd w:val="clear" w:color="auto" w:fill="FCE4D6"/>
            <w:noWrap/>
            <w:tcMar>
              <w:top w:w="0" w:type="dxa"/>
              <w:left w:w="70" w:type="dxa"/>
              <w:bottom w:w="0" w:type="dxa"/>
              <w:right w:w="70" w:type="dxa"/>
            </w:tcMar>
            <w:vAlign w:val="bottom"/>
            <w:hideMark/>
          </w:tcPr>
          <w:p w14:paraId="30F38EA7" w14:textId="77777777" w:rsidR="009D44C8" w:rsidRPr="002D5FB3" w:rsidRDefault="009D44C8"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1,60%</w:t>
            </w:r>
          </w:p>
        </w:tc>
        <w:tc>
          <w:tcPr>
            <w:tcW w:w="878" w:type="dxa"/>
            <w:shd w:val="clear" w:color="auto" w:fill="FCE4D6"/>
            <w:noWrap/>
            <w:tcMar>
              <w:top w:w="0" w:type="dxa"/>
              <w:left w:w="70" w:type="dxa"/>
              <w:bottom w:w="0" w:type="dxa"/>
              <w:right w:w="70" w:type="dxa"/>
            </w:tcMar>
            <w:vAlign w:val="bottom"/>
            <w:hideMark/>
          </w:tcPr>
          <w:p w14:paraId="0AB46C78" w14:textId="77777777" w:rsidR="009D44C8" w:rsidRPr="002D5FB3" w:rsidRDefault="009D44C8"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0,15%</w:t>
            </w:r>
          </w:p>
        </w:tc>
        <w:tc>
          <w:tcPr>
            <w:tcW w:w="783" w:type="dxa"/>
            <w:gridSpan w:val="2"/>
            <w:shd w:val="clear" w:color="auto" w:fill="FCE4D6"/>
            <w:noWrap/>
            <w:tcMar>
              <w:top w:w="0" w:type="dxa"/>
              <w:left w:w="70" w:type="dxa"/>
              <w:bottom w:w="0" w:type="dxa"/>
              <w:right w:w="70" w:type="dxa"/>
            </w:tcMar>
            <w:vAlign w:val="bottom"/>
            <w:hideMark/>
          </w:tcPr>
          <w:p w14:paraId="46B1FC3A" w14:textId="77777777" w:rsidR="009D44C8" w:rsidRPr="002D5FB3" w:rsidRDefault="009D44C8" w:rsidP="002D5FB3">
            <w:pPr>
              <w:spacing w:before="40" w:after="40"/>
              <w:jc w:val="right"/>
              <w:rPr>
                <w:rFonts w:asciiTheme="minorHAnsi" w:hAnsiTheme="minorHAnsi" w:cstheme="minorHAnsi"/>
                <w:color w:val="000000"/>
                <w:sz w:val="18"/>
                <w:szCs w:val="18"/>
              </w:rPr>
            </w:pPr>
            <w:r w:rsidRPr="002D5FB3">
              <w:rPr>
                <w:rFonts w:asciiTheme="minorHAnsi" w:hAnsiTheme="minorHAnsi" w:cstheme="minorHAnsi"/>
                <w:color w:val="000000"/>
                <w:sz w:val="18"/>
                <w:szCs w:val="18"/>
              </w:rPr>
              <w:t>1,78%</w:t>
            </w:r>
          </w:p>
        </w:tc>
      </w:tr>
      <w:tr w:rsidR="009D44C8" w:rsidRPr="002D5FB3" w14:paraId="1E1B9325" w14:textId="77777777" w:rsidTr="002D5FB3">
        <w:trPr>
          <w:trHeight w:val="20"/>
          <w:jc w:val="center"/>
        </w:trPr>
        <w:tc>
          <w:tcPr>
            <w:tcW w:w="2604" w:type="dxa"/>
            <w:shd w:val="clear" w:color="auto" w:fill="FCE4D6"/>
            <w:noWrap/>
            <w:tcMar>
              <w:top w:w="0" w:type="dxa"/>
              <w:left w:w="70" w:type="dxa"/>
              <w:bottom w:w="0" w:type="dxa"/>
              <w:right w:w="70" w:type="dxa"/>
            </w:tcMar>
            <w:vAlign w:val="bottom"/>
            <w:hideMark/>
          </w:tcPr>
          <w:p w14:paraId="137D20F9" w14:textId="77777777" w:rsidR="009D44C8" w:rsidRPr="002D5FB3" w:rsidRDefault="009D44C8" w:rsidP="002D5FB3">
            <w:pPr>
              <w:spacing w:before="40" w:after="40"/>
              <w:jc w:val="center"/>
              <w:rPr>
                <w:rFonts w:asciiTheme="minorHAnsi" w:hAnsiTheme="minorHAnsi" w:cstheme="minorHAnsi"/>
                <w:b/>
                <w:i/>
                <w:iCs/>
                <w:color w:val="AEAAAA"/>
                <w:sz w:val="18"/>
                <w:szCs w:val="18"/>
              </w:rPr>
            </w:pPr>
            <w:r w:rsidRPr="002D5FB3">
              <w:rPr>
                <w:rFonts w:asciiTheme="minorHAnsi" w:hAnsiTheme="minorHAnsi" w:cstheme="minorHAnsi"/>
                <w:b/>
                <w:i/>
                <w:iCs/>
                <w:color w:val="AEAAAA"/>
                <w:sz w:val="18"/>
                <w:szCs w:val="18"/>
              </w:rPr>
              <w:t>Diferencia (Tableau-SAP)</w:t>
            </w:r>
          </w:p>
        </w:tc>
        <w:tc>
          <w:tcPr>
            <w:tcW w:w="767" w:type="dxa"/>
            <w:shd w:val="clear" w:color="auto" w:fill="FCE4D6"/>
            <w:noWrap/>
            <w:tcMar>
              <w:top w:w="0" w:type="dxa"/>
              <w:left w:w="70" w:type="dxa"/>
              <w:bottom w:w="0" w:type="dxa"/>
              <w:right w:w="70" w:type="dxa"/>
            </w:tcMar>
            <w:vAlign w:val="bottom"/>
            <w:hideMark/>
          </w:tcPr>
          <w:p w14:paraId="4266A163" w14:textId="77777777" w:rsidR="009D44C8" w:rsidRPr="002D5FB3" w:rsidRDefault="009D44C8" w:rsidP="002D5FB3">
            <w:pPr>
              <w:spacing w:before="40" w:after="40"/>
              <w:jc w:val="center"/>
              <w:rPr>
                <w:rFonts w:asciiTheme="minorHAnsi" w:hAnsiTheme="minorHAnsi" w:cstheme="minorHAnsi"/>
                <w:b/>
                <w:i/>
                <w:iCs/>
                <w:color w:val="AEAAAA"/>
                <w:sz w:val="18"/>
                <w:szCs w:val="18"/>
              </w:rPr>
            </w:pPr>
            <w:r w:rsidRPr="002D5FB3">
              <w:rPr>
                <w:rFonts w:asciiTheme="minorHAnsi" w:hAnsiTheme="minorHAnsi" w:cstheme="minorHAnsi"/>
                <w:b/>
                <w:i/>
                <w:iCs/>
                <w:color w:val="AEAAAA"/>
                <w:sz w:val="18"/>
                <w:szCs w:val="18"/>
              </w:rPr>
              <w:t>-551</w:t>
            </w:r>
          </w:p>
        </w:tc>
        <w:tc>
          <w:tcPr>
            <w:tcW w:w="830" w:type="dxa"/>
            <w:shd w:val="clear" w:color="auto" w:fill="FCE4D6"/>
            <w:noWrap/>
            <w:tcMar>
              <w:top w:w="0" w:type="dxa"/>
              <w:left w:w="70" w:type="dxa"/>
              <w:bottom w:w="0" w:type="dxa"/>
              <w:right w:w="70" w:type="dxa"/>
            </w:tcMar>
            <w:vAlign w:val="bottom"/>
            <w:hideMark/>
          </w:tcPr>
          <w:p w14:paraId="764A1DE4" w14:textId="77777777" w:rsidR="009D44C8" w:rsidRPr="002D5FB3" w:rsidRDefault="009D44C8" w:rsidP="002D5FB3">
            <w:pPr>
              <w:spacing w:before="40" w:after="40"/>
              <w:jc w:val="center"/>
              <w:rPr>
                <w:rFonts w:asciiTheme="minorHAnsi" w:hAnsiTheme="minorHAnsi" w:cstheme="minorHAnsi"/>
                <w:b/>
                <w:i/>
                <w:iCs/>
                <w:color w:val="AEAAAA"/>
                <w:sz w:val="18"/>
                <w:szCs w:val="18"/>
              </w:rPr>
            </w:pPr>
            <w:r w:rsidRPr="002D5FB3">
              <w:rPr>
                <w:rFonts w:asciiTheme="minorHAnsi" w:hAnsiTheme="minorHAnsi" w:cstheme="minorHAnsi"/>
                <w:b/>
                <w:i/>
                <w:iCs/>
                <w:color w:val="AEAAAA"/>
                <w:sz w:val="18"/>
                <w:szCs w:val="18"/>
              </w:rPr>
              <w:t>-563</w:t>
            </w:r>
          </w:p>
        </w:tc>
        <w:tc>
          <w:tcPr>
            <w:tcW w:w="878" w:type="dxa"/>
            <w:shd w:val="clear" w:color="auto" w:fill="FCE4D6"/>
            <w:noWrap/>
            <w:tcMar>
              <w:top w:w="0" w:type="dxa"/>
              <w:left w:w="70" w:type="dxa"/>
              <w:bottom w:w="0" w:type="dxa"/>
              <w:right w:w="70" w:type="dxa"/>
            </w:tcMar>
            <w:vAlign w:val="bottom"/>
            <w:hideMark/>
          </w:tcPr>
          <w:p w14:paraId="1469A63F" w14:textId="77777777" w:rsidR="009D44C8" w:rsidRPr="002D5FB3" w:rsidRDefault="009D44C8" w:rsidP="002D5FB3">
            <w:pPr>
              <w:spacing w:before="40" w:after="40"/>
              <w:jc w:val="center"/>
              <w:rPr>
                <w:rFonts w:asciiTheme="minorHAnsi" w:hAnsiTheme="minorHAnsi" w:cstheme="minorHAnsi"/>
                <w:b/>
                <w:i/>
                <w:iCs/>
                <w:color w:val="AEAAAA"/>
                <w:sz w:val="18"/>
                <w:szCs w:val="18"/>
              </w:rPr>
            </w:pPr>
            <w:r w:rsidRPr="002D5FB3">
              <w:rPr>
                <w:rFonts w:asciiTheme="minorHAnsi" w:hAnsiTheme="minorHAnsi" w:cstheme="minorHAnsi"/>
                <w:b/>
                <w:i/>
                <w:iCs/>
                <w:color w:val="AEAAAA"/>
                <w:sz w:val="18"/>
                <w:szCs w:val="18"/>
              </w:rPr>
              <w:t>-200</w:t>
            </w:r>
          </w:p>
        </w:tc>
        <w:tc>
          <w:tcPr>
            <w:tcW w:w="783" w:type="dxa"/>
            <w:gridSpan w:val="2"/>
            <w:shd w:val="clear" w:color="auto" w:fill="FCE4D6"/>
            <w:noWrap/>
            <w:tcMar>
              <w:top w:w="0" w:type="dxa"/>
              <w:left w:w="70" w:type="dxa"/>
              <w:bottom w:w="0" w:type="dxa"/>
              <w:right w:w="70" w:type="dxa"/>
            </w:tcMar>
            <w:vAlign w:val="bottom"/>
            <w:hideMark/>
          </w:tcPr>
          <w:p w14:paraId="341B8073" w14:textId="77777777" w:rsidR="009D44C8" w:rsidRPr="002D5FB3" w:rsidRDefault="009D44C8" w:rsidP="002D5FB3">
            <w:pPr>
              <w:spacing w:before="40" w:after="40"/>
              <w:jc w:val="center"/>
              <w:rPr>
                <w:rFonts w:asciiTheme="minorHAnsi" w:hAnsiTheme="minorHAnsi" w:cstheme="minorHAnsi"/>
                <w:b/>
                <w:i/>
                <w:iCs/>
                <w:color w:val="AEAAAA"/>
                <w:sz w:val="18"/>
                <w:szCs w:val="18"/>
              </w:rPr>
            </w:pPr>
            <w:r w:rsidRPr="002D5FB3">
              <w:rPr>
                <w:rFonts w:asciiTheme="minorHAnsi" w:hAnsiTheme="minorHAnsi" w:cstheme="minorHAnsi"/>
                <w:b/>
                <w:i/>
                <w:iCs/>
                <w:color w:val="AEAAAA"/>
                <w:sz w:val="18"/>
                <w:szCs w:val="18"/>
              </w:rPr>
              <w:t>3</w:t>
            </w:r>
          </w:p>
        </w:tc>
      </w:tr>
      <w:bookmarkEnd w:id="1"/>
    </w:tbl>
    <w:p w14:paraId="1F1DBE93" w14:textId="77777777" w:rsidR="005554EE" w:rsidRDefault="005554EE" w:rsidP="00E800B4">
      <w:pPr>
        <w:spacing w:line="288" w:lineRule="auto"/>
        <w:jc w:val="both"/>
        <w:rPr>
          <w:rFonts w:ascii="Arial" w:hAnsi="Arial" w:cs="Arial"/>
          <w:i/>
        </w:rPr>
      </w:pPr>
    </w:p>
    <w:p w14:paraId="480D5B1C" w14:textId="77777777" w:rsidR="005554EE" w:rsidRPr="005554EE" w:rsidRDefault="00447196" w:rsidP="000A1B2B">
      <w:pPr>
        <w:spacing w:after="160" w:line="288" w:lineRule="auto"/>
        <w:jc w:val="both"/>
        <w:rPr>
          <w:rFonts w:ascii="Arial" w:hAnsi="Arial" w:cs="Arial"/>
          <w:sz w:val="22"/>
          <w:szCs w:val="22"/>
        </w:rPr>
      </w:pPr>
      <w:r w:rsidRPr="005554EE">
        <w:rPr>
          <w:rFonts w:ascii="Arial" w:hAnsi="Arial" w:cs="Arial"/>
          <w:sz w:val="22"/>
          <w:szCs w:val="22"/>
        </w:rPr>
        <w:t xml:space="preserve">¿En el caso de no haber existido modificación en la contabilidad del número de profesionales especialistas en medicina, cuál es la explicación para esta reducción y qué modificación se ha dado por cada especialidad médica, traumatología, ginecología…? </w:t>
      </w:r>
    </w:p>
    <w:p w14:paraId="4EBFF096" w14:textId="77777777" w:rsidR="005554EE" w:rsidRPr="005554EE" w:rsidRDefault="009D44C8" w:rsidP="00B85FDD">
      <w:pPr>
        <w:tabs>
          <w:tab w:val="left" w:pos="720"/>
        </w:tabs>
        <w:spacing w:line="288" w:lineRule="auto"/>
        <w:jc w:val="both"/>
        <w:rPr>
          <w:rFonts w:ascii="Arial" w:hAnsi="Arial" w:cs="Arial"/>
          <w:sz w:val="22"/>
          <w:szCs w:val="22"/>
        </w:rPr>
      </w:pPr>
      <w:r w:rsidRPr="005554EE">
        <w:rPr>
          <w:rFonts w:ascii="Arial" w:hAnsi="Arial" w:cs="Arial"/>
          <w:sz w:val="22"/>
          <w:szCs w:val="22"/>
        </w:rPr>
        <w:t>Nos remitimos al contenido de la respuesta anterior sobre la contabilización de los datos de especialistas.</w:t>
      </w:r>
    </w:p>
    <w:p w14:paraId="29531B70" w14:textId="110AC80F" w:rsidR="005554EE" w:rsidRPr="005554EE" w:rsidRDefault="00A711C6" w:rsidP="00A711C6">
      <w:pPr>
        <w:tabs>
          <w:tab w:val="left" w:pos="720"/>
        </w:tabs>
        <w:spacing w:line="288" w:lineRule="auto"/>
        <w:jc w:val="both"/>
        <w:rPr>
          <w:rFonts w:ascii="Arial" w:hAnsi="Arial" w:cs="Arial"/>
          <w:sz w:val="22"/>
          <w:szCs w:val="22"/>
        </w:rPr>
      </w:pPr>
      <w:r w:rsidRPr="005554EE">
        <w:rPr>
          <w:rFonts w:ascii="Arial" w:hAnsi="Arial" w:cs="Arial"/>
          <w:sz w:val="22"/>
          <w:szCs w:val="22"/>
        </w:rPr>
        <w:t>Es cuanto tengo el honor de informar en cumplimiento de lo dispuesto en el artículo 194 del Reglamento del Parlamento de Navarra.</w:t>
      </w:r>
    </w:p>
    <w:p w14:paraId="74E54155" w14:textId="2BA663E5" w:rsidR="005554EE" w:rsidRPr="005554EE" w:rsidRDefault="00A711C6" w:rsidP="00A711C6">
      <w:pPr>
        <w:tabs>
          <w:tab w:val="left" w:pos="3780"/>
        </w:tabs>
        <w:spacing w:line="288" w:lineRule="auto"/>
        <w:jc w:val="center"/>
        <w:rPr>
          <w:rFonts w:ascii="Arial" w:hAnsi="Arial" w:cs="Arial"/>
          <w:sz w:val="22"/>
          <w:szCs w:val="22"/>
        </w:rPr>
      </w:pPr>
      <w:r w:rsidRPr="005554EE">
        <w:rPr>
          <w:rFonts w:ascii="Arial" w:hAnsi="Arial" w:cs="Arial"/>
          <w:sz w:val="22"/>
          <w:szCs w:val="22"/>
        </w:rPr>
        <w:lastRenderedPageBreak/>
        <w:t xml:space="preserve">Pamplona, </w:t>
      </w:r>
      <w:r w:rsidR="000A1B2B" w:rsidRPr="005554EE">
        <w:rPr>
          <w:rFonts w:ascii="Arial" w:hAnsi="Arial" w:cs="Arial"/>
          <w:sz w:val="22"/>
          <w:szCs w:val="22"/>
        </w:rPr>
        <w:t>21</w:t>
      </w:r>
      <w:r w:rsidRPr="005554EE">
        <w:rPr>
          <w:rFonts w:ascii="Arial" w:hAnsi="Arial" w:cs="Arial"/>
          <w:sz w:val="22"/>
          <w:szCs w:val="22"/>
        </w:rPr>
        <w:t xml:space="preserve"> de </w:t>
      </w:r>
      <w:r w:rsidR="005A39D1" w:rsidRPr="005554EE">
        <w:rPr>
          <w:rFonts w:ascii="Arial" w:hAnsi="Arial" w:cs="Arial"/>
          <w:sz w:val="22"/>
          <w:szCs w:val="22"/>
        </w:rPr>
        <w:t xml:space="preserve">junio </w:t>
      </w:r>
      <w:r w:rsidRPr="005554EE">
        <w:rPr>
          <w:rFonts w:ascii="Arial" w:hAnsi="Arial" w:cs="Arial"/>
          <w:sz w:val="22"/>
          <w:szCs w:val="22"/>
        </w:rPr>
        <w:t>de 20</w:t>
      </w:r>
      <w:r w:rsidR="00B52ADB" w:rsidRPr="005554EE">
        <w:rPr>
          <w:rFonts w:ascii="Arial" w:hAnsi="Arial" w:cs="Arial"/>
          <w:sz w:val="22"/>
          <w:szCs w:val="22"/>
        </w:rPr>
        <w:t>2</w:t>
      </w:r>
      <w:r w:rsidR="005A39D1" w:rsidRPr="005554EE">
        <w:rPr>
          <w:rFonts w:ascii="Arial" w:hAnsi="Arial" w:cs="Arial"/>
          <w:sz w:val="22"/>
          <w:szCs w:val="22"/>
        </w:rPr>
        <w:t>2</w:t>
      </w:r>
    </w:p>
    <w:p w14:paraId="0D9D26A2" w14:textId="245FFA1C" w:rsidR="005554EE" w:rsidRPr="005554EE" w:rsidRDefault="005554EE" w:rsidP="005554EE">
      <w:pPr>
        <w:spacing w:line="288" w:lineRule="auto"/>
        <w:ind w:left="567" w:right="567"/>
        <w:jc w:val="center"/>
        <w:outlineLvl w:val="0"/>
        <w:rPr>
          <w:rFonts w:ascii="Arial" w:hAnsi="Arial" w:cs="Arial"/>
          <w:sz w:val="22"/>
          <w:szCs w:val="22"/>
        </w:rPr>
      </w:pPr>
      <w:r w:rsidRPr="005554EE">
        <w:rPr>
          <w:rFonts w:ascii="Arial" w:hAnsi="Arial" w:cs="Arial"/>
          <w:sz w:val="22"/>
          <w:szCs w:val="22"/>
        </w:rPr>
        <w:t xml:space="preserve">La </w:t>
      </w:r>
      <w:proofErr w:type="gramStart"/>
      <w:r w:rsidRPr="005554EE">
        <w:rPr>
          <w:rFonts w:ascii="Arial" w:hAnsi="Arial" w:cs="Arial"/>
          <w:sz w:val="22"/>
          <w:szCs w:val="22"/>
        </w:rPr>
        <w:t>Consejera</w:t>
      </w:r>
      <w:proofErr w:type="gramEnd"/>
      <w:r w:rsidRPr="005554EE">
        <w:rPr>
          <w:rFonts w:ascii="Arial" w:hAnsi="Arial" w:cs="Arial"/>
          <w:sz w:val="22"/>
          <w:szCs w:val="22"/>
        </w:rPr>
        <w:t xml:space="preserve"> de Salud</w:t>
      </w:r>
      <w:r>
        <w:rPr>
          <w:rFonts w:ascii="Arial" w:hAnsi="Arial" w:cs="Arial"/>
          <w:sz w:val="22"/>
          <w:szCs w:val="22"/>
          <w:lang w:val="pt-BR"/>
        </w:rPr>
        <w:t xml:space="preserve">: </w:t>
      </w:r>
      <w:r w:rsidR="00A711C6" w:rsidRPr="005554EE">
        <w:rPr>
          <w:rFonts w:ascii="Arial" w:hAnsi="Arial" w:cs="Arial"/>
          <w:sz w:val="22"/>
          <w:szCs w:val="22"/>
          <w:lang w:val="pt-BR"/>
        </w:rPr>
        <w:t xml:space="preserve">Santos </w:t>
      </w:r>
      <w:proofErr w:type="spellStart"/>
      <w:r w:rsidR="00A711C6" w:rsidRPr="005554EE">
        <w:rPr>
          <w:rFonts w:ascii="Arial" w:hAnsi="Arial" w:cs="Arial"/>
          <w:sz w:val="22"/>
          <w:szCs w:val="22"/>
          <w:lang w:val="pt-BR"/>
        </w:rPr>
        <w:t>Indur</w:t>
      </w:r>
      <w:r>
        <w:rPr>
          <w:rFonts w:ascii="Arial" w:hAnsi="Arial" w:cs="Arial"/>
          <w:sz w:val="22"/>
          <w:szCs w:val="22"/>
          <w:lang w:val="pt-BR"/>
        </w:rPr>
        <w:t>á</w:t>
      </w:r>
      <w:r w:rsidR="00A711C6" w:rsidRPr="005554EE">
        <w:rPr>
          <w:rFonts w:ascii="Arial" w:hAnsi="Arial" w:cs="Arial"/>
          <w:sz w:val="22"/>
          <w:szCs w:val="22"/>
          <w:lang w:val="pt-BR"/>
        </w:rPr>
        <w:t>in</w:t>
      </w:r>
      <w:proofErr w:type="spellEnd"/>
      <w:r w:rsidR="00A711C6" w:rsidRPr="005554EE">
        <w:rPr>
          <w:rFonts w:ascii="Arial" w:hAnsi="Arial" w:cs="Arial"/>
          <w:sz w:val="22"/>
          <w:szCs w:val="22"/>
          <w:lang w:val="pt-BR"/>
        </w:rPr>
        <w:t xml:space="preserve"> </w:t>
      </w:r>
      <w:proofErr w:type="spellStart"/>
      <w:r w:rsidR="00A711C6" w:rsidRPr="005554EE">
        <w:rPr>
          <w:rFonts w:ascii="Arial" w:hAnsi="Arial" w:cs="Arial"/>
          <w:sz w:val="22"/>
          <w:szCs w:val="22"/>
          <w:lang w:val="pt-BR"/>
        </w:rPr>
        <w:t>Orduna</w:t>
      </w:r>
      <w:proofErr w:type="spellEnd"/>
    </w:p>
    <w:p w14:paraId="0B06FCD6" w14:textId="61BF93FC" w:rsidR="00A711C6" w:rsidRPr="005554EE" w:rsidRDefault="00A711C6">
      <w:pPr>
        <w:rPr>
          <w:rFonts w:ascii="Arial" w:hAnsi="Arial" w:cs="Arial"/>
          <w:sz w:val="22"/>
          <w:szCs w:val="22"/>
          <w:lang w:val="es-ES_tradnl"/>
        </w:rPr>
      </w:pPr>
    </w:p>
    <w:sectPr w:rsidR="00A711C6" w:rsidRPr="005554EE" w:rsidSect="00B85FDD">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4FD5"/>
    <w:multiLevelType w:val="hybridMultilevel"/>
    <w:tmpl w:val="A7E4526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3C820846"/>
    <w:multiLevelType w:val="hybridMultilevel"/>
    <w:tmpl w:val="9C5E3DD2"/>
    <w:lvl w:ilvl="0" w:tplc="E08633B2">
      <w:start w:val="1"/>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3FFF5D89"/>
    <w:multiLevelType w:val="hybridMultilevel"/>
    <w:tmpl w:val="0FCC6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8F1E4E"/>
    <w:multiLevelType w:val="hybridMultilevel"/>
    <w:tmpl w:val="B4386D8E"/>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753F3E12"/>
    <w:multiLevelType w:val="hybridMultilevel"/>
    <w:tmpl w:val="9880D334"/>
    <w:lvl w:ilvl="0" w:tplc="7FE882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93215350">
    <w:abstractNumId w:val="0"/>
  </w:num>
  <w:num w:numId="2" w16cid:durableId="257760090">
    <w:abstractNumId w:val="3"/>
  </w:num>
  <w:num w:numId="3" w16cid:durableId="1476336311">
    <w:abstractNumId w:val="4"/>
  </w:num>
  <w:num w:numId="4" w16cid:durableId="513963313">
    <w:abstractNumId w:val="1"/>
  </w:num>
  <w:num w:numId="5" w16cid:durableId="627005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6"/>
    <w:rsid w:val="000121DB"/>
    <w:rsid w:val="000645CC"/>
    <w:rsid w:val="000A1B2B"/>
    <w:rsid w:val="00274517"/>
    <w:rsid w:val="002D0224"/>
    <w:rsid w:val="002D5FB3"/>
    <w:rsid w:val="00330F90"/>
    <w:rsid w:val="00347D51"/>
    <w:rsid w:val="00447196"/>
    <w:rsid w:val="00451FA4"/>
    <w:rsid w:val="005554EE"/>
    <w:rsid w:val="005A39D1"/>
    <w:rsid w:val="00612B72"/>
    <w:rsid w:val="006272E4"/>
    <w:rsid w:val="00673C73"/>
    <w:rsid w:val="006A41F3"/>
    <w:rsid w:val="0086775F"/>
    <w:rsid w:val="008A1CE3"/>
    <w:rsid w:val="00946E2D"/>
    <w:rsid w:val="00973F04"/>
    <w:rsid w:val="009D44C8"/>
    <w:rsid w:val="00A711C6"/>
    <w:rsid w:val="00B52ADB"/>
    <w:rsid w:val="00B85FDD"/>
    <w:rsid w:val="00CE3EEE"/>
    <w:rsid w:val="00DB0A07"/>
    <w:rsid w:val="00E70511"/>
    <w:rsid w:val="00E800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4F0A"/>
  <w15:docId w15:val="{EBCE2A8F-79E6-4C4D-BDE7-EFF2002E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5CC"/>
    <w:pPr>
      <w:ind w:left="720"/>
      <w:contextualSpacing/>
    </w:pPr>
  </w:style>
  <w:style w:type="paragraph" w:styleId="Textodeglobo">
    <w:name w:val="Balloon Text"/>
    <w:basedOn w:val="Normal"/>
    <w:link w:val="TextodegloboCar"/>
    <w:uiPriority w:val="99"/>
    <w:semiHidden/>
    <w:unhideWhenUsed/>
    <w:rsid w:val="008677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75F"/>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1389037465">
      <w:bodyDiv w:val="1"/>
      <w:marLeft w:val="0"/>
      <w:marRight w:val="0"/>
      <w:marTop w:val="0"/>
      <w:marBottom w:val="0"/>
      <w:divBdr>
        <w:top w:val="none" w:sz="0" w:space="0" w:color="auto"/>
        <w:left w:val="none" w:sz="0" w:space="0" w:color="auto"/>
        <w:bottom w:val="none" w:sz="0" w:space="0" w:color="auto"/>
        <w:right w:val="none" w:sz="0" w:space="0" w:color="auto"/>
      </w:divBdr>
    </w:div>
    <w:div w:id="1431007919">
      <w:bodyDiv w:val="1"/>
      <w:marLeft w:val="0"/>
      <w:marRight w:val="0"/>
      <w:marTop w:val="0"/>
      <w:marBottom w:val="0"/>
      <w:divBdr>
        <w:top w:val="none" w:sz="0" w:space="0" w:color="auto"/>
        <w:left w:val="none" w:sz="0" w:space="0" w:color="auto"/>
        <w:bottom w:val="none" w:sz="0" w:space="0" w:color="auto"/>
        <w:right w:val="none" w:sz="0" w:space="0" w:color="auto"/>
      </w:divBdr>
    </w:div>
    <w:div w:id="1999066385">
      <w:bodyDiv w:val="1"/>
      <w:marLeft w:val="0"/>
      <w:marRight w:val="0"/>
      <w:marTop w:val="0"/>
      <w:marBottom w:val="0"/>
      <w:divBdr>
        <w:top w:val="none" w:sz="0" w:space="0" w:color="auto"/>
        <w:left w:val="none" w:sz="0" w:space="0" w:color="auto"/>
        <w:bottom w:val="none" w:sz="0" w:space="0" w:color="auto"/>
        <w:right w:val="none" w:sz="0" w:space="0" w:color="auto"/>
      </w:divBdr>
    </w:div>
    <w:div w:id="20632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392</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De Santiago, Iñaki</cp:lastModifiedBy>
  <cp:revision>6</cp:revision>
  <cp:lastPrinted>2022-06-20T10:32:00Z</cp:lastPrinted>
  <dcterms:created xsi:type="dcterms:W3CDTF">2022-06-20T10:33:00Z</dcterms:created>
  <dcterms:modified xsi:type="dcterms:W3CDTF">2022-08-24T10:59:00Z</dcterms:modified>
</cp:coreProperties>
</file>