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09C9" w14:textId="77777777" w:rsidR="007039F7" w:rsidRDefault="007039F7" w:rsidP="00901293">
      <w:pPr>
        <w:pStyle w:val="Textoindependiente"/>
        <w:spacing w:after="0" w:line="360" w:lineRule="auto"/>
        <w:rPr>
          <w:rFonts w:cs="Arial"/>
          <w:sz w:val="16"/>
          <w:szCs w:val="16"/>
        </w:rPr>
      </w:pPr>
    </w:p>
    <w:p w14:paraId="1EEE10A8" w14:textId="77777777" w:rsidR="007039F7" w:rsidRDefault="009573E3" w:rsidP="007C4D21">
      <w:pPr>
        <w:pStyle w:val="Textoindependiente"/>
        <w:spacing w:line="360" w:lineRule="auto"/>
        <w:rPr>
          <w:rFonts w:cs="Arial"/>
          <w:sz w:val="22"/>
          <w:szCs w:val="22"/>
        </w:rPr>
      </w:pPr>
      <w:r>
        <w:rPr>
          <w:sz w:val="22"/>
        </w:rPr>
        <w:t>Navarra Suma talde parlamentarioari atxikitako foru parlamentari Miguel Bujanda Cirauqui jaunak idatziz erantzuteko galdera egin du, Greenpeace erakundeak administrazio publikoei Espainiako uren kalitatea gutxiegi kontrolatzea leporatzeari buruz (</w:t>
      </w:r>
      <w:r>
        <w:t>10-22-PES-00164</w:t>
      </w:r>
      <w:r>
        <w:rPr>
          <w:sz w:val="22"/>
        </w:rPr>
        <w:t>). Hori dela eta, hona hemen Landa Garapeneko eta Ingurumeneko kontseilariaren erantzuna:</w:t>
      </w:r>
    </w:p>
    <w:p w14:paraId="5483E303" w14:textId="3B253EFC" w:rsidR="00DD0894" w:rsidRPr="00DD0894" w:rsidRDefault="0033217A" w:rsidP="00DD0894">
      <w:pPr>
        <w:pStyle w:val="Textoindependiente"/>
        <w:spacing w:line="360" w:lineRule="auto"/>
        <w:rPr>
          <w:rFonts w:cs="Arial"/>
          <w:sz w:val="22"/>
          <w:szCs w:val="22"/>
        </w:rPr>
      </w:pPr>
      <w:r>
        <w:rPr>
          <w:sz w:val="22"/>
        </w:rPr>
        <w:t>Greenpeacek txosten baten barnean egin du salaketa hori, eta helbide honetan kontsultatzen ahal da txostena:</w:t>
      </w:r>
    </w:p>
    <w:p w14:paraId="62A8C2BA" w14:textId="77777777" w:rsidR="00DD0894" w:rsidRPr="00DD0894" w:rsidRDefault="004A22F8" w:rsidP="00DD0894">
      <w:pPr>
        <w:spacing w:after="160" w:line="259" w:lineRule="auto"/>
        <w:jc w:val="both"/>
        <w:rPr>
          <w:rFonts w:ascii="Arial" w:eastAsia="Calibri" w:hAnsi="Arial" w:cs="Arial"/>
          <w:sz w:val="22"/>
          <w:szCs w:val="22"/>
        </w:rPr>
      </w:pPr>
      <w:hyperlink r:id="rId8" w:history="1">
        <w:r w:rsidR="007039F7">
          <w:rPr>
            <w:rFonts w:ascii="Arial" w:hAnsi="Arial"/>
            <w:color w:val="0563C1"/>
            <w:sz w:val="22"/>
            <w:u w:val="single"/>
          </w:rPr>
          <w:t>https://es.greenpeace.org/es/sala-de-prensa/comunicados/el-67-de-las-aguas-superficiales-analizadas-en-navarra-por-la-red-ciudadana-de-vigilancia-estan-contaminadas-por-nitratos/</w:t>
        </w:r>
      </w:hyperlink>
    </w:p>
    <w:p w14:paraId="7F435533" w14:textId="77777777" w:rsidR="00DD0894" w:rsidRPr="00DD0894" w:rsidRDefault="0033217A" w:rsidP="00DD0894">
      <w:pPr>
        <w:pStyle w:val="Textoindependiente"/>
        <w:spacing w:line="360" w:lineRule="auto"/>
        <w:rPr>
          <w:rFonts w:cs="Arial"/>
          <w:sz w:val="22"/>
          <w:szCs w:val="22"/>
        </w:rPr>
      </w:pPr>
      <w:r>
        <w:rPr>
          <w:sz w:val="22"/>
        </w:rPr>
        <w:t>Web-orri horretan, “Mehatxu ikusezina: ura nitratoz kutsatzea”, txosteneko sarreran, honelako baieztapenak egiten dira:</w:t>
      </w:r>
    </w:p>
    <w:p w14:paraId="55287A7D" w14:textId="1B951059" w:rsidR="00DD0894" w:rsidRPr="00DD0894" w:rsidRDefault="007039F7" w:rsidP="00DD0894">
      <w:pPr>
        <w:pStyle w:val="Textoindependiente"/>
        <w:spacing w:line="360" w:lineRule="auto"/>
        <w:rPr>
          <w:rFonts w:cs="Arial"/>
          <w:sz w:val="22"/>
          <w:szCs w:val="22"/>
        </w:rPr>
      </w:pPr>
      <w:r>
        <w:rPr>
          <w:sz w:val="22"/>
        </w:rPr>
        <w:t>– “Herritarren Zaintza Sareak Nafarroan analizatutako azaleko uren % 67 nitratoz kutsaturik daude.”</w:t>
      </w:r>
    </w:p>
    <w:p w14:paraId="0CEFFC15" w14:textId="7C5C339D" w:rsidR="00DD0894" w:rsidRPr="00DD0894" w:rsidRDefault="007039F7" w:rsidP="00DD0894">
      <w:pPr>
        <w:pStyle w:val="Textoindependiente"/>
        <w:spacing w:line="360" w:lineRule="auto"/>
        <w:rPr>
          <w:rFonts w:cs="Arial"/>
          <w:sz w:val="22"/>
          <w:szCs w:val="22"/>
        </w:rPr>
      </w:pPr>
      <w:r>
        <w:rPr>
          <w:sz w:val="22"/>
        </w:rPr>
        <w:t>– “Kontrol publikoa nahikoa ez zela ikusita, duela urtebete, Greenpeacek nitratoen neurgailuak banatu zizkien Espainia osoko hainbat entitateri, beren uren kalitatea azter zezaten, eta gaur aurkezten ditugun konklusioak kezkagarriak dira.”</w:t>
      </w:r>
    </w:p>
    <w:p w14:paraId="6DA66FF7" w14:textId="77777777" w:rsidR="00DD0894" w:rsidRPr="00DD0894" w:rsidRDefault="00DD0894" w:rsidP="00DD0894">
      <w:pPr>
        <w:pStyle w:val="Textoindependiente"/>
        <w:spacing w:line="360" w:lineRule="auto"/>
        <w:rPr>
          <w:rFonts w:cs="Arial"/>
          <w:sz w:val="22"/>
          <w:szCs w:val="22"/>
        </w:rPr>
      </w:pPr>
      <w:r>
        <w:rPr>
          <w:sz w:val="22"/>
        </w:rPr>
        <w:t>Galdera parlamentarioak Espainiako uren kalitatea aipatzen du. Baina Nafarroako Gobernuko Landa Garapeneko eta Ingurumeneko Departamentuko Ekonomia Zirkularraren eta Klima Aldaketaren Zerbitzuak Foru Komunitatearen esparruari begira eman behar du erantzuna.  Dena dela, Ebroko Konfederazio Hidrografikoaren bitartez jakin daiteke nola eboluzionatu duten analisiek inguruko autonomia erkidegoetan, eta horien emaitzak ere interesgarriak izan daitezke baldin eta azaleko edo lurpeko ur masak partekatzen baditugu.</w:t>
      </w:r>
    </w:p>
    <w:p w14:paraId="34396A60" w14:textId="77777777" w:rsidR="007039F7" w:rsidRDefault="00DD0894" w:rsidP="00DD0894">
      <w:pPr>
        <w:pStyle w:val="Textoindependiente"/>
        <w:spacing w:after="0" w:line="360" w:lineRule="auto"/>
        <w:rPr>
          <w:rFonts w:cs="Arial"/>
          <w:sz w:val="22"/>
          <w:szCs w:val="22"/>
        </w:rPr>
      </w:pPr>
      <w:r>
        <w:rPr>
          <w:sz w:val="22"/>
        </w:rPr>
        <w:t>Nafarroan, ALNUS Elkarte Ekologistak jardun du elkarlanean Uraren Nitrato bidezko Kutsadura Zaintzeko Herritarren Sarearekin. Guztira 29 neurketa egin ditu Martzilla, Milagro, Erriberri, Alesbes eta Ziordiko udalerrietan, 12 azaleko uretan eta 17 lurpeko uretan, 2021eko maiatzetik 2022ko maiatzera bitartean.</w:t>
      </w:r>
    </w:p>
    <w:p w14:paraId="001B1D24" w14:textId="1EC63058" w:rsidR="00DD0894" w:rsidRPr="00DD0894" w:rsidRDefault="00DD0894" w:rsidP="00DD0894">
      <w:pPr>
        <w:pStyle w:val="Textoindependiente"/>
        <w:spacing w:line="360" w:lineRule="auto"/>
        <w:rPr>
          <w:rFonts w:cs="Arial"/>
          <w:sz w:val="22"/>
          <w:szCs w:val="22"/>
        </w:rPr>
      </w:pPr>
      <w:r>
        <w:rPr>
          <w:sz w:val="22"/>
        </w:rPr>
        <w:t>Ziordiko udalerria izan ezik, gainerakoak kaltebera deklaratutako eremuetan daude: Ebro eta Aragoi ibaien alubiala, eta Zidakos ibaiaren alubiala eta arroa. Nitrato bidezko kutsadurak jota egoteagatik katalogatutako eremu horietan ongarritze-muga ezarri da: urtean gehienez 170 kg nitrogeno hektareako.</w:t>
      </w:r>
    </w:p>
    <w:p w14:paraId="2B3998B7" w14:textId="77777777" w:rsidR="00DD0894" w:rsidRPr="00DD0894" w:rsidRDefault="00DD0894" w:rsidP="00DD0894">
      <w:pPr>
        <w:pStyle w:val="Textoindependiente"/>
        <w:spacing w:line="360" w:lineRule="auto"/>
        <w:rPr>
          <w:rFonts w:cs="Arial"/>
          <w:sz w:val="22"/>
          <w:szCs w:val="22"/>
        </w:rPr>
      </w:pPr>
      <w:r>
        <w:rPr>
          <w:sz w:val="22"/>
        </w:rPr>
        <w:t xml:space="preserve">Garrantzitsua da adieraztea departamentu honek ebaluatu egin duela nekazaritzako nitratoen kutsadurari buruz Ebroko Konfederazio Hidrografikoak egindako lau urtean behingo txostena (2016-2019 aldikoa). Helburua izan da Nafarroako eremu kalteberak egokitzea, bitarte horretan azaleko uretan eta lurpekoetan neurtutako nitrato-kontzentrazioak kontuan hartuta. Konfederazioak kontrolguneen sarea ezarri zuen, iturburu, putzu eta ur-lasterrez osatua. Ezin da aldatu kontrolguneen kokapena, eta haien urak aldian behin analizatzen dira, kutsadura atzemateko. Datu horiek ministerioari jakinarazten zaizkio, eta gero Europako Batzordeari </w:t>
      </w:r>
      <w:r>
        <w:rPr>
          <w:sz w:val="22"/>
        </w:rPr>
        <w:lastRenderedPageBreak/>
        <w:t>helarazten. Trantsizio Ekologikorako eta Erronka Demografikorako Ministerioaren geoatarian kontsultatzen ahal dira Estatuko arro hidrografiko guztietako eremu kalteberetako kontrolguneak, nitratoen kontzentrazio balioak eta kartografia.</w:t>
      </w:r>
    </w:p>
    <w:p w14:paraId="5BA46585" w14:textId="77777777" w:rsidR="00DD0894" w:rsidRPr="00DD0894" w:rsidRDefault="00DD0894" w:rsidP="00DD0894">
      <w:pPr>
        <w:pStyle w:val="Textoindependiente"/>
        <w:spacing w:line="360" w:lineRule="auto"/>
        <w:rPr>
          <w:rFonts w:cs="Arial"/>
          <w:sz w:val="22"/>
          <w:szCs w:val="22"/>
        </w:rPr>
      </w:pPr>
      <w:r>
        <w:rPr>
          <w:sz w:val="22"/>
        </w:rPr>
        <w:t>Halaber, departamentu honek sortutako informazio publikoa, urteko txostenak, esaterako, Nafarroako urari buruzko web-orrian kontsultatzen ahal da, honako helbide hauetan:</w:t>
      </w:r>
    </w:p>
    <w:p w14:paraId="4CD77AA7" w14:textId="77777777" w:rsidR="00DD0894" w:rsidRDefault="004A22F8" w:rsidP="00DD0894">
      <w:pPr>
        <w:spacing w:after="160" w:line="259" w:lineRule="auto"/>
        <w:jc w:val="both"/>
        <w:rPr>
          <w:rFonts w:ascii="Arial" w:eastAsia="Calibri" w:hAnsi="Arial" w:cs="Arial"/>
          <w:sz w:val="22"/>
          <w:szCs w:val="22"/>
          <w:u w:val="single"/>
        </w:rPr>
      </w:pPr>
      <w:hyperlink r:id="rId9" w:history="1">
        <w:r w:rsidR="007039F7">
          <w:rPr>
            <w:rFonts w:ascii="Arial" w:hAnsi="Arial"/>
            <w:sz w:val="22"/>
            <w:u w:val="single"/>
          </w:rPr>
          <w:t>Azaleko uren kalitate fisiko-kimikoa kontrolatzeko sarea</w:t>
        </w:r>
      </w:hyperlink>
    </w:p>
    <w:p w14:paraId="0189429F" w14:textId="77777777" w:rsidR="00DD0894" w:rsidRDefault="004A22F8" w:rsidP="00DD0894">
      <w:pPr>
        <w:spacing w:after="160" w:line="259" w:lineRule="auto"/>
        <w:jc w:val="both"/>
        <w:rPr>
          <w:rFonts w:ascii="Arial" w:eastAsia="Calibri" w:hAnsi="Arial" w:cs="Arial"/>
          <w:sz w:val="22"/>
          <w:szCs w:val="22"/>
          <w:u w:val="single"/>
        </w:rPr>
      </w:pPr>
      <w:hyperlink r:id="rId10" w:history="1">
        <w:r w:rsidR="007039F7">
          <w:rPr>
            <w:rFonts w:ascii="Arial" w:hAnsi="Arial"/>
            <w:sz w:val="22"/>
            <w:u w:val="single"/>
          </w:rPr>
          <w:t>Azaleko uren kalitatea kontrolatzeko sare automatikoa</w:t>
        </w:r>
      </w:hyperlink>
    </w:p>
    <w:p w14:paraId="09CD7B19" w14:textId="77777777" w:rsidR="00DD0894" w:rsidRDefault="004A22F8" w:rsidP="00DD0894">
      <w:pPr>
        <w:spacing w:after="160" w:line="259" w:lineRule="auto"/>
        <w:jc w:val="both"/>
        <w:rPr>
          <w:rFonts w:ascii="Arial" w:eastAsia="Calibri" w:hAnsi="Arial" w:cs="Arial"/>
          <w:sz w:val="22"/>
          <w:szCs w:val="22"/>
          <w:u w:val="single"/>
        </w:rPr>
      </w:pPr>
      <w:hyperlink r:id="rId11" w:history="1">
        <w:r w:rsidR="007039F7">
          <w:rPr>
            <w:rFonts w:ascii="Arial" w:hAnsi="Arial"/>
            <w:sz w:val="22"/>
            <w:u w:val="single"/>
          </w:rPr>
          <w:t>Lurpeko uren kalitate fisiko-kimikoa kontrolatzeko sarea</w:t>
        </w:r>
      </w:hyperlink>
    </w:p>
    <w:p w14:paraId="1DC9B547" w14:textId="77777777" w:rsidR="007039F7" w:rsidRDefault="00CE079A" w:rsidP="00B34CDA">
      <w:pPr>
        <w:pStyle w:val="Textoindependiente"/>
        <w:spacing w:after="0" w:line="360" w:lineRule="auto"/>
        <w:rPr>
          <w:rFonts w:cs="Arial"/>
          <w:sz w:val="22"/>
          <w:szCs w:val="22"/>
        </w:rPr>
      </w:pPr>
      <w:r>
        <w:rPr>
          <w:sz w:val="22"/>
        </w:rPr>
        <w:t>Horregatik guztiagatik, argi dago departamentu hau jabeturik dagoela Foru Komunitateko zenbait eremutan nitrato bidezko kutsadurak sortutako arazoez, eta egoerari buelta emateko lan egiten ari dela. Eta kontrol publikoa ezin dela urritzat jo. Betiere, arazo hauen aurrean herritarren parte-hartzea sustatzeko Greenpeacek bultzatu duen ekimena eta gisakoak txalogarriak dira kontzientziazio globalaren esparruan, ukitutako alderdi guztiek batera heldu behar diogun arazo honen aurrean.</w:t>
      </w:r>
    </w:p>
    <w:p w14:paraId="4200464D" w14:textId="4DED2912" w:rsidR="007039F7" w:rsidRDefault="00E44044" w:rsidP="00B34CDA">
      <w:pPr>
        <w:spacing w:line="360" w:lineRule="auto"/>
        <w:jc w:val="center"/>
        <w:rPr>
          <w:rFonts w:ascii="Arial" w:hAnsi="Arial" w:cs="Arial"/>
          <w:sz w:val="22"/>
          <w:szCs w:val="22"/>
        </w:rPr>
      </w:pPr>
      <w:r>
        <w:rPr>
          <w:rFonts w:ascii="Arial" w:hAnsi="Arial"/>
          <w:sz w:val="22"/>
        </w:rPr>
        <w:t xml:space="preserve">Iruñean, </w:t>
      </w:r>
      <w:sdt>
        <w:sdtPr>
          <w:rPr>
            <w:rFonts w:ascii="Arial" w:hAnsi="Arial" w:cs="Arial"/>
            <w:sz w:val="22"/>
            <w:szCs w:val="22"/>
          </w:rPr>
          <w:id w:val="-1919549263"/>
          <w:placeholder>
            <w:docPart w:val="DefaultPlaceholder_-1854013438"/>
          </w:placeholder>
          <w:date>
            <w:dateFormat w:val="d' de 'MMMM' de 'yyyy"/>
            <w:lid w:val="eu-ES"/>
            <w:storeMappedDataAs w:val="dateTime"/>
            <w:calendar w:val="gregorian"/>
          </w:date>
        </w:sdtPr>
        <w:sdtEndPr/>
        <w:sdtContent>
          <w:r w:rsidR="004A22F8">
            <w:rPr>
              <w:rFonts w:ascii="Arial" w:hAnsi="Arial" w:cs="Arial"/>
              <w:sz w:val="22"/>
              <w:szCs w:val="22"/>
            </w:rPr>
            <w:t>2022ko ekainaren 27an</w:t>
          </w:r>
        </w:sdtContent>
      </w:sdt>
    </w:p>
    <w:p w14:paraId="77751FB6" w14:textId="588D3C8E" w:rsidR="007039F7" w:rsidRDefault="007039F7" w:rsidP="00FE1A43">
      <w:pPr>
        <w:spacing w:line="360" w:lineRule="auto"/>
        <w:jc w:val="center"/>
        <w:rPr>
          <w:rFonts w:ascii="Arial" w:hAnsi="Arial" w:cs="Arial"/>
          <w:sz w:val="22"/>
          <w:szCs w:val="22"/>
        </w:rPr>
      </w:pPr>
      <w:r>
        <w:rPr>
          <w:rFonts w:ascii="Arial" w:hAnsi="Arial"/>
          <w:sz w:val="22"/>
        </w:rPr>
        <w:t>Landa Garapeneko eta Ingurumeneko kontseilaria: Itziar Gómez López</w:t>
      </w:r>
    </w:p>
    <w:p w14:paraId="3BF92734" w14:textId="79EC408B" w:rsidR="00FE1A43" w:rsidRPr="00B34CDA" w:rsidRDefault="00FE1A43" w:rsidP="007039F7">
      <w:pPr>
        <w:spacing w:line="360" w:lineRule="auto"/>
        <w:rPr>
          <w:rFonts w:ascii="Arial" w:hAnsi="Arial" w:cs="Arial"/>
          <w:sz w:val="22"/>
          <w:szCs w:val="22"/>
        </w:rPr>
      </w:pPr>
    </w:p>
    <w:sectPr w:rsidR="00FE1A43" w:rsidRPr="00B34CDA" w:rsidSect="00FE1A43">
      <w:headerReference w:type="default" r:id="rId12"/>
      <w:type w:val="continuous"/>
      <w:pgSz w:w="11906" w:h="16838" w:code="9"/>
      <w:pgMar w:top="1418" w:right="1134" w:bottom="567"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A485" w14:textId="77777777" w:rsidR="003C675F" w:rsidRDefault="003C675F">
      <w:r>
        <w:separator/>
      </w:r>
    </w:p>
  </w:endnote>
  <w:endnote w:type="continuationSeparator" w:id="0">
    <w:p w14:paraId="3B3311AC" w14:textId="77777777" w:rsidR="003C675F" w:rsidRDefault="003C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7EB6" w14:textId="77777777" w:rsidR="003C675F" w:rsidRDefault="003C675F">
      <w:r>
        <w:separator/>
      </w:r>
    </w:p>
  </w:footnote>
  <w:footnote w:type="continuationSeparator" w:id="0">
    <w:p w14:paraId="4CEE34E8" w14:textId="77777777" w:rsidR="003C675F" w:rsidRDefault="003C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4C33EE83" w14:textId="77777777" w:rsidTr="003B78C2">
      <w:trPr>
        <w:jc w:val="right"/>
      </w:trPr>
      <w:tc>
        <w:tcPr>
          <w:tcW w:w="2603" w:type="dxa"/>
        </w:tcPr>
        <w:p w14:paraId="107E46BA" w14:textId="77777777" w:rsidR="00E44044" w:rsidRDefault="00E44044" w:rsidP="0087671F">
          <w:pPr>
            <w:jc w:val="right"/>
            <w:rPr>
              <w:rFonts w:ascii="Calibri" w:eastAsia="Calibri" w:hAnsi="Calibri"/>
              <w:sz w:val="16"/>
              <w:szCs w:val="16"/>
            </w:rPr>
          </w:pPr>
        </w:p>
      </w:tc>
      <w:tc>
        <w:tcPr>
          <w:tcW w:w="515" w:type="dxa"/>
        </w:tcPr>
        <w:p w14:paraId="576BFC1A" w14:textId="77777777" w:rsidR="00E44044" w:rsidRDefault="00E44044" w:rsidP="0087671F">
          <w:pPr>
            <w:rPr>
              <w:rFonts w:ascii="Calibri" w:eastAsia="Calibri" w:hAnsi="Calibri"/>
              <w:sz w:val="16"/>
              <w:szCs w:val="16"/>
            </w:rPr>
          </w:pPr>
        </w:p>
      </w:tc>
      <w:tc>
        <w:tcPr>
          <w:tcW w:w="2835" w:type="dxa"/>
        </w:tcPr>
        <w:p w14:paraId="64B34391" w14:textId="77777777" w:rsidR="00E44044" w:rsidRDefault="00E44044" w:rsidP="0087671F">
          <w:pPr>
            <w:rPr>
              <w:rFonts w:ascii="Calibri" w:eastAsia="Calibri" w:hAnsi="Calibri"/>
              <w:sz w:val="16"/>
              <w:szCs w:val="16"/>
            </w:rPr>
          </w:pPr>
        </w:p>
      </w:tc>
    </w:tr>
  </w:tbl>
  <w:p w14:paraId="7F51F373" w14:textId="77777777" w:rsidR="0041058C" w:rsidRDefault="0041058C" w:rsidP="0041058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1A55CB"/>
    <w:multiLevelType w:val="hybridMultilevel"/>
    <w:tmpl w:val="78281874"/>
    <w:lvl w:ilvl="0" w:tplc="6F42D5BE">
      <w:start w:val="59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66233435">
    <w:abstractNumId w:val="8"/>
  </w:num>
  <w:num w:numId="2" w16cid:durableId="130245933">
    <w:abstractNumId w:val="7"/>
  </w:num>
  <w:num w:numId="3" w16cid:durableId="328678117">
    <w:abstractNumId w:val="2"/>
  </w:num>
  <w:num w:numId="4" w16cid:durableId="433669246">
    <w:abstractNumId w:val="11"/>
  </w:num>
  <w:num w:numId="5" w16cid:durableId="740835558">
    <w:abstractNumId w:val="9"/>
  </w:num>
  <w:num w:numId="6" w16cid:durableId="114444453">
    <w:abstractNumId w:val="3"/>
  </w:num>
  <w:num w:numId="7" w16cid:durableId="1705596504">
    <w:abstractNumId w:val="10"/>
  </w:num>
  <w:num w:numId="8" w16cid:durableId="202450585">
    <w:abstractNumId w:val="0"/>
  </w:num>
  <w:num w:numId="9" w16cid:durableId="19972270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279598">
    <w:abstractNumId w:val="1"/>
  </w:num>
  <w:num w:numId="11" w16cid:durableId="1294483046">
    <w:abstractNumId w:val="5"/>
  </w:num>
  <w:num w:numId="12" w16cid:durableId="1280070334">
    <w:abstractNumId w:val="4"/>
  </w:num>
  <w:num w:numId="13" w16cid:durableId="1237013981">
    <w:abstractNumId w:val="15"/>
  </w:num>
  <w:num w:numId="14" w16cid:durableId="986515500">
    <w:abstractNumId w:val="14"/>
  </w:num>
  <w:num w:numId="15" w16cid:durableId="865095668">
    <w:abstractNumId w:val="6"/>
  </w:num>
  <w:num w:numId="16" w16cid:durableId="1843932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57B9C"/>
    <w:rsid w:val="000608A6"/>
    <w:rsid w:val="00072C4F"/>
    <w:rsid w:val="0008313F"/>
    <w:rsid w:val="000948B9"/>
    <w:rsid w:val="000C4EA8"/>
    <w:rsid w:val="00126445"/>
    <w:rsid w:val="001447E8"/>
    <w:rsid w:val="00162111"/>
    <w:rsid w:val="001C60B3"/>
    <w:rsid w:val="001D06C8"/>
    <w:rsid w:val="001D3AA7"/>
    <w:rsid w:val="001E2EDF"/>
    <w:rsid w:val="00224D93"/>
    <w:rsid w:val="002364F6"/>
    <w:rsid w:val="0026616C"/>
    <w:rsid w:val="002A0B82"/>
    <w:rsid w:val="002A0F33"/>
    <w:rsid w:val="002A528F"/>
    <w:rsid w:val="002A7F52"/>
    <w:rsid w:val="002B0435"/>
    <w:rsid w:val="002C487D"/>
    <w:rsid w:val="002D7F3F"/>
    <w:rsid w:val="002F09BF"/>
    <w:rsid w:val="0030333F"/>
    <w:rsid w:val="00313027"/>
    <w:rsid w:val="00330BEB"/>
    <w:rsid w:val="0033217A"/>
    <w:rsid w:val="00335D98"/>
    <w:rsid w:val="00354E75"/>
    <w:rsid w:val="0037010A"/>
    <w:rsid w:val="00384FEB"/>
    <w:rsid w:val="003B78C2"/>
    <w:rsid w:val="003C675F"/>
    <w:rsid w:val="003F202A"/>
    <w:rsid w:val="004036F1"/>
    <w:rsid w:val="0041058C"/>
    <w:rsid w:val="00440B04"/>
    <w:rsid w:val="00453C47"/>
    <w:rsid w:val="0046104F"/>
    <w:rsid w:val="004A22F8"/>
    <w:rsid w:val="004E12F7"/>
    <w:rsid w:val="004F4DAA"/>
    <w:rsid w:val="00506F4C"/>
    <w:rsid w:val="0051364C"/>
    <w:rsid w:val="00592A62"/>
    <w:rsid w:val="005D18F1"/>
    <w:rsid w:val="005D420C"/>
    <w:rsid w:val="005D7225"/>
    <w:rsid w:val="00612F2B"/>
    <w:rsid w:val="006309E1"/>
    <w:rsid w:val="006415DD"/>
    <w:rsid w:val="006620EA"/>
    <w:rsid w:val="00662C9C"/>
    <w:rsid w:val="00672223"/>
    <w:rsid w:val="006B0AAD"/>
    <w:rsid w:val="006C3F95"/>
    <w:rsid w:val="006D7A7E"/>
    <w:rsid w:val="006E3228"/>
    <w:rsid w:val="007039F7"/>
    <w:rsid w:val="0070568E"/>
    <w:rsid w:val="00710131"/>
    <w:rsid w:val="0073583F"/>
    <w:rsid w:val="00752DAD"/>
    <w:rsid w:val="007751A2"/>
    <w:rsid w:val="007967CB"/>
    <w:rsid w:val="007B6AB3"/>
    <w:rsid w:val="007C4D21"/>
    <w:rsid w:val="007D3B60"/>
    <w:rsid w:val="00807388"/>
    <w:rsid w:val="00820E88"/>
    <w:rsid w:val="00842199"/>
    <w:rsid w:val="008501A8"/>
    <w:rsid w:val="00860CEF"/>
    <w:rsid w:val="00862504"/>
    <w:rsid w:val="00886558"/>
    <w:rsid w:val="008932F8"/>
    <w:rsid w:val="008E7325"/>
    <w:rsid w:val="00901293"/>
    <w:rsid w:val="009222E1"/>
    <w:rsid w:val="009573E3"/>
    <w:rsid w:val="00966998"/>
    <w:rsid w:val="0099134F"/>
    <w:rsid w:val="009F7AE0"/>
    <w:rsid w:val="00A10D77"/>
    <w:rsid w:val="00A526BF"/>
    <w:rsid w:val="00A52CE4"/>
    <w:rsid w:val="00A572B9"/>
    <w:rsid w:val="00AA4C9C"/>
    <w:rsid w:val="00AE2D76"/>
    <w:rsid w:val="00B34CDA"/>
    <w:rsid w:val="00B8751E"/>
    <w:rsid w:val="00BA2B0D"/>
    <w:rsid w:val="00BA3258"/>
    <w:rsid w:val="00BB0277"/>
    <w:rsid w:val="00BD7FDC"/>
    <w:rsid w:val="00BE0C7D"/>
    <w:rsid w:val="00BE0E56"/>
    <w:rsid w:val="00BF26FD"/>
    <w:rsid w:val="00BF58BB"/>
    <w:rsid w:val="00C0086A"/>
    <w:rsid w:val="00C14281"/>
    <w:rsid w:val="00C602CE"/>
    <w:rsid w:val="00C75BB9"/>
    <w:rsid w:val="00C8136E"/>
    <w:rsid w:val="00CE079A"/>
    <w:rsid w:val="00CE2258"/>
    <w:rsid w:val="00CE3A5E"/>
    <w:rsid w:val="00D32628"/>
    <w:rsid w:val="00D33F89"/>
    <w:rsid w:val="00D56BC4"/>
    <w:rsid w:val="00D81ABA"/>
    <w:rsid w:val="00D81E4B"/>
    <w:rsid w:val="00D92403"/>
    <w:rsid w:val="00D95050"/>
    <w:rsid w:val="00DA210E"/>
    <w:rsid w:val="00DC4813"/>
    <w:rsid w:val="00DC4FB9"/>
    <w:rsid w:val="00DD0894"/>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2D9"/>
    <w:rsid w:val="00F76EE5"/>
    <w:rsid w:val="00F9527B"/>
    <w:rsid w:val="00FA100F"/>
    <w:rsid w:val="00FB1CF7"/>
    <w:rsid w:val="00FD65B3"/>
    <w:rsid w:val="00FD79A8"/>
    <w:rsid w:val="00FE1A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54C762"/>
  <w15:docId w15:val="{F9BC0671-EDDD-4857-B9A4-361ECA92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styleId="Textodelmarcadordeposicin">
    <w:name w:val="Placeholder Text"/>
    <w:basedOn w:val="Fuentedeprrafopredeter"/>
    <w:uiPriority w:val="99"/>
    <w:semiHidden/>
    <w:rsid w:val="001C60B3"/>
    <w:rPr>
      <w:color w:val="808080"/>
    </w:rPr>
  </w:style>
  <w:style w:type="character" w:styleId="Hipervnculo">
    <w:name w:val="Hyperlink"/>
    <w:basedOn w:val="Fuentedeprrafopredeter"/>
    <w:unhideWhenUsed/>
    <w:rsid w:val="0009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59315">
      <w:bodyDiv w:val="1"/>
      <w:marLeft w:val="0"/>
      <w:marRight w:val="0"/>
      <w:marTop w:val="0"/>
      <w:marBottom w:val="0"/>
      <w:divBdr>
        <w:top w:val="none" w:sz="0" w:space="0" w:color="auto"/>
        <w:left w:val="none" w:sz="0" w:space="0" w:color="auto"/>
        <w:bottom w:val="none" w:sz="0" w:space="0" w:color="auto"/>
        <w:right w:val="none" w:sz="0" w:space="0" w:color="auto"/>
      </w:divBdr>
    </w:div>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37101908">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061976763">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33556795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greenpeace.org/es/sala-de-prensa/comunicados/el-67-de-las-aguas-superficiales-analizadas-en-navarra-por-la-red-ciudadana-de-vigilancia-estan-contaminadas-por-nitrat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arra.es/home_es/Temas/Medio+Ambiente/Agua/Documentacion/Memorias/AguasSubterranea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arra.es/home_es/Temas/Medio+Ambiente/Agua/Documentacion/Memorias/Red+de+calidad+autoamtica+de+aguas.htm" TargetMode="External"/><Relationship Id="rId4" Type="http://schemas.openxmlformats.org/officeDocument/2006/relationships/settings" Target="settings.xml"/><Relationship Id="rId9" Type="http://schemas.openxmlformats.org/officeDocument/2006/relationships/hyperlink" Target="http://www.navarra.es/home_es/Temas/Medio+Ambiente/Agua/Documentacion/Memorias/RedFisicoQuimica.ht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FC7899C-84CF-48D6-87AD-1497E8978FD4}"/>
      </w:docPartPr>
      <w:docPartBody>
        <w:p w:rsidR="00455EF8" w:rsidRDefault="006856CB">
          <w:r w:rsidRPr="00A6283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CB"/>
    <w:rsid w:val="00331D63"/>
    <w:rsid w:val="0042553F"/>
    <w:rsid w:val="00455EF8"/>
    <w:rsid w:val="006856CB"/>
    <w:rsid w:val="00924B53"/>
    <w:rsid w:val="00BF6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56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6905-238C-4670-A6DE-37C141B5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3</TotalTime>
  <Pages>2</Pages>
  <Words>448</Words>
  <Characters>4134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6</cp:revision>
  <cp:lastPrinted>2022-06-22T05:56:00Z</cp:lastPrinted>
  <dcterms:created xsi:type="dcterms:W3CDTF">2022-06-22T05:52:00Z</dcterms:created>
  <dcterms:modified xsi:type="dcterms:W3CDTF">2022-08-24T10:27:00Z</dcterms:modified>
</cp:coreProperties>
</file>