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'Dictamen final sobre la seguridad de las obras de Yesa' elaborado por el Colegio de Ingenieros de Caminos, Canales y Puertos,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de actualidad para que sea contestada por el gobierno, en sesión del próximo Pleno de control de este Parlamento, previsto para el día 29 de septiembre de 2022.</w:t>
      </w:r>
    </w:p>
    <w:p>
      <w:pPr>
        <w:pStyle w:val="0"/>
        <w:suppressAutoHyphens w:val="false"/>
        <w:rPr>
          <w:rStyle w:val="1"/>
        </w:rPr>
      </w:pPr>
      <w:r>
        <w:rPr>
          <w:rStyle w:val="1"/>
        </w:rPr>
        <w:t xml:space="preserve">Recientemente hemos conocido que el “Dictamen final sobre la seguridad de las obras de Yesa” encargado por el Gobierno del estado al Colegio de Ingenieros de Caminos, Canales y Puertos, en base a los informes aportados por la Confederación Hidrográfica del Ebro (CHE), recoge una serie de “incertidumbres” e “incógnitas” en torno a la seguridad del proceso de recrecimiento del citado pantano.</w:t>
      </w:r>
    </w:p>
    <w:p>
      <w:pPr>
        <w:pStyle w:val="0"/>
        <w:suppressAutoHyphens w:val="false"/>
        <w:rPr>
          <w:rStyle w:val="1"/>
        </w:rPr>
      </w:pPr>
      <w:r>
        <w:rPr>
          <w:rStyle w:val="1"/>
        </w:rPr>
        <w:t xml:space="preserve">¿Qué valoración hace el Gobierno de Navarra del “Dictamen final sobre la seguridad de las obras de Yesa” elaborado por el Colegio de Ingenieros de Caminos, Canales y Puertos?</w:t>
      </w:r>
    </w:p>
    <w:p>
      <w:pPr>
        <w:pStyle w:val="0"/>
        <w:suppressAutoHyphens w:val="false"/>
        <w:rPr>
          <w:rStyle w:val="1"/>
        </w:rPr>
      </w:pPr>
      <w:r>
        <w:rPr>
          <w:rStyle w:val="1"/>
        </w:rPr>
        <w:t xml:space="preserve">Pamplona-Iruñea, a 22 de septiembre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