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26an egindako bilkuran, erabaki hau hartu zuen, besteak beste:</w:t>
      </w:r>
    </w:p>
    <w:p>
      <w:pPr>
        <w:pStyle w:val="0"/>
        <w:suppressAutoHyphens w:val="false"/>
        <w:rPr>
          <w:rStyle w:val="1"/>
        </w:rPr>
      </w:pPr>
      <w:r>
        <w:rPr>
          <w:rStyle w:val="1"/>
        </w:rPr>
        <w:t xml:space="preserve">EH Bildu Nafarroa talde parlamentarioko González Martínez jaunak 2022ko ekainaren 30ean idazki bat aurkeztu zuen, zeinean eskatzen baitzuen Osasuneko Batzorde Berezi bat sortzea, Osasunari buruzko Foru Lege berri baterako oinarriak adostu eta finkatze aldera.</w:t>
      </w:r>
    </w:p>
    <w:p>
      <w:pPr>
        <w:pStyle w:val="0"/>
        <w:suppressAutoHyphens w:val="false"/>
        <w:rPr>
          <w:rStyle w:val="1"/>
        </w:rPr>
      </w:pPr>
      <w:r>
        <w:rPr>
          <w:rStyle w:val="1"/>
        </w:rPr>
        <w:t xml:space="preserve">Erregelamenduko 63. artikuluan xedatutakoarekin bat, hona ERABAKIA:</w:t>
      </w:r>
    </w:p>
    <w:p>
      <w:pPr>
        <w:pStyle w:val="0"/>
        <w:suppressAutoHyphens w:val="false"/>
        <w:rPr>
          <w:rStyle w:val="1"/>
        </w:rPr>
      </w:pPr>
      <w:r>
        <w:rPr>
          <w:rStyle w:val="1"/>
          <w:b w:val="true"/>
        </w:rPr>
        <w:t xml:space="preserve">1.</w:t>
      </w:r>
      <w:r>
        <w:rPr>
          <w:rStyle w:val="1"/>
        </w:rPr>
        <w:t xml:space="preserve"> Osasunari buruzko Foru Lege berri baterako oinarriak adostu eta finkatzeko Batzorde Berezia eratzea.</w:t>
      </w:r>
    </w:p>
    <w:p>
      <w:pPr>
        <w:pStyle w:val="0"/>
        <w:suppressAutoHyphens w:val="false"/>
        <w:rPr>
          <w:rStyle w:val="1"/>
        </w:rPr>
      </w:pPr>
      <w:r>
        <w:rPr>
          <w:rStyle w:val="1"/>
          <w:b w:val="true"/>
        </w:rPr>
        <w:t xml:space="preserve">2.</w:t>
      </w:r>
      <w:r>
        <w:rPr>
          <w:rStyle w:val="1"/>
        </w:rPr>
        <w:t xml:space="preserve"> Batzorde horren eraketa, antolaketa eta funtzionamenduari buruzko honako arau hauek onestea, Eledunen Batzarrarekin adostuta:</w:t>
      </w:r>
    </w:p>
    <w:p>
      <w:pPr>
        <w:pStyle w:val="0"/>
        <w:suppressAutoHyphens w:val="false"/>
        <w:rPr>
          <w:rStyle w:val="1"/>
        </w:rPr>
      </w:pPr>
      <w:r>
        <w:rPr>
          <w:rStyle w:val="1"/>
        </w:rPr>
        <w:t xml:space="preserve">“</w:t>
      </w:r>
      <w:r>
        <w:rPr>
          <w:rStyle w:val="1"/>
          <w:b w:val="true"/>
        </w:rPr>
        <w:t xml:space="preserve">Lehena.</w:t>
      </w:r>
      <w:r>
        <w:rPr>
          <w:rStyle w:val="1"/>
        </w:rPr>
        <w:t xml:space="preserve"> Osasunari buruzko Foru Lege berri baterako oinarriak adostu eta finkatzeko Batzordea batzorde berezia da, bost hilabeteko epean txostena emateko sortua.</w:t>
      </w:r>
    </w:p>
    <w:p>
      <w:pPr>
        <w:pStyle w:val="0"/>
        <w:suppressAutoHyphens w:val="false"/>
        <w:rPr>
          <w:rStyle w:val="1"/>
        </w:rPr>
      </w:pPr>
      <w:r>
        <w:rPr>
          <w:rStyle w:val="1"/>
          <w:b w:val="true"/>
        </w:rPr>
        <w:t xml:space="preserve">Bigarrena.</w:t>
      </w:r>
      <w:r>
        <w:rPr>
          <w:rStyle w:val="1"/>
        </w:rPr>
        <w:t xml:space="preserve"> Talde parlamentario edo foru parlamentarien elkarte bakoitzeko kide batek osatuko du batzordea. Bere erabaki guztiak boto ponderatuaren sistemaren bitartez hartuko ditu, batzordeburuaren hautaketa barne. Eledun bakoitzak, bere taldea edo elkartea zenbat foru parlamentarik osatzen duten, horrenbeste boto edukiko ditu batzordean.</w:t>
      </w:r>
    </w:p>
    <w:p>
      <w:pPr>
        <w:pStyle w:val="0"/>
        <w:suppressAutoHyphens w:val="false"/>
        <w:rPr>
          <w:rStyle w:val="1"/>
        </w:rPr>
      </w:pPr>
      <w:r>
        <w:rPr>
          <w:rStyle w:val="1"/>
          <w:b w:val="true"/>
        </w:rPr>
        <w:t xml:space="preserve">Hirugarrena.</w:t>
      </w:r>
      <w:r>
        <w:rPr>
          <w:rStyle w:val="1"/>
        </w:rPr>
        <w:t xml:space="preserve"> Batzordea eratzeko bilkura Legebiltzarreko Mahaiak erabakitzen duen egunean eginen da, talde parlamentarioek eta foru parlamentarien elkarteek Batzordean izanen dituzten ordezkariak hautatu ondoren.</w:t>
      </w:r>
    </w:p>
    <w:p>
      <w:pPr>
        <w:pStyle w:val="0"/>
        <w:suppressAutoHyphens w:val="false"/>
        <w:rPr>
          <w:rStyle w:val="1"/>
        </w:rPr>
      </w:pPr>
      <w:r>
        <w:rPr>
          <w:rStyle w:val="1"/>
          <w:b w:val="true"/>
        </w:rPr>
        <w:t xml:space="preserve">Laugarrena.</w:t>
      </w:r>
      <w:r>
        <w:rPr>
          <w:rStyle w:val="1"/>
        </w:rPr>
        <w:t xml:space="preserve"> Batzordea eratzeko bilkuran batzordeburua hautatuko da; hura ez badago, batzordekiderik zaharrena ariko da haren ordez. Batzordeari laguntzen dion legelaria izanen da batzordeko idazkari.</w:t>
      </w:r>
    </w:p>
    <w:p>
      <w:pPr>
        <w:pStyle w:val="0"/>
        <w:suppressAutoHyphens w:val="false"/>
        <w:rPr>
          <w:rStyle w:val="1"/>
        </w:rPr>
      </w:pPr>
      <w:r>
        <w:rPr>
          <w:rStyle w:val="1"/>
          <w:b w:val="true"/>
        </w:rPr>
        <w:t xml:space="preserve">Bosgarrena.</w:t>
      </w:r>
      <w:r>
        <w:rPr>
          <w:rStyle w:val="1"/>
        </w:rPr>
        <w:t xml:space="preserve"> Batzordeak laguntza eta lankidetza eskatu ahalko dizkio Nafarroako Gobernuari, eta, Legebiltzarreko Lehendakaritzaren bidez, egoki jotzen dituen kargudun eta funtzionarioak batzordera etor daitezen eskatu ahalko du, edo beharrezkoak diren txostenak egin daitezen. Orobat eskatu ahalko du arlo horretako beste pertsona eta aditu batzuk ere etor daitezen.</w:t>
      </w:r>
    </w:p>
    <w:p>
      <w:pPr>
        <w:pStyle w:val="0"/>
        <w:suppressAutoHyphens w:val="false"/>
        <w:rPr>
          <w:rStyle w:val="1"/>
        </w:rPr>
      </w:pPr>
      <w:r>
        <w:rPr>
          <w:rStyle w:val="1"/>
          <w:b w:val="true"/>
        </w:rPr>
        <w:t xml:space="preserve">Seigarrena.</w:t>
      </w:r>
      <w:r>
        <w:rPr>
          <w:rStyle w:val="1"/>
        </w:rPr>
        <w:t xml:space="preserve"> Batzordearen bilkurak ez dira jendaurrekoak izanen. Hala ere, hedabideen ordezkariak, nortasuna behar bezala frogatuta, joaten ahalko dira batzordera, bilkura horiek isilpekoak direnean izan ezik. Hedabideak joan daitezkeen bilkurak ikus-entzunezko bitartekoak erabiliz erretransmititu ahalko dira.</w:t>
      </w:r>
    </w:p>
    <w:p>
      <w:pPr>
        <w:pStyle w:val="0"/>
        <w:suppressAutoHyphens w:val="false"/>
        <w:rPr>
          <w:rStyle w:val="1"/>
        </w:rPr>
      </w:pPr>
      <w:r>
        <w:rPr>
          <w:rStyle w:val="1"/>
        </w:rPr>
        <w:t xml:space="preserve">Batzordearen bilkurak isilpekoak izanen dira bere kideen gehiengo osoak hala erabakitzen duenean, batzordeko lehendakariak, bi talde parlamentariok edo batzordeko kideen bostenak hala eskaturik. Isilpeko izaerako bilkura bat bukatu ondoren, Batzordeburuak hartu diren erabakien berri eman ahalko die hedabideei.</w:t>
      </w:r>
    </w:p>
    <w:p>
      <w:pPr>
        <w:pStyle w:val="0"/>
        <w:suppressAutoHyphens w:val="false"/>
        <w:rPr>
          <w:rStyle w:val="1"/>
        </w:rPr>
      </w:pPr>
      <w:r>
        <w:rPr>
          <w:rStyle w:val="1"/>
          <w:b w:val="true"/>
        </w:rPr>
        <w:t xml:space="preserve">Zazpigarrena.</w:t>
      </w:r>
      <w:r>
        <w:rPr>
          <w:rStyle w:val="1"/>
        </w:rPr>
        <w:t xml:space="preserve"> Batzordea agindutako lana bukatzean iraungiko da eta, betiere, legegintzaldia amaitzean.</w:t>
      </w:r>
    </w:p>
    <w:p>
      <w:pPr>
        <w:pStyle w:val="0"/>
        <w:suppressAutoHyphens w:val="false"/>
        <w:rPr>
          <w:rStyle w:val="1"/>
        </w:rPr>
      </w:pPr>
      <w:r>
        <w:rPr>
          <w:rStyle w:val="1"/>
          <w:b w:val="true"/>
        </w:rPr>
        <w:t xml:space="preserve">Zortzigarrena.</w:t>
      </w:r>
      <w:r>
        <w:rPr>
          <w:rStyle w:val="1"/>
        </w:rPr>
        <w:t xml:space="preserve"> Batzordearen antolamenduari eta funtzionamenduari dagokienez, arau hauetan aurreikusi ez den guztian aplikatuko da Legebiltzarreko Erregelamenduak batzorde berezietarako oro har xedatzen duena eta, halakorik ezean, batzorde arruntetarako xedatzen duena.</w:t>
      </w:r>
    </w:p>
    <w:p>
      <w:pPr>
        <w:pStyle w:val="0"/>
        <w:suppressAutoHyphens w:val="false"/>
        <w:rPr>
          <w:rStyle w:val="1"/>
        </w:rPr>
      </w:pPr>
      <w:r>
        <w:rPr>
          <w:rStyle w:val="1"/>
          <w:b w:val="true"/>
        </w:rPr>
        <w:t xml:space="preserve">3. </w:t>
      </w:r>
      <w:r>
        <w:rPr>
          <w:rStyle w:val="1"/>
        </w:rPr>
        <w:t xml:space="preserve">Talde parlamentarioek eta foru parlamentarien elkarteek heldu den 2022ko irailaren 29ko 17:30ak baino lehen jakinaraziko diote Legebiltzarreko Mahaiari zein diren haiek batzordean izanen dituzten ordezkariak.</w:t>
      </w:r>
    </w:p>
    <w:p>
      <w:pPr>
        <w:pStyle w:val="0"/>
        <w:suppressAutoHyphens w:val="false"/>
        <w:rPr>
          <w:rStyle w:val="1"/>
        </w:rPr>
      </w:pPr>
      <w:r>
        <w:rPr>
          <w:rStyle w:val="1"/>
          <w:b w:val="true"/>
        </w:rPr>
        <w:t xml:space="preserve">4.</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2022ko irailaren 26an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