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irailaren 22an egindako Osoko Bilkuran, honako erabaki hau onetsi zuen: “Horren bidez, Estatuko Gobernua premiatzen da ahalik eta azkarren eta osorik transposizioa egin dezan iturri berriztagarrietatiko energiaren erabilera sustatzearen gaineko 2018/219/EE Zuzentarauarekin eta elektrizitatearen barne merkatuari buruzko arau komunen gaineko2019/944/EE Zuzentarauarekin”.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Estatuko Gobernua premiatzen du ahalik azkarrena eta osotasunez egin dezan transposizioa, iturri berriztagarrietatiko energiaren erabilera sustatzearen gaineko 2018/219/EE Zuzentarauarena eta elektrizitatearen barne merkatuari buruzko arau komunen gaineko 2019/944/EE Zuzentarauarena.</w:t>
      </w:r>
    </w:p>
    <w:p>
      <w:pPr>
        <w:pStyle w:val="0"/>
        <w:suppressAutoHyphens w:val="false"/>
        <w:rPr>
          <w:rStyle w:val="1"/>
        </w:rPr>
      </w:pPr>
      <w:r>
        <w:rPr>
          <w:rStyle w:val="1"/>
        </w:rPr>
        <w:t xml:space="preserve">2. Nafarroako Parlamentuak Estatuko Gobernua premiatzen du 244/2019 Errege-dekretua alda dezan, halako moduz non handitu ahalko den kontsumitzailearen eta ekoizlearen arteko distantziaren muga –gaur egun 500 metrora mugatuta dago–, autokontsumorako sorkuntza-gaitasuna ahal den handiena izan dadin.</w:t>
      </w:r>
    </w:p>
    <w:p>
      <w:pPr>
        <w:pStyle w:val="0"/>
        <w:suppressAutoHyphens w:val="false"/>
        <w:rPr>
          <w:rStyle w:val="1"/>
        </w:rPr>
      </w:pPr>
      <w:r>
        <w:rPr>
          <w:rStyle w:val="1"/>
        </w:rPr>
        <w:t xml:space="preserve">3. Nafarroako Parlamentuak Estatuko Gobernua premiatzen du, Nafarroako Gobernuko Garapen Ekonomikorako kontseilariak Green Transition and Energy System Integration-eko zuzendariari Bruselan zuzenean eginiko eskaeraren haritik, Europako Batzordeari eska diezaion enkante-sistema aldatzea eta energia berriztagarrizko industriaren arloko tokiko edukia indartzea, beste merkatu batzuetan dauden aduana-zerga babesleen antzekoak ezarrita.</w:t>
      </w:r>
    </w:p>
    <w:p>
      <w:pPr>
        <w:pStyle w:val="0"/>
        <w:suppressAutoHyphens w:val="false"/>
        <w:rPr>
          <w:rStyle w:val="1"/>
        </w:rPr>
      </w:pPr>
      <w:r>
        <w:rPr>
          <w:rStyle w:val="1"/>
        </w:rPr>
        <w:t xml:space="preserve">4. Nafarroako Parlamentuak Estatuko Gobernua premiatzen du potentzia txikiko energia ekoizteko instalazioen sarearekiko konexioa arautzen duen 1699/2011 Errege-dekretua alda dezan, estalki berean bi instalazio independente jarri ahal izateko.</w:t>
      </w:r>
    </w:p>
    <w:p>
      <w:pPr>
        <w:pStyle w:val="0"/>
        <w:suppressAutoHyphens w:val="false"/>
        <w:rPr>
          <w:rStyle w:val="1"/>
        </w:rPr>
      </w:pPr>
      <w:r>
        <w:rPr>
          <w:rStyle w:val="1"/>
        </w:rPr>
        <w:t xml:space="preserve">5. Nafarroako Parlamentuak Nafarroako Gobernua premiatzen du gure erkidegoko toki entitateekin lankidetzan aritu dadin –industrialdeak dituzten guztiekin, batez ere–, lurralde antolamendurako tresnen bidez, deskarbonizazioan lagunduko duten eta energia berriztagarrien garapena eta trantsizio energetikorako aurrerabidearen eraginkortasuna areagotuko duten osagai teknologien ezarpena sustatzeko –xafla fotovoltaikoak, minieolikoa, hidrogenoa...–.</w:t>
      </w:r>
    </w:p>
    <w:p>
      <w:pPr>
        <w:pStyle w:val="0"/>
        <w:suppressAutoHyphens w:val="false"/>
        <w:rPr>
          <w:rStyle w:val="1"/>
        </w:rPr>
      </w:pPr>
      <w:r>
        <w:rPr>
          <w:rStyle w:val="1"/>
        </w:rPr>
        <w:t xml:space="preserve">6. Nafarroako Parlamentuak Nafarroako Gobernua premiatzen du Nafarroan gara dezan “Autokontsumo kolektiboaren kudeatzailea”ren figura, zeina jasotzen baita Trantsizio Ekologikorako eta Erronka Demografikorako Ministerioaren “Autokontsumoaren Ibilbide-orria”».</w:t>
      </w:r>
    </w:p>
    <w:p>
      <w:pPr>
        <w:pStyle w:val="0"/>
        <w:suppressAutoHyphens w:val="false"/>
        <w:rPr>
          <w:rStyle w:val="1"/>
        </w:rPr>
      </w:pPr>
      <w:r>
        <w:rPr>
          <w:rStyle w:val="1"/>
        </w:rPr>
        <w:t xml:space="preserve">Iruñean, 2022ko irailaren 23an</w:t>
      </w:r>
    </w:p>
    <w:p>
      <w:pPr>
        <w:pStyle w:val="0"/>
        <w:suppressAutoHyphens w:val="false"/>
        <w:rPr>
          <w:rStyle w:val="1"/>
        </w:rPr>
      </w:pPr>
      <w:r>
        <w:rPr>
          <w:rStyle w:val="1"/>
        </w:rPr>
        <w:t xml:space="preserve">Jarduneko lehendakaria: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