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0ABA0" w14:textId="27C9AD2D" w:rsidR="00F81265" w:rsidRDefault="00F81265">
      <w:pPr>
        <w:ind w:left="-15" w:firstLine="708"/>
      </w:pPr>
      <w:r>
        <w:t>6 de octubre</w:t>
      </w:r>
    </w:p>
    <w:p w14:paraId="736BE2A4" w14:textId="76CD8B19" w:rsidR="00F81265" w:rsidRDefault="00F81265">
      <w:pPr>
        <w:ind w:left="-15" w:firstLine="708"/>
      </w:pPr>
      <w:r>
        <w:t xml:space="preserve">El Consejero de Desarrollo Económico y Empresarial, Don Mikel Irujo Amezaga, en relación con la pregunta escrita 10-22/PES-00231, presentada por doña Cristina Ibarrola Guillén, parlamentaria foral adscrita al Grupo Parlamentario de Navarra Suma, por la que pregunta: </w:t>
      </w:r>
    </w:p>
    <w:p w14:paraId="6D9F3582" w14:textId="2A728B19" w:rsidR="00F81265" w:rsidRDefault="00F81265">
      <w:pPr>
        <w:ind w:left="-5"/>
      </w:pPr>
      <w:r>
        <w:t xml:space="preserve">En el marco del Acuerdo de compra de mascarillas entre </w:t>
      </w:r>
      <w:proofErr w:type="spellStart"/>
      <w:r>
        <w:t>Sodena</w:t>
      </w:r>
      <w:proofErr w:type="spellEnd"/>
      <w:r>
        <w:t xml:space="preserve">, </w:t>
      </w:r>
      <w:proofErr w:type="spellStart"/>
      <w:r>
        <w:t>Albyn</w:t>
      </w:r>
      <w:proofErr w:type="spellEnd"/>
      <w:r>
        <w:t xml:space="preserve"> y CEN,  </w:t>
      </w:r>
    </w:p>
    <w:p w14:paraId="6AC16E28" w14:textId="77777777" w:rsidR="00F81265" w:rsidRDefault="00F81265">
      <w:pPr>
        <w:spacing w:after="0"/>
        <w:ind w:left="715" w:hanging="370"/>
        <w:jc w:val="left"/>
      </w:pPr>
      <w:r>
        <w:rPr>
          <w:b/>
          <w:i/>
        </w:rPr>
        <w:t>1.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Número y tipo de mascarillas compradas en cuya composición existe grafeno o biomasa de grafeno.  </w:t>
      </w:r>
    </w:p>
    <w:p w14:paraId="33276D2D" w14:textId="0FD49E16" w:rsidR="000F7EFA" w:rsidRDefault="00F81265">
      <w:pPr>
        <w:spacing w:after="39"/>
        <w:ind w:left="-5"/>
      </w:pPr>
      <w:r>
        <w:t xml:space="preserve">El material adquirido en el marco del Acuerdo de compra de EPI entre SODENA, </w:t>
      </w:r>
      <w:proofErr w:type="spellStart"/>
      <w:r>
        <w:t>Albyn</w:t>
      </w:r>
      <w:proofErr w:type="spellEnd"/>
      <w:r>
        <w:t xml:space="preserve"> y CEN afectado por la alerta de grafeno es  </w:t>
      </w:r>
    </w:p>
    <w:p w14:paraId="0A941FBB" w14:textId="77777777" w:rsidR="000F7EFA" w:rsidRDefault="00F81265">
      <w:pPr>
        <w:numPr>
          <w:ilvl w:val="0"/>
          <w:numId w:val="1"/>
        </w:numPr>
        <w:ind w:hanging="360"/>
      </w:pPr>
      <w:r>
        <w:t xml:space="preserve">307.200 mascarillas del tipo FFP2 </w:t>
      </w:r>
    </w:p>
    <w:p w14:paraId="7406CB68" w14:textId="77777777" w:rsidR="00F81265" w:rsidRDefault="00F81265">
      <w:pPr>
        <w:numPr>
          <w:ilvl w:val="0"/>
          <w:numId w:val="1"/>
        </w:numPr>
        <w:ind w:hanging="360"/>
      </w:pPr>
      <w:r>
        <w:t xml:space="preserve">1.200.500 mascarillas quirúrgicas IIR </w:t>
      </w:r>
    </w:p>
    <w:p w14:paraId="43ED0478" w14:textId="77777777" w:rsidR="00F81265" w:rsidRDefault="00F81265">
      <w:pPr>
        <w:spacing w:after="0"/>
        <w:ind w:left="715" w:hanging="370"/>
        <w:jc w:val="left"/>
      </w:pPr>
      <w:r>
        <w:rPr>
          <w:b/>
          <w:i/>
        </w:rPr>
        <w:t>2.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Descripción de todas las acciones tomadas en relación con mascarillas compradas en cuya composición haya grafeno o biomasa de grafeno.  </w:t>
      </w:r>
    </w:p>
    <w:p w14:paraId="57E682E1" w14:textId="051966E9" w:rsidR="00F81265" w:rsidRDefault="00F81265">
      <w:pPr>
        <w:ind w:left="-5"/>
      </w:pPr>
      <w:r>
        <w:t xml:space="preserve">El 15 de abril de 2021, se recibe por parte de </w:t>
      </w:r>
      <w:proofErr w:type="spellStart"/>
      <w:r>
        <w:t>Sodena</w:t>
      </w:r>
      <w:proofErr w:type="spellEnd"/>
      <w:r>
        <w:t xml:space="preserve"> y </w:t>
      </w:r>
      <w:proofErr w:type="spellStart"/>
      <w:r>
        <w:t>Albyn</w:t>
      </w:r>
      <w:proofErr w:type="spellEnd"/>
      <w:r>
        <w:t xml:space="preserve"> Medical comunicación del INSPL informando del mensaje del Servicio de Prevención del SNS-O que incluye información sobre la alerta del Gobierno de Canadá </w:t>
      </w:r>
      <w:r w:rsidR="00BA26C0">
        <w:t>en relación con el</w:t>
      </w:r>
      <w:r>
        <w:t xml:space="preserve"> posible riesgo para la salud del uso de mascarillas que pudieran tener grafeno en su composición y sobre la que algunos medios de comunicación se están haciendo eco. Dicha comunicación informa asimismo que la Agencia Española de Medicamentos y Productos Sanitarios (AEMPS) está evaluando si pueden existir riesgos para la salud relacionados con las máscaras que contienen grafeno. </w:t>
      </w:r>
    </w:p>
    <w:p w14:paraId="181BD551" w14:textId="77777777" w:rsidR="00F81265" w:rsidRDefault="00F81265">
      <w:pPr>
        <w:ind w:left="-5"/>
      </w:pPr>
      <w:r>
        <w:t xml:space="preserve">El INSPL contacta con el Instituto Nacional de Seguridad y Salud en el Trabajo (INSST) para consultar su opinión sobre el uso de estas mascarillas. </w:t>
      </w:r>
      <w:proofErr w:type="spellStart"/>
      <w:r>
        <w:t>Albyn</w:t>
      </w:r>
      <w:proofErr w:type="spellEnd"/>
      <w:r>
        <w:t xml:space="preserve"> Medical, por su parte, lo hace con su proveedor y le traslada diversas consultas en relación con la posible presencia de grafeno y de biomasa de grafeno en la composición de las mascarillas recibidas que cumplían con toda la normativa europea en cuanto a Equipos de Protección Individual (EPI). </w:t>
      </w:r>
    </w:p>
    <w:p w14:paraId="071775F9" w14:textId="465E2AE1" w:rsidR="00F81265" w:rsidRDefault="00F81265">
      <w:pPr>
        <w:ind w:left="-5"/>
      </w:pPr>
      <w:r>
        <w:t>Siguiendo el principio de máxima precaución, se decide no utilizar estas mascarillas hasta disponer de más información.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La actuación, en todo caso, fue preventiva debido a que no había datos ni evidencias de riesgos por inhalación en unos productos que cumplían con toda la normativa europea en cuanto a Equipos de Protección Individual (EPI) </w:t>
      </w:r>
    </w:p>
    <w:p w14:paraId="1928F903" w14:textId="77777777" w:rsidR="00F81265" w:rsidRDefault="00F81265">
      <w:pPr>
        <w:ind w:left="-5"/>
      </w:pPr>
      <w:r>
        <w:t xml:space="preserve">El 20 de mayo de 2021 </w:t>
      </w:r>
      <w:proofErr w:type="spellStart"/>
      <w:r>
        <w:t>Albyn</w:t>
      </w:r>
      <w:proofErr w:type="spellEnd"/>
      <w:r>
        <w:t xml:space="preserve"> informa a la CEN del material afectado por la alerta y ésta procede a trasladar dicha información a todas las empresas que han adquirido material en 2020. Con esta actuación se da traslado de la situación a todos los clientes de este canal. </w:t>
      </w:r>
    </w:p>
    <w:p w14:paraId="2D67FA80" w14:textId="77777777" w:rsidR="00F81265" w:rsidRDefault="00F81265">
      <w:pPr>
        <w:ind w:left="-5"/>
      </w:pPr>
      <w:r>
        <w:t xml:space="preserve">El 3 de agosto de 2021 el ISPLN informa a </w:t>
      </w:r>
      <w:proofErr w:type="spellStart"/>
      <w:r>
        <w:t>Albyn</w:t>
      </w:r>
      <w:proofErr w:type="spellEnd"/>
      <w:r>
        <w:t xml:space="preserve">, </w:t>
      </w:r>
      <w:proofErr w:type="spellStart"/>
      <w:r>
        <w:t>Sodena</w:t>
      </w:r>
      <w:proofErr w:type="spellEnd"/>
      <w:r>
        <w:t xml:space="preserve"> y a CEN en relación a la alerta sobre la presencia de grafeno en las mascarillas quirúrgicas IIR, que dicha alerta ha sido retirada por el Gobierno de Canadá y que revisada toda la documentación se levanta la suspensión para su comercialización, adjuntando nota informativa de la AEMPS y de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Canada</w:t>
      </w:r>
      <w:proofErr w:type="spellEnd"/>
      <w:r>
        <w:t xml:space="preserve"> en la que se descarta la presencia de grafeno y la liberación de partículas durante los ensayos de simulación de uso de las mascarillas en la investigación desarrollada por la propia AEMPS en colaboración con el Instituto Nacional de Seguridad y Salud en el Trabajo (INSST) </w:t>
      </w:r>
    </w:p>
    <w:p w14:paraId="256D20F0" w14:textId="77777777" w:rsidR="00F81265" w:rsidRDefault="00F81265">
      <w:pPr>
        <w:ind w:left="-5"/>
      </w:pPr>
      <w:r>
        <w:lastRenderedPageBreak/>
        <w:t xml:space="preserve">En el caso de las mascarillas del tipo FFP2 se sigue con el análisis y sin conclusiones por el momento se aconseja, siguiendo el principio de precaución no utilizarlas. Así se hace. </w:t>
      </w:r>
    </w:p>
    <w:p w14:paraId="0A2FD87C" w14:textId="77777777" w:rsidR="00F81265" w:rsidRDefault="00F81265">
      <w:pPr>
        <w:ind w:left="-5"/>
      </w:pPr>
      <w:r>
        <w:t xml:space="preserve">El 21 de diciembre de 2021 el ISPLN informa a </w:t>
      </w:r>
      <w:proofErr w:type="spellStart"/>
      <w:r>
        <w:t>Sodena</w:t>
      </w:r>
      <w:proofErr w:type="spellEnd"/>
      <w:r>
        <w:t xml:space="preserve"> que el INSST ha comunicado que, a falta de finalización del informe definitivo, según los resultados preliminares “al igual que en las mascarillas quirúrgicas IIR las mascarillas FFP2 están constituidas de un material carbonoso </w:t>
      </w:r>
      <w:proofErr w:type="spellStart"/>
      <w:r>
        <w:t>grafitizado</w:t>
      </w:r>
      <w:proofErr w:type="spellEnd"/>
      <w:r>
        <w:t xml:space="preserve">, diferente del grafeno tal y como lo define la especificación técnica UNE-CEN ISO/TS80004-13:2020”. </w:t>
      </w:r>
    </w:p>
    <w:p w14:paraId="11D541C6" w14:textId="77777777" w:rsidR="00F81265" w:rsidRDefault="00F81265">
      <w:pPr>
        <w:ind w:left="-5"/>
      </w:pPr>
      <w:r>
        <w:t xml:space="preserve">El ISPLN recomienda seguir esperando hasta recibir ese informe final y así se hace. </w:t>
      </w:r>
    </w:p>
    <w:p w14:paraId="32A9433B" w14:textId="7E093781" w:rsidR="00F81265" w:rsidRDefault="00F81265">
      <w:pPr>
        <w:ind w:left="-5"/>
      </w:pPr>
      <w:r>
        <w:t xml:space="preserve">El 30 de marzo de 2022 y el 5 de abril de 2022 </w:t>
      </w:r>
      <w:proofErr w:type="spellStart"/>
      <w:r>
        <w:t>Sodena</w:t>
      </w:r>
      <w:proofErr w:type="spellEnd"/>
      <w:r>
        <w:t xml:space="preserve"> recibe del ISPLN </w:t>
      </w:r>
      <w:r>
        <w:rPr>
          <w:u w:val="single" w:color="000000"/>
        </w:rPr>
        <w:t>i</w:t>
      </w:r>
      <w:r>
        <w:t xml:space="preserve">nforme definitivo de mascarillas quirúrgicas IIR, de fecha de 28 de julio de 2021 e informe definitivo FFP2 de fecha 22 de diciembre de 2021, respectivamente, descartándose en ambos casos la presencia de grafeno y la liberación de partículas durante los ensayos de simulación de uso de las citadas mascarillas. </w:t>
      </w:r>
    </w:p>
    <w:p w14:paraId="652530E4" w14:textId="77777777" w:rsidR="00F81265" w:rsidRDefault="00F81265">
      <w:pPr>
        <w:ind w:left="-5"/>
      </w:pPr>
      <w:r>
        <w:t xml:space="preserve">Se levanta la suspensión para la comercialización de las mascarillas FFP2 afectadas. </w:t>
      </w:r>
    </w:p>
    <w:p w14:paraId="27AD2374" w14:textId="22850BDF" w:rsidR="000F7EFA" w:rsidRDefault="00F81265">
      <w:pPr>
        <w:numPr>
          <w:ilvl w:val="0"/>
          <w:numId w:val="2"/>
        </w:numPr>
        <w:spacing w:after="0"/>
        <w:ind w:hanging="360"/>
        <w:jc w:val="left"/>
      </w:pPr>
      <w:r>
        <w:rPr>
          <w:b/>
          <w:i/>
        </w:rPr>
        <w:t xml:space="preserve">¿Cuántas de esas mascarillas se utilizaron y dónde?  </w:t>
      </w:r>
    </w:p>
    <w:p w14:paraId="293E1EB4" w14:textId="77777777" w:rsidR="00F81265" w:rsidRDefault="00F81265">
      <w:pPr>
        <w:numPr>
          <w:ilvl w:val="0"/>
          <w:numId w:val="2"/>
        </w:numPr>
        <w:spacing w:after="0" w:line="259" w:lineRule="auto"/>
        <w:ind w:hanging="360"/>
        <w:jc w:val="left"/>
      </w:pPr>
      <w:r>
        <w:rPr>
          <w:b/>
          <w:i/>
        </w:rPr>
        <w:t xml:space="preserve">¿Cuántas de esas mascarillas si se llegaron a distribuir, se retiraron y de dónde?  </w:t>
      </w:r>
    </w:p>
    <w:p w14:paraId="7D589151" w14:textId="77777777" w:rsidR="00F81265" w:rsidRDefault="00F81265">
      <w:pPr>
        <w:ind w:left="-5"/>
      </w:pPr>
      <w:r>
        <w:t xml:space="preserve">En respuesta a los puntos 3 y 4 procede informar que se han vendido a través de este canal 223.800 mascarillas FFP2 y 137.150 quirúrgicas o IIR afectadas por la alerta de grafeno. </w:t>
      </w:r>
      <w:proofErr w:type="spellStart"/>
      <w:r>
        <w:t>Sodena</w:t>
      </w:r>
      <w:proofErr w:type="spellEnd"/>
      <w:r>
        <w:t xml:space="preserve"> desconoce el destino y uso final de las mascarillas vendidas a través de este canal en 2020. </w:t>
      </w:r>
    </w:p>
    <w:p w14:paraId="2857E189" w14:textId="77777777" w:rsidR="00F81265" w:rsidRDefault="00F81265">
      <w:pPr>
        <w:numPr>
          <w:ilvl w:val="0"/>
          <w:numId w:val="2"/>
        </w:numPr>
        <w:spacing w:after="0"/>
        <w:ind w:hanging="360"/>
        <w:jc w:val="left"/>
      </w:pPr>
      <w:r>
        <w:rPr>
          <w:b/>
          <w:i/>
        </w:rPr>
        <w:t xml:space="preserve">¿Cuántas de esas mascarillas se encuentran hoy en stock y qué se va a hacer con ellas?  </w:t>
      </w:r>
    </w:p>
    <w:p w14:paraId="52FBAF91" w14:textId="77777777" w:rsidR="00F81265" w:rsidRDefault="00F81265">
      <w:pPr>
        <w:ind w:left="-5"/>
      </w:pPr>
      <w:r>
        <w:t xml:space="preserve">A fecha 31 de agosto de 2022 se encuentran en stock 72.984 mascarillas de tipo FFP2 y 1.061.100 mascarillas quirúrgicas IIR. Toda vez que fue retirada ya la alerta y habiendo pasado con resultado favorable las pruebas y análisis correspondientes el material adquirido a través de este canal, se le dará la misma salida que al resto del material en stock. </w:t>
      </w:r>
    </w:p>
    <w:p w14:paraId="20A5EE11" w14:textId="42A35682" w:rsidR="00F81265" w:rsidRDefault="00F81265">
      <w:pPr>
        <w:ind w:left="-15" w:firstLine="708"/>
      </w:pPr>
      <w:r>
        <w:t xml:space="preserve">Es cuanto tengo el honor de informar en cumplimiento de lo dispuesto en al artículo 194 del Reglamento del Parlamento de Navarra. </w:t>
      </w:r>
    </w:p>
    <w:p w14:paraId="2FD68FA8" w14:textId="1C8B220C" w:rsidR="000F7EFA" w:rsidRDefault="00F81265">
      <w:pPr>
        <w:spacing w:after="221" w:line="259" w:lineRule="auto"/>
        <w:ind w:right="4"/>
        <w:jc w:val="center"/>
      </w:pPr>
      <w:r>
        <w:t xml:space="preserve">Pamplona, 4 de octubre de 2022 </w:t>
      </w:r>
    </w:p>
    <w:p w14:paraId="6CCD4260" w14:textId="6844B09B" w:rsidR="00F81265" w:rsidRDefault="00F81265" w:rsidP="00BA26C0">
      <w:pPr>
        <w:spacing w:after="221" w:line="259" w:lineRule="auto"/>
        <w:ind w:right="9"/>
        <w:jc w:val="center"/>
      </w:pPr>
      <w:r>
        <w:t>El Consejero de Desarrollo Económico y Empresarial</w:t>
      </w:r>
      <w:r w:rsidR="00BA26C0">
        <w:t>:</w:t>
      </w:r>
      <w:r>
        <w:t xml:space="preserve"> Mikel Irujo Amezaga </w:t>
      </w:r>
    </w:p>
    <w:p w14:paraId="23CE08C1" w14:textId="18AAD580" w:rsidR="000F7EFA" w:rsidRDefault="000F7EFA" w:rsidP="00F81265">
      <w:pPr>
        <w:spacing w:after="155" w:line="259" w:lineRule="auto"/>
        <w:ind w:left="43" w:firstLine="0"/>
        <w:jc w:val="center"/>
      </w:pPr>
    </w:p>
    <w:sectPr w:rsidR="000F7EFA">
      <w:pgSz w:w="11906" w:h="16838"/>
      <w:pgMar w:top="2876" w:right="1412" w:bottom="1422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E2120"/>
    <w:multiLevelType w:val="hybridMultilevel"/>
    <w:tmpl w:val="18D638AE"/>
    <w:lvl w:ilvl="0" w:tplc="C41270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D05E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3038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D82F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624F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CDE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824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FAEE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0090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7B7CA7"/>
    <w:multiLevelType w:val="hybridMultilevel"/>
    <w:tmpl w:val="E85CCF70"/>
    <w:lvl w:ilvl="0" w:tplc="8C1CB2CC">
      <w:start w:val="3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327DC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E8306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F235C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702B8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BE029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105FB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8CEBA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18823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2095088">
    <w:abstractNumId w:val="0"/>
  </w:num>
  <w:num w:numId="2" w16cid:durableId="281419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FA"/>
    <w:rsid w:val="000F7EFA"/>
    <w:rsid w:val="00713282"/>
    <w:rsid w:val="00BA26C0"/>
    <w:rsid w:val="00F8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B61F3"/>
  <w15:docId w15:val="{F50C181C-E42F-4A58-BB99-5972D635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4530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cp:lastModifiedBy>Aranaz, Carlota</cp:lastModifiedBy>
  <cp:revision>4</cp:revision>
  <dcterms:created xsi:type="dcterms:W3CDTF">2022-10-07T07:54:00Z</dcterms:created>
  <dcterms:modified xsi:type="dcterms:W3CDTF">2022-12-15T14:25:00Z</dcterms:modified>
</cp:coreProperties>
</file>