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desgaitasun baten ondorioz HPBak dituzten ikasleendako prestakun</w:t>
        <w:softHyphen/>
        <w:t xml:space="preserve">tza eta orientazioko banakako ibilbideak garatu diren DBHn eta derrigorrezkoaren ondoko hezkun</w:t>
        <w:softHyphen/>
        <w:t xml:space="preserve">tzara iragatean, curriculum bereziko unitateak ahalik eta gehien murrizteko eta hezkun</w:t>
        <w:softHyphen/>
        <w:t xml:space="preserve">tza sisteman gera</w:t>
        <w:softHyphen/>
        <w:t xml:space="preserve">tzea berma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garatu al dira desgaitasun baten ondorioz HPBak dituzten ikasleendako prestakun</w:t>
        <w:softHyphen/>
        <w:t xml:space="preserve">tza eta orientazioko banakako ibilbideak garatu diren DBHn eta derrigorrezkoaren ondoko hezkun</w:t>
        <w:softHyphen/>
        <w:t xml:space="preserve">tzara iragatean, curriculum bereziko unitateak ahalik eta gehien murrizteko eta hezkun</w:t>
        <w:softHyphen/>
        <w:t xml:space="preserve">tza sisteman gera</w:t>
        <w:softHyphen/>
        <w:t xml:space="preserve">tzea berma</w:t>
        <w:softHyphen/>
        <w:t xml:space="preserve">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Zer emai</w:t>
        <w:softHyphen/>
        <w:t xml:space="preserve">tza izan dituzte ibilbide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