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berrikusi diren familiei desgaitasun baten ondoriozko hezkun</w:t>
        <w:softHyphen/>
        <w:t xml:space="preserve">tza-premia bereziei, zerbi</w:t>
        <w:softHyphen/>
        <w:t xml:space="preserve">tzuei eta lagun</w:t>
        <w:softHyphen/>
        <w:t xml:space="preserve">tza-baliabideei buruzko informazioa emateko protokoloak.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berrikusi al dira familiei desgaitasun baten ondoriozko hezkun</w:t>
        <w:softHyphen/>
        <w:t xml:space="preserve">tza-premia bereziei, zerbi</w:t>
        <w:softHyphen/>
        <w:t xml:space="preserve">tzuei eta lagun</w:t>
        <w:softHyphen/>
        <w:t xml:space="preserve">tza-baliabideei buruzko informazioa emateko protokoloak?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