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rregelamendu bidez garatu diren kultura-, kirol- eta aisialdi-ekipamendu eta zerbitzuek bete beharreko gutxieneko betekizunak irisgarritasun fisikoaren, komunikatiboaren eta kognitiboaren arl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rregelamendu bidez garatu al dira kultura-, kirol- eta aisialdi-ekipamendu eta zerbitzuek bete beharreko gutxieneko betekizunak irisgarritasun fisikoaren, komunikatiboaren eta kognitiboaren arlo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