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enero de 2023,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muestra su total rechazo a la violencia machista y renueva su compromiso de colaborar ante cualquier manifestación de violencia.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considera fundamental seguir coeducando en igualdad para conseguir una sociedad en igualdad.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reitera su compromiso para apoyar e impulsar medidas que busquen la eliminación de la violencia machista.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considera fundamental reforzar la coordinación de los esfuerzos en la atención a las víctimas y sus familias y a la promoción de herramientas eficaces para erradicar la violencia contra las mujeres y las niñas. El Gobierno, el Parlamento y las entidades locales debemos reforzar las acciones dirigidas a sensibilizar al conjunto de la ciudadanía sobre la realidad de la violencia machista, a prevenir las situaciones que puedan propiciarla, así como a intervenir sobre sus manifestaciones, a fin de proseguir en el avance hacia una sociedad libre de violencia machista”.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enero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