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9 de enero de 2023,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el incremento en 60.000 euros de la partida presupuestaria para el Convenio de colaboración entre el Departamento y la UPNA para el fomento de la Inclusión Social de la población migrante en el marco de la Cátedra Unesco de Ciudadanía, Convivencia y Pluralismo, formulada por el Ilmo. Sr. D. Jorge Esparza Garrido.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9 de enero de 2023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 al consejero de Políticas Migratorias y Justicia: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¿Cuál es la razón por la que para 2023 se ha aumentado en 60.000 euros con respecto a la cantidad prevista la partida presupuestaria para el Convenio de colaboración entre el Departamento y la UPNA para el fomento de la Inclusión Social de la población migrante en el marco de la Cátedra Unesco de Ciudadanía, Convivencia y Pluralismo?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¿En base a las propias cláusulas del convenio, entiende el Departamento que es posible computar unos gastos mayores a los 34.000 euros previstos?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16 de diciembre de 2022.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