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modificaciones en las convocatorias de subvenciones en materia de rehabilitación energética, formulada por la Ilma. Sra. D.ª María Aranzazu Biurrun Urpegui.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Ordenación del Territorio, Vivienda, Paisaje y Proyectos Estratégicos para su contestación en el Pleno, la siguiente pregunta oral. </w:t>
      </w:r>
    </w:p>
    <w:p>
      <w:pPr>
        <w:pStyle w:val="0"/>
        <w:suppressAutoHyphens w:val="false"/>
        <w:rPr>
          <w:rStyle w:val="1"/>
        </w:rPr>
      </w:pPr>
      <w:r>
        <w:rPr>
          <w:rStyle w:val="1"/>
        </w:rPr>
        <w:t xml:space="preserve">El 5 de enero se publicaban en el Boletín Oficial de Navarra (BON) diferentes convocatorias de ayudas para actuaciones de rehabilitación energética. </w:t>
      </w:r>
    </w:p>
    <w:p>
      <w:pPr>
        <w:pStyle w:val="0"/>
        <w:suppressAutoHyphens w:val="false"/>
        <w:rPr>
          <w:rStyle w:val="1"/>
        </w:rPr>
      </w:pPr>
      <w:r>
        <w:rPr>
          <w:rStyle w:val="1"/>
        </w:rPr>
        <w:t xml:space="preserve">¿Cuáles son las principales modificaciones incorporadas en las distintas convocatorias de subvenciones activadas por su Departamento en materia de rehabilitación para el año 2023? </w:t>
      </w:r>
    </w:p>
    <w:p>
      <w:pPr>
        <w:pStyle w:val="0"/>
        <w:suppressAutoHyphens w:val="false"/>
        <w:rPr>
          <w:rStyle w:val="1"/>
        </w:rPr>
      </w:pPr>
      <w:r>
        <w:rPr>
          <w:rStyle w:val="1"/>
        </w:rPr>
        <w:t xml:space="preserve">Pamplona, a 11 de enero de 2023 </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