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30ean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aurkezturiko mozioa, zeinaren bidez Nafarroako Berdintasunerako Institutua premiatzen baita berdintasun-teknikarien sarearen egoera hobetzeko proposamen bat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Lehendakaritzako, Berdintasuneko, Funtzio Publikoko eta Barneko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2023ko urtarrilaren 30ean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Patricia Perales Hurtado andreak, Legebiltzarreko Erregelamenduan ezarritakoaren babesean, honako mozio hau aurkezten du, Lehendakaritzako, Berdintasuneko, Funtzio Publikoko eta Barneko Batzordean eztabaidatu eta bozkatzeko:</w:t>
      </w:r>
    </w:p>
    <w:p>
      <w:pPr>
        <w:pStyle w:val="0"/>
        <w:suppressAutoHyphens w:val="false"/>
        <w:rPr>
          <w:rStyle w:val="1"/>
        </w:rPr>
      </w:pPr>
      <w:r>
        <w:rPr>
          <w:rStyle w:val="1"/>
        </w:rPr>
        <w:t xml:space="preserve">Lehendakaritzako, Berdintasuneko, Funtzio Publikoko eta Barneko Batzordeak 2022ko ekainean onetsi zuen 2022-2027 aldirako Emakumeen eta gizonen arteko berdintasunerako Nafarroako Plan Estrategikoa, emakumeen eta gizonen arteko berdintasunari buruzko apirilaren 4ko 17/2019 Foru Legean ezarritako helburuei erantzuna emateko; lege horren helburu nagusia 1. artikuluan jasota dator eta xedetzat du dagozkion baldintzak sustatzea Konstituzioan jasotako emakumeen eta gizonen arteko berdintasunerako eskubidea egiazkoa eta eraginkorra izan dadin Nafarroako Foru Komunitatean, bizitzaren eremu eta etapa guztietan.</w:t>
      </w:r>
    </w:p>
    <w:p>
      <w:pPr>
        <w:pStyle w:val="0"/>
        <w:suppressAutoHyphens w:val="false"/>
        <w:rPr>
          <w:rStyle w:val="1"/>
        </w:rPr>
      </w:pPr>
      <w:r>
        <w:rPr>
          <w:rStyle w:val="1"/>
        </w:rPr>
        <w:t xml:space="preserve">Plan estrategikoak zenbait ildo zehazten ditu. Horietako batek, zehazki lehenengoak, jasotzen du genero-ikuspegia foru administrazioen eta toki administrazioen gobernantza-ereduan txertatzearen garrantzia. Ildo beraren barruan jasota dator berariazko arlo bat, zeinak adierazten baitu beharrezkoa dela berdintasunerako Foru eta tokiko egiturak indartzea eta finkatzea.</w:t>
      </w:r>
    </w:p>
    <w:p>
      <w:pPr>
        <w:pStyle w:val="0"/>
        <w:suppressAutoHyphens w:val="false"/>
        <w:rPr>
          <w:rStyle w:val="1"/>
        </w:rPr>
      </w:pPr>
      <w:r>
        <w:rPr>
          <w:rStyle w:val="1"/>
        </w:rPr>
        <w:t xml:space="preserve">Bestalde, apirilaren 4ko 17/2019 Foru Legeak jasotzen ditu toki entitateei berdintasunaren eremuan garatzea dagozkien hamabi eginkizunak, lege horren xedea lortze aldera gauzatu beharrekoak. Hamabi horien artean honako eginkizun hauek aurki ditzakegu:</w:t>
      </w:r>
    </w:p>
    <w:p>
      <w:pPr>
        <w:pStyle w:val="0"/>
        <w:suppressAutoHyphens w:val="false"/>
        <w:rPr>
          <w:rStyle w:val="1"/>
        </w:rPr>
      </w:pPr>
      <w:r>
        <w:rPr>
          <w:rStyle w:val="1"/>
        </w:rPr>
        <w:t xml:space="preserve">a) Emakumeen eta gizonen arteko berdintasunari buruzko politikaren arloko helburuak eta jarraibideak ezartzea beraien lurraldean, Nafarroako Foru Komunitatearen politikekin koordinatuta.</w:t>
      </w:r>
    </w:p>
    <w:p>
      <w:pPr>
        <w:pStyle w:val="0"/>
        <w:suppressAutoHyphens w:val="false"/>
        <w:rPr>
          <w:rStyle w:val="1"/>
        </w:rPr>
      </w:pPr>
      <w:r>
        <w:rPr>
          <w:rStyle w:val="1"/>
        </w:rPr>
        <w:t xml:space="preserve">b) Beraien jarduketa guztietan genero-ikuspegiaren zeharkakotasuna txertatzeko behar diren tresnak ezartzea.</w:t>
      </w:r>
    </w:p>
    <w:p>
      <w:pPr>
        <w:pStyle w:val="0"/>
        <w:suppressAutoHyphens w:val="false"/>
        <w:rPr>
          <w:rStyle w:val="1"/>
        </w:rPr>
      </w:pPr>
      <w:r>
        <w:rPr>
          <w:rStyle w:val="1"/>
        </w:rPr>
        <w:t xml:space="preserve">c) Udal jardunaren eremu guztietan desparekotasuna eta diskriminazioak desagerrarazteko politikak gauzatzea.</w:t>
      </w:r>
    </w:p>
    <w:p>
      <w:pPr>
        <w:pStyle w:val="0"/>
        <w:suppressAutoHyphens w:val="false"/>
        <w:rPr>
          <w:rStyle w:val="1"/>
        </w:rPr>
      </w:pPr>
      <w:r>
        <w:rPr>
          <w:rStyle w:val="1"/>
        </w:rPr>
        <w:t xml:space="preserve">d) Emakumeen gabeziak eta beharrak aztertu eta atzematea, foru lege honen helburuak betetzeko kasuko lurralde-eremuan.</w:t>
      </w:r>
    </w:p>
    <w:p>
      <w:pPr>
        <w:pStyle w:val="0"/>
        <w:suppressAutoHyphens w:val="false"/>
        <w:rPr>
          <w:rStyle w:val="1"/>
        </w:rPr>
      </w:pPr>
      <w:r>
        <w:rPr>
          <w:rStyle w:val="1"/>
        </w:rPr>
        <w:t xml:space="preserve">e) Emakumeei arreta, informazioa eta orientabideak ematea eskura dituzten programa eta baliabideei buruz, beraien eskubideak egiaz erabil ditzaten laguntzeko.</w:t>
      </w:r>
    </w:p>
    <w:p>
      <w:pPr>
        <w:pStyle w:val="0"/>
        <w:suppressAutoHyphens w:val="false"/>
        <w:rPr>
          <w:rStyle w:val="1"/>
        </w:rPr>
      </w:pPr>
      <w:r>
        <w:rPr>
          <w:rStyle w:val="1"/>
        </w:rPr>
        <w:t xml:space="preserve">f) Herritarrak sentsibilizatzea, balio aldaketa sustatuz, emakumeen eta gizonen arteko berdintasuna lortzen laguntzeko.</w:t>
      </w:r>
    </w:p>
    <w:p>
      <w:pPr>
        <w:pStyle w:val="0"/>
        <w:suppressAutoHyphens w:val="false"/>
        <w:rPr>
          <w:rStyle w:val="1"/>
        </w:rPr>
      </w:pPr>
      <w:r>
        <w:rPr>
          <w:rStyle w:val="1"/>
        </w:rPr>
        <w:t xml:space="preserve">Eginkizun horiek guztiak gauzatzeko, beharrezkoa da administrazioak gai horretan adituak diren teknikariekin hornitzea, hau da, berdintasun-teknikariekin.</w:t>
      </w:r>
    </w:p>
    <w:p>
      <w:pPr>
        <w:pStyle w:val="0"/>
        <w:suppressAutoHyphens w:val="false"/>
        <w:rPr>
          <w:rStyle w:val="1"/>
        </w:rPr>
      </w:pPr>
      <w:r>
        <w:rPr>
          <w:rStyle w:val="1"/>
        </w:rPr>
        <w:t xml:space="preserve">Sareak egindako diagnostikoak erakusten du badaudela zenbait gabezia eta zailtasun, zeinei aurre egin behar zaien dagozkien eginkizun guztiak zuzen bete ahal izateko. Zailtasunez bezainbatean, hauxe azpimarratu zuten:</w:t>
      </w:r>
    </w:p>
    <w:p>
      <w:pPr>
        <w:pStyle w:val="0"/>
        <w:suppressAutoHyphens w:val="false"/>
        <w:rPr>
          <w:rStyle w:val="1"/>
        </w:rPr>
      </w:pPr>
      <w:r>
        <w:rPr>
          <w:rStyle w:val="1"/>
        </w:rPr>
        <w:t xml:space="preserve">– Homogeneotasun falta lurralde osoan lan horiek gauzatzerakoan, figura hori ez baita toki entitate guztietara iristen.</w:t>
      </w:r>
    </w:p>
    <w:p>
      <w:pPr>
        <w:pStyle w:val="0"/>
        <w:suppressAutoHyphens w:val="false"/>
        <w:rPr>
          <w:rStyle w:val="1"/>
        </w:rPr>
      </w:pPr>
      <w:r>
        <w:rPr>
          <w:rStyle w:val="1"/>
        </w:rPr>
        <w:t xml:space="preserve">– Figura horretarako finantzaketa asko puntuala da, eta horrek askotan zaildu eta eragotzi egiten du toki entitateek egin behar dituzten berdintasuneko politika publikoak etorkizunera begira planifikatzea eta proiektatzea.</w:t>
      </w:r>
    </w:p>
    <w:p>
      <w:pPr>
        <w:pStyle w:val="0"/>
        <w:suppressAutoHyphens w:val="false"/>
        <w:rPr>
          <w:rStyle w:val="1"/>
        </w:rPr>
      </w:pPr>
      <w:r>
        <w:rPr>
          <w:rStyle w:val="1"/>
        </w:rPr>
        <w:t xml:space="preserve">– Bakardade eta koordinazio zein plangintza ezaren sentsazioa, jarduteko irizpideak bateratzeko eta aurrerapenak ebaluatzeko...</w:t>
      </w:r>
    </w:p>
    <w:p>
      <w:pPr>
        <w:pStyle w:val="0"/>
        <w:suppressAutoHyphens w:val="false"/>
        <w:rPr>
          <w:rStyle w:val="1"/>
        </w:rPr>
      </w:pPr>
      <w:r>
        <w:rPr>
          <w:rStyle w:val="1"/>
        </w:rPr>
        <w:t xml:space="preserve">Hutsuneei aurre egin eta egindako lana hobetu eta optimizatzeko asmoz, betiere Gizon eta emakumeen arteko berdintasunari buruzko foru legeak ezartzen dituen helburuen garapenean aurrerapausoak emateko, honako proposamen hau egiten dugu:</w:t>
      </w:r>
    </w:p>
    <w:p>
      <w:pPr>
        <w:pStyle w:val="0"/>
        <w:suppressAutoHyphens w:val="false"/>
        <w:rPr>
          <w:rStyle w:val="1"/>
        </w:rPr>
      </w:pPr>
      <w:r>
        <w:rPr>
          <w:rStyle w:val="1"/>
        </w:rPr>
        <w:t xml:space="preserve">Nafarroako Parlamentuak Nafarroako Berdintasunerako Institutua premiatzen du ahalik eta lasterren:</w:t>
      </w:r>
    </w:p>
    <w:p>
      <w:pPr>
        <w:pStyle w:val="0"/>
        <w:suppressAutoHyphens w:val="false"/>
        <w:rPr>
          <w:rStyle w:val="1"/>
        </w:rPr>
      </w:pPr>
      <w:r>
        <w:rPr>
          <w:rStyle w:val="1"/>
        </w:rPr>
        <w:t xml:space="preserve">– Berdintasun-teknikarien sarearen egoera hobetzeko proposamen bat egin dezan, baita figura horren hedapen progresiboa egitekoa ere, modu batean edo bestean sarea Nafarroako Foru Komunitate osoan bermatuta egon dadin.</w:t>
      </w:r>
    </w:p>
    <w:p>
      <w:pPr>
        <w:pStyle w:val="0"/>
        <w:suppressAutoHyphens w:val="false"/>
        <w:rPr>
          <w:rStyle w:val="1"/>
        </w:rPr>
      </w:pPr>
      <w:r>
        <w:rPr>
          <w:rStyle w:val="1"/>
        </w:rPr>
        <w:t xml:space="preserve">– Planifikazio bat egin dezan, arian-arian lanpostu horien epe luzerako egonkortasuna berma dadin.</w:t>
      </w:r>
    </w:p>
    <w:p>
      <w:pPr>
        <w:pStyle w:val="0"/>
        <w:suppressAutoHyphens w:val="false"/>
        <w:rPr>
          <w:rStyle w:val="1"/>
        </w:rPr>
      </w:pPr>
      <w:r>
        <w:rPr>
          <w:rStyle w:val="1"/>
        </w:rPr>
        <w:t xml:space="preserve">– Koordinazio-esparru finkoa sortu dezan, legeak ezartzen dituen edukiak lantzeko eta horiek toki entitateetan eta mankomunitateetan gauzatu ahal izateko.</w:t>
      </w:r>
    </w:p>
    <w:p>
      <w:pPr>
        <w:pStyle w:val="0"/>
        <w:suppressAutoHyphens w:val="false"/>
        <w:rPr>
          <w:rStyle w:val="1"/>
        </w:rPr>
      </w:pPr>
      <w:r>
        <w:rPr>
          <w:rStyle w:val="1"/>
        </w:rPr>
        <w:t xml:space="preserve">Iruñean, 2023ko urtarrilaren 26an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