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 de febrero de 2023, aprobó la de modificación del Convenio Económico entre el Estado y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