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b w:val="true"/>
          <w:spacing w:val="0.961"/>
        </w:rPr>
        <w:t xml:space="preserve">1.º</w:t>
      </w:r>
      <w:r>
        <w:rPr>
          <w:rStyle w:val="1"/>
          <w:spacing w:val="0.961"/>
        </w:rPr>
        <w:t xml:space="preserve"> Admitir a trámite la pregunta sobre la medida “Diseño y creación de un registro común de personas con discapacidad con baremo de transporte” del Plan Operativo de Accesibilidad 2021,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Plan Operativo de Accesibilidad 2021 se establecía para la Dirección General del ORS, de Planificación y de Evaluación de las Políticas Sociales un único cambio cuya primera medida consistía en: Diseño y creación de un registro común de personas con discapacidad con baremo de transporte.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¿Por qué se ha señalado como “ejecutada al 50 %” en la evaluación de este Plan si el informe recoge expresamente en su página 60 que no existen indicadores al respecto?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febrero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