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9664" w14:textId="77777777" w:rsidR="00A56CCF" w:rsidRDefault="00A56CCF" w:rsidP="00A56CCF">
      <w:pPr>
        <w:ind w:firstLine="540"/>
        <w:rPr>
          <w:rFonts w:cs="Arial"/>
          <w:color w:val="000000"/>
          <w:szCs w:val="24"/>
        </w:rPr>
      </w:pPr>
    </w:p>
    <w:p w14:paraId="4F83C5BC" w14:textId="77777777" w:rsidR="00FB5FA9" w:rsidRDefault="00BC3A3A" w:rsidP="007A14AD">
      <w:pPr>
        <w:ind w:firstLine="540"/>
        <w:rPr>
          <w:color w:val="000000"/>
          <w:szCs w:val="24"/>
          <w:rFonts w:cs="Arial"/>
        </w:rPr>
      </w:pPr>
      <w:r>
        <w:rPr>
          <w:color w:val="000000"/>
        </w:rPr>
        <w:t xml:space="preserve">Navarra Suma talde parlamentarioari atxikitako foru parlamentari Ángel Ansa Echegaray jaunak 10-22/PES-00239 zenbakiko galdera egin du, idatziz erantzutekoa</w:t>
      </w:r>
      <w:r>
        <w:t xml:space="preserve">. Hori dela eta</w:t>
      </w:r>
      <w:r>
        <w:rPr>
          <w:color w:val="000000"/>
        </w:rPr>
        <w:t xml:space="preserve">,</w:t>
      </w:r>
      <w:r>
        <w:t xml:space="preserve"> Lurraldearen Antolamenduko, Etxebizitzako, Paisaiako eta Proiektu Estrategikoetako kontseilariak honako hau jakinarazten dio:</w:t>
      </w:r>
    </w:p>
    <w:p w14:paraId="45224497" w14:textId="77777777" w:rsidR="00FB5FA9" w:rsidRDefault="000A197C" w:rsidP="000A197C">
      <w:pPr>
        <w:ind w:firstLine="540"/>
        <w:rPr>
          <w:color w:val="000000"/>
          <w:szCs w:val="24"/>
          <w:rFonts w:cs="Arial"/>
        </w:rPr>
      </w:pPr>
      <w:r>
        <w:rPr>
          <w:color w:val="000000"/>
        </w:rPr>
        <w:t xml:space="preserve">Honako hau ezartzen du Etxebizitzari buruzko Foru Legeak: “</w:t>
      </w:r>
      <w:r>
        <w:rPr>
          <w:color w:val="000000"/>
          <w:i/>
        </w:rPr>
        <w:t xml:space="preserve">Etxebizitza eskuratzeko eskubidea bermatzeko kenkari fiskalak, foru lege honen 3. bis artikuluko 2. apartatuak aipatzen dituenak, Pertsona Fisikoen Errentaren gaineko Zergari buruzko Foru Legearen testu bateginaren 68. quinquies artikuluan ezarritakoak dira. Testu bategin hori ekainaren 2ko 4/2008 Legegintzako Foru Dekretuaren bidez onetsi zen. Urtero, pixkanaka handituko da emantzipaziorako errentamenduaren kenkaria eskuratu ahal izateko gehieneko adina 35 urte bete arte, adin hori barne.”</w:t>
      </w:r>
      <w:r>
        <w:rPr>
          <w:color w:val="000000"/>
        </w:rPr>
        <w:t xml:space="preserve"> </w:t>
      </w:r>
    </w:p>
    <w:p w14:paraId="09E3841E" w14:textId="77777777" w:rsidR="00FB5FA9" w:rsidRDefault="00083B1E" w:rsidP="000A197C">
      <w:pPr>
        <w:ind w:firstLine="540"/>
        <w:rPr>
          <w:color w:val="000000"/>
          <w:szCs w:val="24"/>
          <w:rFonts w:cs="Arial"/>
        </w:rPr>
      </w:pPr>
      <w:r>
        <w:rPr>
          <w:color w:val="000000"/>
        </w:rPr>
        <w:t xml:space="preserve">Horrela, aurrekoetan egin izan den bezala, ekitaldian ekitaldiko Neurri fiskalei buruzko Legean islatu beharko da Etxebizitzari buruzko Foru Legean ezarritakoa, adina urtez urte handitzen joan dadin, egungo 31 urteetatik 35etara.</w:t>
      </w:r>
    </w:p>
    <w:p w14:paraId="3666FC57" w14:textId="4CA66C93" w:rsidR="00FB5FA9" w:rsidRDefault="00250D0F" w:rsidP="00250D0F">
      <w:pPr>
        <w:ind w:firstLine="540"/>
        <w:rPr>
          <w:color w:val="000000"/>
          <w:szCs w:val="24"/>
          <w:rFonts w:cs="Arial"/>
        </w:rPr>
      </w:pPr>
      <w:r>
        <w:rPr>
          <w:color w:val="000000"/>
        </w:rPr>
        <w:t xml:space="preserve">Hori guztia jakinarazten dut, Nafarroako Parlamentuko Erregelamenduaren 194. artikuluan ezarritakoa betez.</w:t>
      </w:r>
    </w:p>
    <w:p w14:paraId="0D2DC4F4" w14:textId="33728D60" w:rsidR="00FB5FA9" w:rsidRDefault="00A56CCF" w:rsidP="00CC2334">
      <w:pPr>
        <w:jc w:val="center"/>
        <w:rPr>
          <w:color w:val="000000"/>
          <w:szCs w:val="24"/>
          <w:rFonts w:cs="Arial"/>
        </w:rPr>
      </w:pPr>
      <w:r>
        <w:rPr>
          <w:color w:val="000000"/>
        </w:rPr>
        <w:t xml:space="preserve">Iruñean, 2022ko urriaren 3an</w:t>
      </w:r>
    </w:p>
    <w:p w14:paraId="23977478" w14:textId="77777777" w:rsidR="00FB5FA9" w:rsidRPr="00FB5FA9" w:rsidRDefault="00FB5FA9" w:rsidP="00FB5FA9">
      <w:pPr>
        <w:jc w:val="left"/>
        <w:rPr>
          <w:sz w:val="22"/>
          <w:szCs w:val="22"/>
          <w:rFonts w:ascii="Calibri" w:hAnsi="Calibri" w:cs="Calibri"/>
        </w:rPr>
      </w:pPr>
      <w:r>
        <w:rPr>
          <w:sz w:val="22"/>
          <w:rFonts w:ascii="Calibri" w:hAnsi="Calibri"/>
        </w:rPr>
        <w:t xml:space="preserve">Lurraldearen Antolamenduko, Etxebizitzako, Paisaiako eta Proiektu Estrategikoetako kontseilaria:</w:t>
      </w:r>
      <w:r>
        <w:rPr>
          <w:sz w:val="22"/>
          <w:rFonts w:ascii="Calibri" w:hAnsi="Calibri"/>
        </w:rPr>
        <w:t xml:space="preserve"> </w:t>
      </w:r>
      <w:r>
        <w:rPr>
          <w:sz w:val="22"/>
          <w:rFonts w:ascii="Calibri" w:hAnsi="Calibri"/>
        </w:rPr>
        <w:t xml:space="preserve">José María Aierdi Fernández de Barrena</w:t>
      </w:r>
    </w:p>
    <w:p w14:paraId="7852DA85" w14:textId="149B444A" w:rsidR="001E5354" w:rsidRPr="001E5354" w:rsidRDefault="001E5354" w:rsidP="00FB5FA9">
      <w:pPr>
        <w:spacing w:line="240" w:lineRule="auto"/>
        <w:jc w:val="center"/>
        <w:rPr>
          <w:rFonts w:cs="Arial"/>
          <w:color w:val="000000"/>
          <w:szCs w:val="24"/>
        </w:rPr>
      </w:pPr>
    </w:p>
    <w:sectPr w:rsidR="001E5354" w:rsidRPr="001E5354" w:rsidSect="001E5BDE">
      <w:footerReference w:type="even" r:id="rId7"/>
      <w:footerReference w:type="default"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410D" w14:textId="77777777" w:rsidR="00786180" w:rsidRDefault="00786180" w:rsidP="00381BB8">
      <w:pPr>
        <w:pStyle w:val="Encabezado"/>
      </w:pPr>
      <w:r>
        <w:separator/>
      </w:r>
    </w:p>
  </w:endnote>
  <w:endnote w:type="continuationSeparator" w:id="0">
    <w:p w14:paraId="513D9343" w14:textId="77777777" w:rsidR="00786180" w:rsidRDefault="00786180"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B54F" w14:textId="77777777" w:rsidR="003B2A7F" w:rsidRDefault="003B2A7F">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6E37BF">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0B25" w14:textId="77777777" w:rsidR="003B2A7F" w:rsidRPr="006E37BF" w:rsidRDefault="003B2A7F" w:rsidP="001E5354">
    <w:pPr>
      <w:pBdr>
        <w:bottom w:val="single" w:sz="12" w:space="1" w:color="auto"/>
      </w:pBdr>
      <w:spacing w:line="240" w:lineRule="auto"/>
      <w:rPr>
        <w:color w:val="000000"/>
        <w:sz w:val="22"/>
        <w:szCs w:val="22"/>
        <w:rFonts w:cs="Arial"/>
      </w:rPr>
    </w:pPr>
    <w:r>
      <w:rPr>
        <w:color w:val="000000"/>
        <w:sz w:val="22"/>
      </w:rPr>
      <w:t xml:space="preserve">NAFARROAKO PARLAMENTUKO LEHENDAKARIA</w:t>
    </w:r>
  </w:p>
  <w:p w14:paraId="211834EE" w14:textId="77777777" w:rsidR="003B2A7F" w:rsidRPr="006E37BF" w:rsidRDefault="006E37BF" w:rsidP="006E37BF">
    <w:pPr>
      <w:pStyle w:val="Piedepgina"/>
      <w:spacing w:before="240" w:line="240" w:lineRule="auto"/>
      <w:rPr>
        <w:sz w:val="22"/>
        <w:szCs w:val="22"/>
        <w:rFonts w:cs="Arial"/>
      </w:rPr>
    </w:pPr>
    <w:r>
      <w:rPr>
        <w:rStyle w:val="Nmerodepgina"/>
        <w:sz w:val="22"/>
      </w:rPr>
      <w:t xml:space="preserve">10-22/PES-00239</w:t>
    </w:r>
    <w:r>
      <w:rPr>
        <w:rStyle w:val="Nmerodepgina"/>
        <w:sz w:val="22"/>
      </w:rPr>
      <w:tab/>
    </w:r>
    <w:r>
      <w:rPr>
        <w:rStyle w:val="Nmerodepgina"/>
        <w:sz w:val="22"/>
      </w:rPr>
      <w:tab/>
    </w:r>
    <w:r w:rsidR="003B2A7F" w:rsidRPr="006E37BF">
      <w:rPr>
        <w:rStyle w:val="Nmerodepgina"/>
        <w:sz w:val="22"/>
        <w:rFonts w:cs="Arial"/>
      </w:rPr>
      <w:fldChar w:fldCharType="begin"/>
    </w:r>
    <w:r w:rsidR="003B2A7F" w:rsidRPr="006E37BF">
      <w:rPr>
        <w:rStyle w:val="Nmerodepgina"/>
        <w:sz w:val="22"/>
        <w:rFonts w:cs="Arial"/>
      </w:rPr>
      <w:instrText xml:space="preserve"> PAGE </w:instrText>
    </w:r>
    <w:r w:rsidR="003B2A7F" w:rsidRPr="006E37BF">
      <w:rPr>
        <w:rStyle w:val="Nmerodepgina"/>
        <w:sz w:val="22"/>
        <w:rFonts w:cs="Arial"/>
      </w:rPr>
      <w:fldChar w:fldCharType="separate"/>
    </w:r>
    <w:r w:rsidR="00ED0706">
      <w:rPr>
        <w:rStyle w:val="Nmerodepgina"/>
        <w:sz w:val="22"/>
        <w:rFonts w:cs="Arial"/>
      </w:rPr>
      <w:t>1</w:t>
    </w:r>
    <w:r w:rsidR="003B2A7F" w:rsidRPr="006E37BF">
      <w:rPr>
        <w:rStyle w:val="Nmerodepgina"/>
        <w:sz w:val="22"/>
        <w:rFonts w:cs="Arial"/>
      </w:rPr>
      <w:fldChar w:fldCharType="end"/>
    </w:r>
    <w:r>
      <w:rPr>
        <w:rStyle w:val="Nmerodepgina"/>
        <w:sz w:val="22"/>
      </w:rPr>
      <w:t xml:space="preserve">/</w:t>
    </w:r>
    <w:r w:rsidR="003B2A7F" w:rsidRPr="006E37BF">
      <w:rPr>
        <w:rStyle w:val="Nmerodepgina"/>
        <w:sz w:val="22"/>
        <w:rFonts w:cs="Arial"/>
      </w:rPr>
      <w:fldChar w:fldCharType="begin" w:dirty="true"/>
    </w:r>
    <w:r w:rsidR="003B2A7F" w:rsidRPr="006E37BF">
      <w:rPr>
        <w:rStyle w:val="Nmerodepgina"/>
        <w:sz w:val="22"/>
        <w:rFonts w:cs="Arial"/>
      </w:rPr>
      <w:instrText xml:space="preserve"> NUMPAGES </w:instrText>
    </w:r>
    <w:r w:rsidR="003B2A7F" w:rsidRPr="006E37BF">
      <w:rPr>
        <w:rStyle w:val="Nmerodepgina"/>
        <w:sz w:val="22"/>
        <w:rFonts w:cs="Arial"/>
      </w:rPr>
      <w:fldChar w:fldCharType="separate"/>
    </w:r>
    <w:r w:rsidR="00ED0706">
      <w:rPr>
        <w:rStyle w:val="Nmerodepgina"/>
        <w:sz w:val="22"/>
        <w:rFonts w:cs="Arial"/>
      </w:rPr>
      <w:t>1</w:t>
    </w:r>
    <w:r w:rsidR="003B2A7F" w:rsidRPr="006E37BF">
      <w:rPr>
        <w:rStyle w:val="Nmerodepgina"/>
        <w:sz w:val="22"/>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25EA" w14:textId="77777777" w:rsidR="00786180" w:rsidRDefault="00786180" w:rsidP="00381BB8">
      <w:pPr>
        <w:pStyle w:val="Encabezado"/>
      </w:pPr>
      <w:r>
        <w:separator/>
      </w:r>
    </w:p>
  </w:footnote>
  <w:footnote w:type="continuationSeparator" w:id="0">
    <w:p w14:paraId="46C1EE4C" w14:textId="77777777" w:rsidR="00786180" w:rsidRDefault="00786180"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2FAC"/>
    <w:multiLevelType w:val="hybridMultilevel"/>
    <w:tmpl w:val="C632F83C"/>
    <w:lvl w:ilvl="0" w:tplc="899EDAF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26F06FB"/>
    <w:multiLevelType w:val="hybridMultilevel"/>
    <w:tmpl w:val="C16CC9E2"/>
    <w:lvl w:ilvl="0" w:tplc="3174B3BC">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333336299">
    <w:abstractNumId w:val="9"/>
  </w:num>
  <w:num w:numId="2" w16cid:durableId="1614090763">
    <w:abstractNumId w:val="4"/>
  </w:num>
  <w:num w:numId="3" w16cid:durableId="1565290734">
    <w:abstractNumId w:val="10"/>
  </w:num>
  <w:num w:numId="4" w16cid:durableId="567955651">
    <w:abstractNumId w:val="16"/>
  </w:num>
  <w:num w:numId="5" w16cid:durableId="321323575">
    <w:abstractNumId w:val="2"/>
  </w:num>
  <w:num w:numId="6" w16cid:durableId="397240858">
    <w:abstractNumId w:val="15"/>
  </w:num>
  <w:num w:numId="7" w16cid:durableId="656684890">
    <w:abstractNumId w:val="6"/>
  </w:num>
  <w:num w:numId="8" w16cid:durableId="797720092">
    <w:abstractNumId w:val="5"/>
  </w:num>
  <w:num w:numId="9" w16cid:durableId="1972518632">
    <w:abstractNumId w:val="8"/>
  </w:num>
  <w:num w:numId="10" w16cid:durableId="190893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16285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7613546">
    <w:abstractNumId w:val="17"/>
  </w:num>
  <w:num w:numId="13" w16cid:durableId="1654021358">
    <w:abstractNumId w:val="3"/>
  </w:num>
  <w:num w:numId="14" w16cid:durableId="1533112877">
    <w:abstractNumId w:val="14"/>
  </w:num>
  <w:num w:numId="15" w16cid:durableId="2057850118">
    <w:abstractNumId w:val="1"/>
  </w:num>
  <w:num w:numId="16" w16cid:durableId="557516942">
    <w:abstractNumId w:val="11"/>
  </w:num>
  <w:num w:numId="17" w16cid:durableId="1347176942">
    <w:abstractNumId w:val="13"/>
  </w:num>
  <w:num w:numId="18" w16cid:durableId="1719236901">
    <w:abstractNumId w:val="0"/>
  </w:num>
  <w:num w:numId="19" w16cid:durableId="1338145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BA7"/>
    <w:rsid w:val="00001125"/>
    <w:rsid w:val="00001162"/>
    <w:rsid w:val="000013A3"/>
    <w:rsid w:val="00001997"/>
    <w:rsid w:val="00001C29"/>
    <w:rsid w:val="00001F99"/>
    <w:rsid w:val="00002839"/>
    <w:rsid w:val="0000338A"/>
    <w:rsid w:val="00003862"/>
    <w:rsid w:val="0000474A"/>
    <w:rsid w:val="00004A98"/>
    <w:rsid w:val="00006955"/>
    <w:rsid w:val="00006BD9"/>
    <w:rsid w:val="0000768D"/>
    <w:rsid w:val="00010603"/>
    <w:rsid w:val="0001283D"/>
    <w:rsid w:val="00013722"/>
    <w:rsid w:val="00014373"/>
    <w:rsid w:val="00014944"/>
    <w:rsid w:val="00015583"/>
    <w:rsid w:val="0002079F"/>
    <w:rsid w:val="00023B6B"/>
    <w:rsid w:val="00024189"/>
    <w:rsid w:val="00025429"/>
    <w:rsid w:val="000258E2"/>
    <w:rsid w:val="00027963"/>
    <w:rsid w:val="00031614"/>
    <w:rsid w:val="00031EE0"/>
    <w:rsid w:val="00032B58"/>
    <w:rsid w:val="0003385E"/>
    <w:rsid w:val="00034859"/>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3B1E"/>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97C"/>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5354"/>
    <w:rsid w:val="001E5BDE"/>
    <w:rsid w:val="001E640E"/>
    <w:rsid w:val="001F0C84"/>
    <w:rsid w:val="001F4389"/>
    <w:rsid w:val="001F50D5"/>
    <w:rsid w:val="002028A8"/>
    <w:rsid w:val="00203FAC"/>
    <w:rsid w:val="00206AA2"/>
    <w:rsid w:val="00206DCB"/>
    <w:rsid w:val="00206FD4"/>
    <w:rsid w:val="00207BAC"/>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4087F"/>
    <w:rsid w:val="00241738"/>
    <w:rsid w:val="002443E6"/>
    <w:rsid w:val="00245F70"/>
    <w:rsid w:val="002469A8"/>
    <w:rsid w:val="00247AC4"/>
    <w:rsid w:val="00247FE8"/>
    <w:rsid w:val="002502E8"/>
    <w:rsid w:val="00250D0F"/>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249C"/>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8D9"/>
    <w:rsid w:val="002E2EC9"/>
    <w:rsid w:val="002E4D0E"/>
    <w:rsid w:val="002E5DFE"/>
    <w:rsid w:val="002E5E96"/>
    <w:rsid w:val="002E68A9"/>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60A4"/>
    <w:rsid w:val="003161E4"/>
    <w:rsid w:val="00316B49"/>
    <w:rsid w:val="00317242"/>
    <w:rsid w:val="0031755B"/>
    <w:rsid w:val="00317960"/>
    <w:rsid w:val="00317FE7"/>
    <w:rsid w:val="003234EB"/>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10A8"/>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2A7F"/>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0A2"/>
    <w:rsid w:val="00403B8A"/>
    <w:rsid w:val="00404703"/>
    <w:rsid w:val="00404F07"/>
    <w:rsid w:val="00405125"/>
    <w:rsid w:val="00405AB8"/>
    <w:rsid w:val="004065C4"/>
    <w:rsid w:val="004077B5"/>
    <w:rsid w:val="0040791A"/>
    <w:rsid w:val="00410A47"/>
    <w:rsid w:val="00410F35"/>
    <w:rsid w:val="00412EB7"/>
    <w:rsid w:val="004137D6"/>
    <w:rsid w:val="004148B3"/>
    <w:rsid w:val="00415CB1"/>
    <w:rsid w:val="0041642D"/>
    <w:rsid w:val="00417309"/>
    <w:rsid w:val="00420B84"/>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82A"/>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36E"/>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2FE6"/>
    <w:rsid w:val="00603E1D"/>
    <w:rsid w:val="006042C8"/>
    <w:rsid w:val="006048C3"/>
    <w:rsid w:val="006062D2"/>
    <w:rsid w:val="0060640D"/>
    <w:rsid w:val="00606752"/>
    <w:rsid w:val="006102A8"/>
    <w:rsid w:val="006106D9"/>
    <w:rsid w:val="00613D32"/>
    <w:rsid w:val="00614AF2"/>
    <w:rsid w:val="006158A2"/>
    <w:rsid w:val="00616EBE"/>
    <w:rsid w:val="00617B26"/>
    <w:rsid w:val="006201B7"/>
    <w:rsid w:val="00620301"/>
    <w:rsid w:val="00620C88"/>
    <w:rsid w:val="00622619"/>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A0343"/>
    <w:rsid w:val="006A239D"/>
    <w:rsid w:val="006A2E99"/>
    <w:rsid w:val="006A34AF"/>
    <w:rsid w:val="006A3FA5"/>
    <w:rsid w:val="006A4770"/>
    <w:rsid w:val="006A687C"/>
    <w:rsid w:val="006B04E5"/>
    <w:rsid w:val="006B08E7"/>
    <w:rsid w:val="006B1AFA"/>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37BF"/>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8B"/>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30C"/>
    <w:rsid w:val="00774E10"/>
    <w:rsid w:val="00777008"/>
    <w:rsid w:val="00777C17"/>
    <w:rsid w:val="00777FD3"/>
    <w:rsid w:val="00781AC1"/>
    <w:rsid w:val="00783066"/>
    <w:rsid w:val="0078384C"/>
    <w:rsid w:val="00784381"/>
    <w:rsid w:val="00784DDB"/>
    <w:rsid w:val="00786180"/>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4A8C"/>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4B57"/>
    <w:rsid w:val="007C58F7"/>
    <w:rsid w:val="007C5B0A"/>
    <w:rsid w:val="007C5EF9"/>
    <w:rsid w:val="007C6186"/>
    <w:rsid w:val="007C7035"/>
    <w:rsid w:val="007D03E6"/>
    <w:rsid w:val="007D1C77"/>
    <w:rsid w:val="007D1F81"/>
    <w:rsid w:val="007D21FF"/>
    <w:rsid w:val="007D48BE"/>
    <w:rsid w:val="007D4D40"/>
    <w:rsid w:val="007E0034"/>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C6"/>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05F"/>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1602"/>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6F5E"/>
    <w:rsid w:val="0097763E"/>
    <w:rsid w:val="00977949"/>
    <w:rsid w:val="0098085D"/>
    <w:rsid w:val="00983309"/>
    <w:rsid w:val="00984BB7"/>
    <w:rsid w:val="00985D51"/>
    <w:rsid w:val="00987B7F"/>
    <w:rsid w:val="009905EE"/>
    <w:rsid w:val="0099115E"/>
    <w:rsid w:val="00991489"/>
    <w:rsid w:val="00991656"/>
    <w:rsid w:val="00993804"/>
    <w:rsid w:val="00993912"/>
    <w:rsid w:val="00996E7A"/>
    <w:rsid w:val="00996E7C"/>
    <w:rsid w:val="009A0615"/>
    <w:rsid w:val="009A240B"/>
    <w:rsid w:val="009A2494"/>
    <w:rsid w:val="009A2557"/>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28C5"/>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16830"/>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1396"/>
    <w:rsid w:val="00AB163A"/>
    <w:rsid w:val="00AB25AF"/>
    <w:rsid w:val="00AB2903"/>
    <w:rsid w:val="00AB3EB6"/>
    <w:rsid w:val="00AB5871"/>
    <w:rsid w:val="00AB5CA0"/>
    <w:rsid w:val="00AB617B"/>
    <w:rsid w:val="00AB658D"/>
    <w:rsid w:val="00AB7248"/>
    <w:rsid w:val="00AC1A53"/>
    <w:rsid w:val="00AC1B4F"/>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774E"/>
    <w:rsid w:val="00B0776C"/>
    <w:rsid w:val="00B1038B"/>
    <w:rsid w:val="00B115BC"/>
    <w:rsid w:val="00B1269E"/>
    <w:rsid w:val="00B12E87"/>
    <w:rsid w:val="00B133C7"/>
    <w:rsid w:val="00B133D5"/>
    <w:rsid w:val="00B144AD"/>
    <w:rsid w:val="00B14A29"/>
    <w:rsid w:val="00B17315"/>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6E34"/>
    <w:rsid w:val="00BC7602"/>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615A"/>
    <w:rsid w:val="00BE7EFA"/>
    <w:rsid w:val="00BF059D"/>
    <w:rsid w:val="00BF079E"/>
    <w:rsid w:val="00BF08FA"/>
    <w:rsid w:val="00BF31A5"/>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506A"/>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C1577"/>
    <w:rsid w:val="00CC16FE"/>
    <w:rsid w:val="00CC1DC3"/>
    <w:rsid w:val="00CC2334"/>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4D4"/>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57E"/>
    <w:rsid w:val="00D96424"/>
    <w:rsid w:val="00D96489"/>
    <w:rsid w:val="00D97ADA"/>
    <w:rsid w:val="00D97DD1"/>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1EB"/>
    <w:rsid w:val="00E3781A"/>
    <w:rsid w:val="00E433EA"/>
    <w:rsid w:val="00E4381B"/>
    <w:rsid w:val="00E44028"/>
    <w:rsid w:val="00E449CF"/>
    <w:rsid w:val="00E476F4"/>
    <w:rsid w:val="00E50012"/>
    <w:rsid w:val="00E50192"/>
    <w:rsid w:val="00E541AA"/>
    <w:rsid w:val="00E5457D"/>
    <w:rsid w:val="00E546F8"/>
    <w:rsid w:val="00E553A0"/>
    <w:rsid w:val="00E55B02"/>
    <w:rsid w:val="00E55B42"/>
    <w:rsid w:val="00E55F6B"/>
    <w:rsid w:val="00E56876"/>
    <w:rsid w:val="00E6032E"/>
    <w:rsid w:val="00E60513"/>
    <w:rsid w:val="00E61BCD"/>
    <w:rsid w:val="00E61CFE"/>
    <w:rsid w:val="00E62600"/>
    <w:rsid w:val="00E63577"/>
    <w:rsid w:val="00E6381E"/>
    <w:rsid w:val="00E63B54"/>
    <w:rsid w:val="00E640BF"/>
    <w:rsid w:val="00E6434D"/>
    <w:rsid w:val="00E643FE"/>
    <w:rsid w:val="00E651A3"/>
    <w:rsid w:val="00E65E34"/>
    <w:rsid w:val="00E673DE"/>
    <w:rsid w:val="00E70746"/>
    <w:rsid w:val="00E70EE5"/>
    <w:rsid w:val="00E716F3"/>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247C"/>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70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306D3"/>
    <w:rsid w:val="00F31356"/>
    <w:rsid w:val="00F31B91"/>
    <w:rsid w:val="00F31BC1"/>
    <w:rsid w:val="00F35812"/>
    <w:rsid w:val="00F3753B"/>
    <w:rsid w:val="00F37749"/>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27DF"/>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B5FA9"/>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107EDE"/>
  <w15:chartTrackingRefBased/>
  <w15:docId w15:val="{70169CA9-D972-4E29-99B1-8D35609E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A4A8C"/>
    <w:rPr>
      <w:color w:val="0563C1"/>
      <w:u w:val="single"/>
    </w:rPr>
  </w:style>
  <w:style w:type="character" w:styleId="Mencinsinresolver">
    <w:name w:val="Unresolved Mention"/>
    <w:uiPriority w:val="99"/>
    <w:semiHidden/>
    <w:unhideWhenUsed/>
    <w:rsid w:val="007A4A8C"/>
    <w:rPr>
      <w:color w:val="605E5C"/>
      <w:shd w:val="clear" w:color="auto" w:fill="E1DFDD"/>
    </w:rPr>
  </w:style>
  <w:style w:type="paragraph" w:customStyle="1" w:styleId="Default">
    <w:name w:val="Default"/>
    <w:rsid w:val="000A197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644113163">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206235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Aranaz, Carlota</cp:lastModifiedBy>
  <cp:revision>3</cp:revision>
  <cp:lastPrinted>2022-09-14T10:56:00Z</cp:lastPrinted>
  <dcterms:created xsi:type="dcterms:W3CDTF">2022-10-04T07:28:00Z</dcterms:created>
  <dcterms:modified xsi:type="dcterms:W3CDTF">2022-10-04T09:26:00Z</dcterms:modified>
</cp:coreProperties>
</file>