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ekainaren 16ko 222/2016 Foru Aginduak aurreikusten dituen debekuak, ohar laranja mailarekin, Nafarroako Erdialdeko abiadura handiko trenerako obretan aplikatzeari buruzkoa. Galdera 2022ko irailaren 12ko 99. Nafarroako Parlamentuko Aldizkari Ofizialean argitaratu zen.</w:t>
      </w:r>
    </w:p>
    <w:p>
      <w:pPr>
        <w:pStyle w:val="0"/>
        <w:spacing w:after="113.386" w:before="0" w:line="226" w:lineRule="exact"/>
        <w:suppressAutoHyphens w:val="false"/>
        <w:rPr>
          <w:rStyle w:val="1"/>
        </w:rPr>
      </w:pPr>
      <w:r>
        <w:rPr>
          <w:rStyle w:val="1"/>
        </w:rPr>
        <w:t xml:space="preserve">Iruñean, 2022ko azaroaren 16an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EH Bildu Nafarroa talde parlamentarioari atxikitako foru parlamentari Adolfo Araiz Flamarique jaunak idatziz erantzuteko galdera egin du ekainaren 16ko 222/2016 Foru Aginduak aurreikusten dituen debekuak, ohar laranja mailarekin, Erdialdeko abiadura handiko trenerako obretan aplikatzeari buruzkoa (10-22-PES-00212). Hori dela eta, Landa Garapeneko eta Ingurumeneko kontseilariak Ingurumeneko zuzendari nagusiaren txostenean dauden erantzunak helarazten dizkio:</w:t>
      </w:r>
    </w:p>
    <w:p>
      <w:pPr>
        <w:pStyle w:val="0"/>
        <w:spacing w:after="113.386" w:before="0" w:line="226" w:lineRule="exact"/>
        <w:suppressAutoHyphens w:val="false"/>
        <w:rPr>
          <w:rStyle w:val="1"/>
        </w:rPr>
      </w:pPr>
      <w:r>
        <w:rPr>
          <w:rStyle w:val="1"/>
        </w:rPr>
        <w:t xml:space="preserve">1.- Foruzaingoak edo Ingurumena Zaintzeko Atalak egin al diete Erdialdeko abiadura handiko trenerako obren esleipen-hartzaile diren enpresei errekerimendurik, geraraz dezaten 222/2016 Foru Aginduak, ekainaren 16koak, 10. artikuluko 5. apartatuan zerrendatzen duen makineria astuna erabiltzearekin zerikusia duen jarduera oro, eskualde horretarako ohar laranjak diraueino?</w:t>
      </w:r>
    </w:p>
    <w:p>
      <w:pPr>
        <w:pStyle w:val="0"/>
        <w:spacing w:after="113.386" w:before="0" w:line="226" w:lineRule="exact"/>
        <w:suppressAutoHyphens w:val="false"/>
        <w:rPr>
          <w:rStyle w:val="1"/>
        </w:rPr>
      </w:pPr>
      <w:r>
        <w:rPr>
          <w:rStyle w:val="1"/>
        </w:rPr>
        <w:t xml:space="preserve">Ingurumen Zuzendaritza Nagusiari atxikitako Basozainen Zerbitzuak ez die errekerimendurik egin Erdialdeko abiadura handiko trenerako obren esleipen-hartzaile diren enpresei beren jarduera eten zezaten. Ingurumen Zuzendaritza Nagusian ez dago jasota Foruzaingoan halako errekerimendurik egin duenik.</w:t>
      </w:r>
    </w:p>
    <w:p>
      <w:pPr>
        <w:pStyle w:val="0"/>
        <w:spacing w:after="113.386" w:before="0" w:line="226" w:lineRule="exact"/>
        <w:suppressAutoHyphens w:val="false"/>
        <w:rPr>
          <w:rStyle w:val="1"/>
        </w:rPr>
      </w:pPr>
      <w:r>
        <w:rPr>
          <w:rStyle w:val="1"/>
        </w:rPr>
        <w:t xml:space="preserve">2.- Erantzuna ezezkoa bada, zer dela-eta ez da hartu neurririk ekainaren 16ko 222/2016 Foru Aginduaren 8. apartatuan ezarritako debekuak bete ez dituzten nekazarien aurka hartu direnak bezalakorik, haiei eragotziz aipatu makineria darabilen edozein jarduera egitea? Beharrezkoak diren neurriak hartuko al dira, bermatze aldera AZVI eta Obrascón Huarte Lain, SA (OHL) enpresek edo haien azpikontratek beteko dituztela ekainaren 16ko 222/2016 Foru Aginduak lurzoru urbanizaezinari dagokionez edozein jarduera-motatarako ezartzen dituen debekuak?</w:t>
      </w:r>
    </w:p>
    <w:p>
      <w:pPr>
        <w:pStyle w:val="0"/>
        <w:spacing w:after="113.386" w:before="0" w:line="226" w:lineRule="exact"/>
        <w:suppressAutoHyphens w:val="false"/>
        <w:rPr>
          <w:rStyle w:val="1"/>
          <w:spacing w:val="-2.88"/>
        </w:rPr>
      </w:pPr>
      <w:r>
        <w:rPr>
          <w:rStyle w:val="1"/>
          <w:spacing w:val="-2.88"/>
        </w:rPr>
        <w:t xml:space="preserve">Foru agindua eman zen Nafarroako Oihan Ondarea Babestu eta Garatzeari buruzko abenduaren 31ko 13/1990 Foru Legean xedatutakoa aplikatzeko, foru lege horren 37. artikuluan ezartzen baita Nafarroako Foru Komunitatearen Administrazioaren eskumena dela oihaneko suteei aurrea hartzeko eta haien aurka borroka egiteko behar diren neurriak planifikatu, koordinatu eta gauzatzea.</w:t>
      </w:r>
    </w:p>
    <w:p>
      <w:pPr>
        <w:pStyle w:val="0"/>
        <w:spacing w:after="113.386" w:before="0" w:line="226" w:lineRule="exact"/>
        <w:suppressAutoHyphens w:val="false"/>
        <w:rPr>
          <w:rStyle w:val="1"/>
        </w:rPr>
      </w:pPr>
      <w:r>
        <w:rPr>
          <w:rStyle w:val="1"/>
        </w:rPr>
        <w:t xml:space="preserve">Prebentzio-neurriei dagokienez, 37. artikuluko 4. puntuan oihangintza arloko administrazioari esleitzen zaio mendietan eta mugakide diren eremuetan sute arriskua eragin dezaketen jarduerei mugak jartzeko ahalmena, bertatik iragateari barne.</w:t>
      </w:r>
    </w:p>
    <w:p>
      <w:pPr>
        <w:pStyle w:val="0"/>
        <w:spacing w:after="113.386" w:before="0" w:line="226" w:lineRule="exact"/>
        <w:suppressAutoHyphens w:val="false"/>
        <w:rPr>
          <w:rStyle w:val="1"/>
          <w:spacing w:val="-3.841"/>
        </w:rPr>
      </w:pPr>
      <w:r>
        <w:rPr>
          <w:rStyle w:val="1"/>
          <w:spacing w:val="-3.841"/>
        </w:rPr>
        <w:t xml:space="preserve">Hain zuzen, 4. puntu horretan oinarritzen da 222/2016 Foru Aginduaren 10. artikuluan xedaturikoa; izan ere, mugak ezartzen dira mendietan eta mugakide diren eremuetan sute arriskua eragin dezakeen makineriari, hots, nekazaritzan eta oihangintzan erabiltzen denari. Hori dela eta, foru aginduan makineria horren erabilera hartzen da kontuan.</w:t>
      </w:r>
    </w:p>
    <w:p>
      <w:pPr>
        <w:pStyle w:val="0"/>
        <w:spacing w:after="113.386" w:before="0" w:line="226" w:lineRule="exact"/>
        <w:suppressAutoHyphens w:val="false"/>
        <w:rPr>
          <w:rStyle w:val="1"/>
        </w:rPr>
      </w:pPr>
      <w:r>
        <w:rPr>
          <w:rStyle w:val="1"/>
        </w:rPr>
        <w:t xml:space="preserve">3.- Nork, edo zer kargudun politikok erabaki du Gobernuan ezen ekainaren 16ko 222/2016 Foru Aginduak, uztailaren 1eko 152E/2022 Foru Aginduak eman zion testuarekin, lurzoru urbanizaezinean egiten diren jardueretarako ezartzen dituen debekuak ez direla aplikatzeko modukoak Erdialdean sute-arriskuari buruzko ohar laranjak egonik egiten ari diren abiadura handiko trenerako obrei?</w:t>
      </w:r>
    </w:p>
    <w:p>
      <w:pPr>
        <w:pStyle w:val="0"/>
        <w:spacing w:after="113.386" w:before="0" w:line="226" w:lineRule="exact"/>
        <w:suppressAutoHyphens w:val="false"/>
        <w:rPr>
          <w:rStyle w:val="1"/>
        </w:rPr>
      </w:pPr>
      <w:r>
        <w:rPr>
          <w:rStyle w:val="1"/>
        </w:rPr>
        <w:t xml:space="preserve">Aurreko galderaren erantzunean azaldu da zergatik ekainaren 16ko 222/2016 Foru Aginduak, uztailaren 1eko 152E/2022 Foru Aginduak eman zion testuarekin, lurzoru urbanizaezinean egiten diren jardueretarako ezartzen dituen debekuak ez diren aplikatzeko modukoak Erdialdean sute-arriskuari buruzko ohar laranjak egonik egiten ari diren abiadura handiko trenerako obrei.</w:t>
      </w:r>
    </w:p>
    <w:p>
      <w:pPr>
        <w:pStyle w:val="0"/>
        <w:spacing w:after="113.386" w:before="0" w:line="226" w:lineRule="exact"/>
        <w:suppressAutoHyphens w:val="false"/>
        <w:rPr>
          <w:rStyle w:val="1"/>
        </w:rPr>
      </w:pPr>
      <w:r>
        <w:rPr>
          <w:rStyle w:val="1"/>
        </w:rPr>
        <w:t xml:space="preserve">Iruñean, 2022ko azaroaren 10ean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