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8BCFA" w14:textId="77777777" w:rsidR="001C3A32" w:rsidRPr="00204979" w:rsidRDefault="00FA495F" w:rsidP="00075677">
      <w:pPr>
        <w:pStyle w:val="cuadroCabe"/>
      </w:pPr>
      <w:r>
        <w:rPr>
          <w:noProof/>
        </w:rPr>
        <mc:AlternateContent>
          <mc:Choice Requires="wps">
            <w:drawing>
              <wp:anchor distT="0" distB="0" distL="114300" distR="114300" simplePos="0" relativeHeight="251657728" behindDoc="0" locked="0" layoutInCell="1" allowOverlap="1" wp14:anchorId="625B239A" wp14:editId="5D71C587">
                <wp:simplePos x="0" y="0"/>
                <wp:positionH relativeFrom="column">
                  <wp:posOffset>-151765</wp:posOffset>
                </wp:positionH>
                <wp:positionV relativeFrom="paragraph">
                  <wp:posOffset>-819151</wp:posOffset>
                </wp:positionV>
                <wp:extent cx="1047750" cy="885825"/>
                <wp:effectExtent l="0" t="0" r="0" b="952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88582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7479B36" w14:textId="77777777" w:rsidR="00FF1DBC" w:rsidRPr="003A7956" w:rsidRDefault="00FF1DBC" w:rsidP="004C3423">
                            <w:pPr>
                              <w:spacing w:after="0"/>
                              <w:ind w:firstLine="0"/>
                              <w:jc w:val="center"/>
                              <w:rPr>
                                <w:sz w:val="18"/>
                                <w:szCs w:val="18"/>
                              </w:rPr>
                            </w:pPr>
                            <w:r>
                              <w:rPr>
                                <w:sz w:val="18"/>
                              </w:rPr>
                              <w:t>CAMARA DE</w:t>
                            </w:r>
                          </w:p>
                          <w:p w14:paraId="511A3CF0" w14:textId="77777777" w:rsidR="00FF1DBC" w:rsidRPr="003A7956" w:rsidRDefault="00FF1DBC" w:rsidP="004C3423">
                            <w:pPr>
                              <w:spacing w:after="0"/>
                              <w:ind w:firstLine="0"/>
                              <w:jc w:val="center"/>
                              <w:rPr>
                                <w:sz w:val="18"/>
                                <w:szCs w:val="18"/>
                              </w:rPr>
                            </w:pPr>
                            <w:r>
                              <w:rPr>
                                <w:sz w:val="18"/>
                              </w:rPr>
                              <w:t>COMPTOS</w:t>
                            </w:r>
                          </w:p>
                          <w:p w14:paraId="76A09741" w14:textId="77777777" w:rsidR="00FF1DBC" w:rsidRPr="003A7956" w:rsidRDefault="00FF1DBC" w:rsidP="004C3423">
                            <w:pPr>
                              <w:spacing w:after="0"/>
                              <w:ind w:firstLine="0"/>
                              <w:jc w:val="center"/>
                              <w:rPr>
                                <w:sz w:val="18"/>
                                <w:szCs w:val="18"/>
                              </w:rPr>
                            </w:pPr>
                            <w:r>
                              <w:rPr>
                                <w:sz w:val="18"/>
                              </w:rPr>
                              <w:t>DE NAVARRA</w:t>
                            </w:r>
                          </w:p>
                          <w:p w14:paraId="09D7912D" w14:textId="77777777" w:rsidR="00FF1DBC" w:rsidRPr="003A7956" w:rsidRDefault="00FF1DBC" w:rsidP="004C3423">
                            <w:pPr>
                              <w:spacing w:after="0"/>
                              <w:ind w:firstLine="0"/>
                              <w:jc w:val="center"/>
                              <w:rPr>
                                <w:color w:val="808080"/>
                                <w:sz w:val="18"/>
                                <w:szCs w:val="18"/>
                              </w:rPr>
                            </w:pPr>
                            <w:r>
                              <w:rPr>
                                <w:color w:val="808080"/>
                                <w:sz w:val="18"/>
                              </w:rPr>
                              <w:t>NAFARROAKO</w:t>
                            </w:r>
                          </w:p>
                          <w:p w14:paraId="2DE928DD" w14:textId="77777777" w:rsidR="00FF1DBC" w:rsidRPr="003A7956" w:rsidRDefault="00FF1DBC" w:rsidP="004C3423">
                            <w:pPr>
                              <w:spacing w:after="0"/>
                              <w:ind w:firstLine="0"/>
                              <w:jc w:val="center"/>
                              <w:rPr>
                                <w:color w:val="808080"/>
                                <w:sz w:val="18"/>
                                <w:szCs w:val="18"/>
                              </w:rPr>
                            </w:pPr>
                            <w:r>
                              <w:rPr>
                                <w:color w:val="808080"/>
                                <w:sz w:val="18"/>
                              </w:rPr>
                              <w:t>KONTUEN</w:t>
                            </w:r>
                          </w:p>
                          <w:p w14:paraId="64D184FE" w14:textId="77777777" w:rsidR="00FF1DBC" w:rsidRPr="003A7956" w:rsidRDefault="00FF1DBC" w:rsidP="004C3423">
                            <w:pPr>
                              <w:spacing w:after="0"/>
                              <w:ind w:firstLine="0"/>
                              <w:jc w:val="center"/>
                              <w:rPr>
                                <w:color w:val="808080"/>
                                <w:sz w:val="18"/>
                                <w:szCs w:val="18"/>
                              </w:rPr>
                            </w:pPr>
                            <w:r>
                              <w:rPr>
                                <w:color w:val="808080"/>
                                <w:sz w:val="18"/>
                              </w:rPr>
                              <w:t>GANBERA</w:t>
                            </w:r>
                          </w:p>
                          <w:p w14:paraId="54E7F4E4" w14:textId="77777777" w:rsidR="00FF1DBC" w:rsidRPr="002C7026" w:rsidRDefault="00FF1DBC"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B239A" id="_x0000_t202" coordsize="21600,21600" o:spt="202" path="m,l,21600r21600,l21600,xe">
                <v:stroke joinstyle="miter"/>
                <v:path gradientshapeok="t" o:connecttype="rect"/>
              </v:shapetype>
              <v:shape id="Text Box 7" o:spid="_x0000_s1026" type="#_x0000_t202" style="position:absolute;left:0;text-align:left;margin-left:-11.95pt;margin-top:-64.5pt;width:82.5pt;height:6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" stroked="f" strokecolor="white">
                <v:textbox>
                  <w:txbxContent>
                    <w:p w14:paraId="37479B36" w14:textId="77777777" w:rsidR="00FF1DBC" w:rsidRPr="003A7956" w:rsidRDefault="00FF1DBC" w:rsidP="004C3423">
                      <w:pPr>
                        <w:spacing w:after="0"/>
                        <w:ind w:firstLine="0"/>
                        <w:jc w:val="center"/>
                        <w:rPr>
                          <w:sz w:val="18"/>
                          <w:szCs w:val="18"/>
                        </w:rPr>
                      </w:pPr>
                      <w:r>
                        <w:rPr>
                          <w:sz w:val="18"/>
                        </w:rPr>
                        <w:t>CAMARA DE</w:t>
                      </w:r>
                    </w:p>
                    <w:p w14:paraId="511A3CF0" w14:textId="77777777" w:rsidR="00FF1DBC" w:rsidRPr="003A7956" w:rsidRDefault="00FF1DBC" w:rsidP="004C3423">
                      <w:pPr>
                        <w:spacing w:after="0"/>
                        <w:ind w:firstLine="0"/>
                        <w:jc w:val="center"/>
                        <w:rPr>
                          <w:sz w:val="18"/>
                          <w:szCs w:val="18"/>
                        </w:rPr>
                      </w:pPr>
                      <w:r>
                        <w:rPr>
                          <w:sz w:val="18"/>
                        </w:rPr>
                        <w:t>COMPTOS</w:t>
                      </w:r>
                    </w:p>
                    <w:p w14:paraId="76A09741" w14:textId="77777777" w:rsidR="00FF1DBC" w:rsidRPr="003A7956" w:rsidRDefault="00FF1DBC" w:rsidP="004C3423">
                      <w:pPr>
                        <w:spacing w:after="0"/>
                        <w:ind w:firstLine="0"/>
                        <w:jc w:val="center"/>
                        <w:rPr>
                          <w:sz w:val="18"/>
                          <w:szCs w:val="18"/>
                        </w:rPr>
                      </w:pPr>
                      <w:r>
                        <w:rPr>
                          <w:sz w:val="18"/>
                        </w:rPr>
                        <w:t>DE NAVARRA</w:t>
                      </w:r>
                    </w:p>
                    <w:p w14:paraId="09D7912D" w14:textId="77777777" w:rsidR="00FF1DBC" w:rsidRPr="003A7956" w:rsidRDefault="00FF1DBC" w:rsidP="004C3423">
                      <w:pPr>
                        <w:spacing w:after="0"/>
                        <w:ind w:firstLine="0"/>
                        <w:jc w:val="center"/>
                        <w:rPr>
                          <w:color w:val="808080"/>
                          <w:sz w:val="18"/>
                          <w:szCs w:val="18"/>
                        </w:rPr>
                      </w:pPr>
                      <w:r>
                        <w:rPr>
                          <w:color w:val="808080"/>
                          <w:sz w:val="18"/>
                        </w:rPr>
                        <w:t>NAFARROAKO</w:t>
                      </w:r>
                    </w:p>
                    <w:p w14:paraId="2DE928DD" w14:textId="77777777" w:rsidR="00FF1DBC" w:rsidRPr="003A7956" w:rsidRDefault="00FF1DBC" w:rsidP="004C3423">
                      <w:pPr>
                        <w:spacing w:after="0"/>
                        <w:ind w:firstLine="0"/>
                        <w:jc w:val="center"/>
                        <w:rPr>
                          <w:color w:val="808080"/>
                          <w:sz w:val="18"/>
                          <w:szCs w:val="18"/>
                        </w:rPr>
                      </w:pPr>
                      <w:r>
                        <w:rPr>
                          <w:color w:val="808080"/>
                          <w:sz w:val="18"/>
                        </w:rPr>
                        <w:t>KONTUEN</w:t>
                      </w:r>
                    </w:p>
                    <w:p w14:paraId="64D184FE" w14:textId="77777777" w:rsidR="00FF1DBC" w:rsidRPr="003A7956" w:rsidRDefault="00FF1DBC" w:rsidP="004C3423">
                      <w:pPr>
                        <w:spacing w:after="0"/>
                        <w:ind w:firstLine="0"/>
                        <w:jc w:val="center"/>
                        <w:rPr>
                          <w:color w:val="808080"/>
                          <w:sz w:val="18"/>
                          <w:szCs w:val="18"/>
                        </w:rPr>
                      </w:pPr>
                      <w:r>
                        <w:rPr>
                          <w:color w:val="808080"/>
                          <w:sz w:val="18"/>
                        </w:rPr>
                        <w:t>GANBERA</w:t>
                      </w:r>
                    </w:p>
                    <w:p w14:paraId="54E7F4E4" w14:textId="77777777" w:rsidR="00FF1DBC" w:rsidRPr="002C7026" w:rsidRDefault="00FF1DBC" w:rsidP="002C7026">
                      <w:pPr>
                        <w:spacing w:after="0"/>
                        <w:ind w:firstLine="0"/>
                        <w:jc w:val="center"/>
                        <w:rPr>
                          <w:rFonts w:ascii="Trajan" w:hAnsi="Trajan"/>
                          <w:color w:val="808080"/>
                          <w:sz w:val="18"/>
                          <w:szCs w:val="18"/>
                          <w:lang w:val="es-ES"/>
                        </w:rPr>
                      </w:pPr>
                    </w:p>
                  </w:txbxContent>
                </v:textbox>
              </v:shape>
            </w:pict>
          </mc:Fallback>
        </mc:AlternateContent>
      </w:r>
    </w:p>
    <w:p w14:paraId="43868B20" w14:textId="77777777" w:rsidR="002E31B1" w:rsidRPr="002E31B1" w:rsidRDefault="002E31B1" w:rsidP="00DE6975">
      <w:pPr>
        <w:pStyle w:val="EstiloPortada"/>
        <w:spacing w:after="360"/>
        <w:ind w:left="2693" w:right="0"/>
        <w:jc w:val="right"/>
        <w:rPr>
          <w:rFonts w:ascii="Arial" w:hAnsi="Arial" w:cs="Arial"/>
          <w:color w:val="A6A6A6" w:themeColor="background1" w:themeShade="A6"/>
          <w:sz w:val="48"/>
          <w:szCs w:val="48"/>
        </w:rPr>
      </w:pPr>
    </w:p>
    <w:p w14:paraId="1B942F55" w14:textId="486E0FD3" w:rsidR="00C30199" w:rsidRPr="00F44616" w:rsidRDefault="00C30199" w:rsidP="00C30199">
      <w:pPr>
        <w:pStyle w:val="EstiloPortada"/>
        <w:ind w:left="2552" w:right="0"/>
        <w:jc w:val="right"/>
        <w:rPr>
          <w:sz w:val="56"/>
          <w:szCs w:val="56"/>
        </w:rPr>
      </w:pPr>
      <w:r>
        <w:rPr>
          <w:sz w:val="52"/>
        </w:rPr>
        <w:t>Itzaleko bidesariaren</w:t>
      </w:r>
      <w:r w:rsidR="00956BD1">
        <w:rPr>
          <w:sz w:val="52"/>
        </w:rPr>
        <w:br/>
      </w:r>
      <w:r>
        <w:rPr>
          <w:sz w:val="52"/>
        </w:rPr>
        <w:t>bitartez emandako</w:t>
      </w:r>
      <w:r w:rsidR="00956BD1">
        <w:rPr>
          <w:sz w:val="52"/>
        </w:rPr>
        <w:br/>
      </w:r>
      <w:r>
        <w:rPr>
          <w:sz w:val="56"/>
        </w:rPr>
        <w:t>kontzesioak, 2014-2021</w:t>
      </w:r>
    </w:p>
    <w:p w14:paraId="1EE88827" w14:textId="77777777" w:rsidR="001C3A32" w:rsidRPr="00204979" w:rsidRDefault="001C3A32" w:rsidP="00891D73">
      <w:pPr>
        <w:pStyle w:val="texto"/>
      </w:pPr>
    </w:p>
    <w:p w14:paraId="59BC0374" w14:textId="77777777" w:rsidR="001C3A32" w:rsidRPr="00204979" w:rsidRDefault="001C3A32" w:rsidP="00891D73">
      <w:pPr>
        <w:pStyle w:val="texto"/>
      </w:pPr>
    </w:p>
    <w:p w14:paraId="1CDD5754" w14:textId="77777777" w:rsidR="002F2530" w:rsidRPr="00204979" w:rsidRDefault="002F2530" w:rsidP="00891D73">
      <w:pPr>
        <w:pStyle w:val="texto"/>
      </w:pPr>
    </w:p>
    <w:p w14:paraId="726BF15A" w14:textId="77777777" w:rsidR="002F2530" w:rsidRPr="00204979" w:rsidRDefault="002F2530" w:rsidP="00891D73">
      <w:pPr>
        <w:pStyle w:val="texto"/>
      </w:pPr>
    </w:p>
    <w:p w14:paraId="3217009C" w14:textId="77777777" w:rsidR="001C3A32" w:rsidRPr="00204979" w:rsidRDefault="001C3A32" w:rsidP="00891D73">
      <w:pPr>
        <w:pStyle w:val="texto"/>
      </w:pPr>
    </w:p>
    <w:p w14:paraId="377F1E57" w14:textId="77777777" w:rsidR="001C3A32" w:rsidRPr="00204979" w:rsidRDefault="001C3A32" w:rsidP="00891D73">
      <w:pPr>
        <w:pStyle w:val="texto"/>
      </w:pPr>
    </w:p>
    <w:p w14:paraId="22BBB5E4" w14:textId="77777777" w:rsidR="001C3A32" w:rsidRPr="00204979" w:rsidRDefault="001C3A32" w:rsidP="00891D73">
      <w:pPr>
        <w:pStyle w:val="texto"/>
      </w:pPr>
    </w:p>
    <w:p w14:paraId="163DADD8" w14:textId="77777777" w:rsidR="001C3A32" w:rsidRPr="00204979" w:rsidRDefault="001C3A32" w:rsidP="00891D73">
      <w:pPr>
        <w:pStyle w:val="texto"/>
      </w:pPr>
    </w:p>
    <w:p w14:paraId="5742EBEB" w14:textId="77777777" w:rsidR="001C3A32" w:rsidRPr="00204979" w:rsidRDefault="001C3A32" w:rsidP="00891D73">
      <w:pPr>
        <w:pStyle w:val="texto"/>
      </w:pPr>
    </w:p>
    <w:p w14:paraId="3D6175E8" w14:textId="77777777" w:rsidR="001C3A32" w:rsidRPr="00204979" w:rsidRDefault="001C3A32" w:rsidP="00891D73">
      <w:pPr>
        <w:pStyle w:val="texto"/>
      </w:pPr>
    </w:p>
    <w:p w14:paraId="5EF50F75" w14:textId="77777777" w:rsidR="001C3A32" w:rsidRDefault="001C3A32" w:rsidP="00891D73">
      <w:pPr>
        <w:pStyle w:val="texto"/>
      </w:pPr>
    </w:p>
    <w:p w14:paraId="7A5EF4F6" w14:textId="77777777" w:rsidR="00642C47" w:rsidRPr="00204979" w:rsidRDefault="00642C47" w:rsidP="00891D73">
      <w:pPr>
        <w:pStyle w:val="texto"/>
      </w:pPr>
    </w:p>
    <w:p w14:paraId="27E86C11" w14:textId="77777777" w:rsidR="001C3A32" w:rsidRPr="00204979" w:rsidRDefault="001C3A32" w:rsidP="00891D73">
      <w:pPr>
        <w:pStyle w:val="texto"/>
      </w:pPr>
    </w:p>
    <w:p w14:paraId="1A8694D4" w14:textId="77777777" w:rsidR="00844F74" w:rsidRPr="00204979" w:rsidRDefault="00844F74" w:rsidP="00891D73">
      <w:pPr>
        <w:pStyle w:val="texto"/>
      </w:pPr>
    </w:p>
    <w:p w14:paraId="38085BE3" w14:textId="77777777" w:rsidR="00844F74" w:rsidRPr="00204979" w:rsidRDefault="00844F74" w:rsidP="00891D73">
      <w:pPr>
        <w:pStyle w:val="texto"/>
      </w:pPr>
    </w:p>
    <w:p w14:paraId="33B9E942" w14:textId="77777777" w:rsidR="00716463" w:rsidRDefault="00A2489F" w:rsidP="009936FC">
      <w:pPr>
        <w:pStyle w:val="Fechaportada"/>
      </w:pPr>
      <w:r>
        <w:t>2023ko otsaila</w:t>
      </w:r>
    </w:p>
    <w:p w14:paraId="7E3661FD" w14:textId="77777777" w:rsidR="002E31B1" w:rsidRPr="001D4F09" w:rsidRDefault="002E31B1" w:rsidP="009936FC">
      <w:pPr>
        <w:pStyle w:val="Fechaportada"/>
      </w:pPr>
    </w:p>
    <w:p w14:paraId="075A1F06" w14:textId="77777777" w:rsidR="008E3FFE" w:rsidRPr="001D4F09" w:rsidRDefault="008E3FFE" w:rsidP="00891D73">
      <w:pPr>
        <w:pStyle w:val="ndice"/>
        <w:rPr>
          <w:rFonts w:ascii="Times New Roman" w:hAnsi="Times New Roman"/>
        </w:rPr>
        <w:sectPr w:rsidR="008E3FFE" w:rsidRPr="001D4F09" w:rsidSect="0019660E">
          <w:headerReference w:type="default" r:id="rId8"/>
          <w:footerReference w:type="even" r:id="rId9"/>
          <w:footerReference w:type="default" r:id="rId10"/>
          <w:headerReference w:type="first" r:id="rId11"/>
          <w:footerReference w:type="first" r:id="rId12"/>
          <w:pgSz w:w="11907" w:h="16840" w:code="9"/>
          <w:pgMar w:top="2835" w:right="1559" w:bottom="1644" w:left="1559" w:header="369" w:footer="136" w:gutter="0"/>
          <w:pgNumType w:start="1"/>
          <w:cols w:space="720"/>
          <w:titlePg/>
          <w:docGrid w:linePitch="360"/>
        </w:sectPr>
      </w:pPr>
    </w:p>
    <w:p w14:paraId="2764E340" w14:textId="77777777" w:rsidR="001C3A32" w:rsidRDefault="00891D73" w:rsidP="00891D73">
      <w:pPr>
        <w:pStyle w:val="ndice"/>
      </w:pPr>
      <w:r>
        <w:lastRenderedPageBreak/>
        <w:t>Aurkibidea</w:t>
      </w:r>
    </w:p>
    <w:p w14:paraId="646EDF52" w14:textId="77777777" w:rsidR="00C30199" w:rsidRPr="004740FB" w:rsidRDefault="00C30199" w:rsidP="00C30199">
      <w:pPr>
        <w:pStyle w:val="ndice"/>
        <w:ind w:right="-156"/>
        <w:jc w:val="right"/>
        <w:rPr>
          <w:b w:val="0"/>
          <w:i/>
          <w:sz w:val="16"/>
          <w:szCs w:val="16"/>
        </w:rPr>
      </w:pPr>
      <w:r>
        <w:rPr>
          <w:b w:val="0"/>
          <w:i/>
          <w:sz w:val="16"/>
        </w:rPr>
        <w:t>Orrialdea</w:t>
      </w:r>
    </w:p>
    <w:p w14:paraId="713A7B0D" w14:textId="0EC28EB9" w:rsidR="00967C22" w:rsidRDefault="00C30199">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129333280" w:history="1">
        <w:r w:rsidR="00967C22" w:rsidRPr="00554A10">
          <w:rPr>
            <w:rStyle w:val="Hipervnculo"/>
            <w:noProof/>
          </w:rPr>
          <w:t>Laburdurak</w:t>
        </w:r>
        <w:r w:rsidR="00967C22">
          <w:rPr>
            <w:noProof/>
            <w:webHidden/>
          </w:rPr>
          <w:tab/>
        </w:r>
        <w:r w:rsidR="00967C22">
          <w:rPr>
            <w:noProof/>
            <w:webHidden/>
          </w:rPr>
          <w:fldChar w:fldCharType="begin"/>
        </w:r>
        <w:r w:rsidR="00967C22">
          <w:rPr>
            <w:noProof/>
            <w:webHidden/>
          </w:rPr>
          <w:instrText xml:space="preserve"> PAGEREF _Toc129333280 \h </w:instrText>
        </w:r>
        <w:r w:rsidR="00967C22">
          <w:rPr>
            <w:noProof/>
            <w:webHidden/>
          </w:rPr>
        </w:r>
        <w:r w:rsidR="00967C22">
          <w:rPr>
            <w:noProof/>
            <w:webHidden/>
          </w:rPr>
          <w:fldChar w:fldCharType="separate"/>
        </w:r>
        <w:r w:rsidR="00967C22">
          <w:rPr>
            <w:noProof/>
            <w:webHidden/>
          </w:rPr>
          <w:t>3</w:t>
        </w:r>
        <w:r w:rsidR="00967C22">
          <w:rPr>
            <w:noProof/>
            <w:webHidden/>
          </w:rPr>
          <w:fldChar w:fldCharType="end"/>
        </w:r>
      </w:hyperlink>
    </w:p>
    <w:p w14:paraId="6B8F9689" w14:textId="0A499D9C" w:rsidR="00967C22" w:rsidRDefault="00967C22">
      <w:pPr>
        <w:pStyle w:val="TDC1"/>
        <w:rPr>
          <w:rFonts w:asciiTheme="minorHAnsi" w:eastAsiaTheme="minorEastAsia" w:hAnsiTheme="minorHAnsi" w:cstheme="minorBidi"/>
          <w:smallCaps w:val="0"/>
          <w:noProof/>
          <w:szCs w:val="22"/>
          <w:lang w:val="es-ES" w:eastAsia="es-ES"/>
        </w:rPr>
      </w:pPr>
      <w:hyperlink w:anchor="_Toc129333281" w:history="1">
        <w:r w:rsidRPr="00554A10">
          <w:rPr>
            <w:rStyle w:val="Hipervnculo"/>
            <w:noProof/>
          </w:rPr>
          <w:t>I. Sarrera</w:t>
        </w:r>
        <w:r>
          <w:rPr>
            <w:noProof/>
            <w:webHidden/>
          </w:rPr>
          <w:tab/>
        </w:r>
        <w:r>
          <w:rPr>
            <w:noProof/>
            <w:webHidden/>
          </w:rPr>
          <w:fldChar w:fldCharType="begin"/>
        </w:r>
        <w:r>
          <w:rPr>
            <w:noProof/>
            <w:webHidden/>
          </w:rPr>
          <w:instrText xml:space="preserve"> PAGEREF _Toc129333281 \h </w:instrText>
        </w:r>
        <w:r>
          <w:rPr>
            <w:noProof/>
            <w:webHidden/>
          </w:rPr>
        </w:r>
        <w:r>
          <w:rPr>
            <w:noProof/>
            <w:webHidden/>
          </w:rPr>
          <w:fldChar w:fldCharType="separate"/>
        </w:r>
        <w:r>
          <w:rPr>
            <w:noProof/>
            <w:webHidden/>
          </w:rPr>
          <w:t>4</w:t>
        </w:r>
        <w:r>
          <w:rPr>
            <w:noProof/>
            <w:webHidden/>
          </w:rPr>
          <w:fldChar w:fldCharType="end"/>
        </w:r>
      </w:hyperlink>
    </w:p>
    <w:p w14:paraId="7E8EE680" w14:textId="70B82C4B" w:rsidR="00967C22" w:rsidRDefault="00967C22">
      <w:pPr>
        <w:pStyle w:val="TDC1"/>
        <w:rPr>
          <w:rFonts w:asciiTheme="minorHAnsi" w:eastAsiaTheme="minorEastAsia" w:hAnsiTheme="minorHAnsi" w:cstheme="minorBidi"/>
          <w:smallCaps w:val="0"/>
          <w:noProof/>
          <w:szCs w:val="22"/>
          <w:lang w:val="es-ES" w:eastAsia="es-ES"/>
        </w:rPr>
      </w:pPr>
      <w:hyperlink w:anchor="_Toc129333282" w:history="1">
        <w:r w:rsidRPr="00554A10">
          <w:rPr>
            <w:rStyle w:val="Hipervnculo"/>
            <w:noProof/>
          </w:rPr>
          <w:t>II. Helburuak, norainokoa eta mugak</w:t>
        </w:r>
        <w:r>
          <w:rPr>
            <w:noProof/>
            <w:webHidden/>
          </w:rPr>
          <w:tab/>
        </w:r>
        <w:r>
          <w:rPr>
            <w:noProof/>
            <w:webHidden/>
          </w:rPr>
          <w:fldChar w:fldCharType="begin"/>
        </w:r>
        <w:r>
          <w:rPr>
            <w:noProof/>
            <w:webHidden/>
          </w:rPr>
          <w:instrText xml:space="preserve"> PAGEREF _Toc129333282 \h </w:instrText>
        </w:r>
        <w:r>
          <w:rPr>
            <w:noProof/>
            <w:webHidden/>
          </w:rPr>
        </w:r>
        <w:r>
          <w:rPr>
            <w:noProof/>
            <w:webHidden/>
          </w:rPr>
          <w:fldChar w:fldCharType="separate"/>
        </w:r>
        <w:r>
          <w:rPr>
            <w:noProof/>
            <w:webHidden/>
          </w:rPr>
          <w:t>5</w:t>
        </w:r>
        <w:r>
          <w:rPr>
            <w:noProof/>
            <w:webHidden/>
          </w:rPr>
          <w:fldChar w:fldCharType="end"/>
        </w:r>
      </w:hyperlink>
    </w:p>
    <w:p w14:paraId="4B2DA985" w14:textId="22402AD5" w:rsidR="00967C22" w:rsidRDefault="00967C22">
      <w:pPr>
        <w:pStyle w:val="TDC1"/>
        <w:rPr>
          <w:rFonts w:asciiTheme="minorHAnsi" w:eastAsiaTheme="minorEastAsia" w:hAnsiTheme="minorHAnsi" w:cstheme="minorBidi"/>
          <w:smallCaps w:val="0"/>
          <w:noProof/>
          <w:szCs w:val="22"/>
          <w:lang w:val="es-ES" w:eastAsia="es-ES"/>
        </w:rPr>
      </w:pPr>
      <w:hyperlink w:anchor="_Toc129333283" w:history="1">
        <w:r w:rsidRPr="00554A10">
          <w:rPr>
            <w:rStyle w:val="Hipervnculo"/>
            <w:noProof/>
          </w:rPr>
          <w:t>III. Konklusioak eta gomendioak</w:t>
        </w:r>
        <w:r>
          <w:rPr>
            <w:noProof/>
            <w:webHidden/>
          </w:rPr>
          <w:tab/>
        </w:r>
        <w:r>
          <w:rPr>
            <w:noProof/>
            <w:webHidden/>
          </w:rPr>
          <w:fldChar w:fldCharType="begin"/>
        </w:r>
        <w:r>
          <w:rPr>
            <w:noProof/>
            <w:webHidden/>
          </w:rPr>
          <w:instrText xml:space="preserve"> PAGEREF _Toc129333283 \h </w:instrText>
        </w:r>
        <w:r>
          <w:rPr>
            <w:noProof/>
            <w:webHidden/>
          </w:rPr>
        </w:r>
        <w:r>
          <w:rPr>
            <w:noProof/>
            <w:webHidden/>
          </w:rPr>
          <w:fldChar w:fldCharType="separate"/>
        </w:r>
        <w:r>
          <w:rPr>
            <w:noProof/>
            <w:webHidden/>
          </w:rPr>
          <w:t>7</w:t>
        </w:r>
        <w:r>
          <w:rPr>
            <w:noProof/>
            <w:webHidden/>
          </w:rPr>
          <w:fldChar w:fldCharType="end"/>
        </w:r>
      </w:hyperlink>
    </w:p>
    <w:p w14:paraId="31CD383F" w14:textId="25AC3E6F" w:rsidR="00967C22" w:rsidRDefault="00967C22">
      <w:pPr>
        <w:pStyle w:val="TDC1"/>
        <w:rPr>
          <w:rFonts w:asciiTheme="minorHAnsi" w:eastAsiaTheme="minorEastAsia" w:hAnsiTheme="minorHAnsi" w:cstheme="minorBidi"/>
          <w:smallCaps w:val="0"/>
          <w:noProof/>
          <w:szCs w:val="22"/>
          <w:lang w:val="es-ES" w:eastAsia="es-ES"/>
        </w:rPr>
      </w:pPr>
      <w:hyperlink w:anchor="_Toc129333284" w:history="1">
        <w:r w:rsidRPr="00554A10">
          <w:rPr>
            <w:rStyle w:val="Hipervnculo"/>
            <w:noProof/>
          </w:rPr>
          <w:t>IV. Nafarroako Foru Komunitateko Administrazioaren erantzukizuna</w:t>
        </w:r>
        <w:r>
          <w:rPr>
            <w:noProof/>
            <w:webHidden/>
          </w:rPr>
          <w:tab/>
        </w:r>
        <w:r>
          <w:rPr>
            <w:noProof/>
            <w:webHidden/>
          </w:rPr>
          <w:fldChar w:fldCharType="begin"/>
        </w:r>
        <w:r>
          <w:rPr>
            <w:noProof/>
            <w:webHidden/>
          </w:rPr>
          <w:instrText xml:space="preserve"> PAGEREF _Toc129333284 \h </w:instrText>
        </w:r>
        <w:r>
          <w:rPr>
            <w:noProof/>
            <w:webHidden/>
          </w:rPr>
        </w:r>
        <w:r>
          <w:rPr>
            <w:noProof/>
            <w:webHidden/>
          </w:rPr>
          <w:fldChar w:fldCharType="separate"/>
        </w:r>
        <w:r>
          <w:rPr>
            <w:noProof/>
            <w:webHidden/>
          </w:rPr>
          <w:t>11</w:t>
        </w:r>
        <w:r>
          <w:rPr>
            <w:noProof/>
            <w:webHidden/>
          </w:rPr>
          <w:fldChar w:fldCharType="end"/>
        </w:r>
      </w:hyperlink>
    </w:p>
    <w:p w14:paraId="28F39611" w14:textId="632F55C0" w:rsidR="00967C22" w:rsidRDefault="00967C22">
      <w:pPr>
        <w:pStyle w:val="TDC1"/>
        <w:rPr>
          <w:rFonts w:asciiTheme="minorHAnsi" w:eastAsiaTheme="minorEastAsia" w:hAnsiTheme="minorHAnsi" w:cstheme="minorBidi"/>
          <w:smallCaps w:val="0"/>
          <w:noProof/>
          <w:szCs w:val="22"/>
          <w:lang w:val="es-ES" w:eastAsia="es-ES"/>
        </w:rPr>
      </w:pPr>
      <w:hyperlink w:anchor="_Toc129333285" w:history="1">
        <w:r w:rsidRPr="00554A10">
          <w:rPr>
            <w:rStyle w:val="Hipervnculo"/>
            <w:noProof/>
          </w:rPr>
          <w:t>V. Nafarroako Kontuen Ganberaren erantzukizuna</w:t>
        </w:r>
        <w:r>
          <w:rPr>
            <w:noProof/>
            <w:webHidden/>
          </w:rPr>
          <w:tab/>
        </w:r>
        <w:r>
          <w:rPr>
            <w:noProof/>
            <w:webHidden/>
          </w:rPr>
          <w:fldChar w:fldCharType="begin"/>
        </w:r>
        <w:r>
          <w:rPr>
            <w:noProof/>
            <w:webHidden/>
          </w:rPr>
          <w:instrText xml:space="preserve"> PAGEREF _Toc129333285 \h </w:instrText>
        </w:r>
        <w:r>
          <w:rPr>
            <w:noProof/>
            <w:webHidden/>
          </w:rPr>
        </w:r>
        <w:r>
          <w:rPr>
            <w:noProof/>
            <w:webHidden/>
          </w:rPr>
          <w:fldChar w:fldCharType="separate"/>
        </w:r>
        <w:r>
          <w:rPr>
            <w:noProof/>
            <w:webHidden/>
          </w:rPr>
          <w:t>12</w:t>
        </w:r>
        <w:r>
          <w:rPr>
            <w:noProof/>
            <w:webHidden/>
          </w:rPr>
          <w:fldChar w:fldCharType="end"/>
        </w:r>
      </w:hyperlink>
    </w:p>
    <w:p w14:paraId="23D0C11A" w14:textId="16A5F504" w:rsidR="00967C22" w:rsidRDefault="00967C22">
      <w:pPr>
        <w:pStyle w:val="TDC1"/>
        <w:rPr>
          <w:rFonts w:asciiTheme="minorHAnsi" w:eastAsiaTheme="minorEastAsia" w:hAnsiTheme="minorHAnsi" w:cstheme="minorBidi"/>
          <w:smallCaps w:val="0"/>
          <w:noProof/>
          <w:szCs w:val="22"/>
          <w:lang w:val="es-ES" w:eastAsia="es-ES"/>
        </w:rPr>
      </w:pPr>
      <w:hyperlink w:anchor="_Toc129333286" w:history="1">
        <w:r w:rsidRPr="00554A10">
          <w:rPr>
            <w:rStyle w:val="Hipervnculo"/>
            <w:noProof/>
          </w:rPr>
          <w:t>1. gehigarria: Itzaleko bidesariaren bitartez finantzatzen diren Nafarroako Foru Komunitateko Administrazioaren azpiegiturak</w:t>
        </w:r>
        <w:r>
          <w:rPr>
            <w:noProof/>
            <w:webHidden/>
          </w:rPr>
          <w:tab/>
        </w:r>
        <w:r>
          <w:rPr>
            <w:noProof/>
            <w:webHidden/>
          </w:rPr>
          <w:fldChar w:fldCharType="begin"/>
        </w:r>
        <w:r>
          <w:rPr>
            <w:noProof/>
            <w:webHidden/>
          </w:rPr>
          <w:instrText xml:space="preserve"> PAGEREF _Toc129333286 \h </w:instrText>
        </w:r>
        <w:r>
          <w:rPr>
            <w:noProof/>
            <w:webHidden/>
          </w:rPr>
        </w:r>
        <w:r>
          <w:rPr>
            <w:noProof/>
            <w:webHidden/>
          </w:rPr>
          <w:fldChar w:fldCharType="separate"/>
        </w:r>
        <w:r>
          <w:rPr>
            <w:noProof/>
            <w:webHidden/>
          </w:rPr>
          <w:t>13</w:t>
        </w:r>
        <w:r>
          <w:rPr>
            <w:noProof/>
            <w:webHidden/>
          </w:rPr>
          <w:fldChar w:fldCharType="end"/>
        </w:r>
      </w:hyperlink>
    </w:p>
    <w:p w14:paraId="1A8CBB65" w14:textId="05F70696" w:rsidR="00967C22" w:rsidRDefault="00967C22">
      <w:pPr>
        <w:pStyle w:val="TDC2"/>
        <w:rPr>
          <w:rFonts w:asciiTheme="minorHAnsi" w:eastAsiaTheme="minorEastAsia" w:hAnsiTheme="minorHAnsi" w:cstheme="minorBidi"/>
          <w:noProof/>
          <w:szCs w:val="22"/>
          <w:lang w:val="es-ES" w:eastAsia="es-ES"/>
        </w:rPr>
      </w:pPr>
      <w:hyperlink w:anchor="_Toc129333287" w:history="1">
        <w:r w:rsidRPr="00554A10">
          <w:rPr>
            <w:rStyle w:val="Hipervnculo"/>
            <w:noProof/>
          </w:rPr>
          <w:t>1.1. Itzaleko  bidesariaren formula</w:t>
        </w:r>
        <w:r>
          <w:rPr>
            <w:noProof/>
            <w:webHidden/>
          </w:rPr>
          <w:tab/>
        </w:r>
        <w:r>
          <w:rPr>
            <w:noProof/>
            <w:webHidden/>
          </w:rPr>
          <w:fldChar w:fldCharType="begin"/>
        </w:r>
        <w:r>
          <w:rPr>
            <w:noProof/>
            <w:webHidden/>
          </w:rPr>
          <w:instrText xml:space="preserve"> PAGEREF _Toc129333287 \h </w:instrText>
        </w:r>
        <w:r>
          <w:rPr>
            <w:noProof/>
            <w:webHidden/>
          </w:rPr>
        </w:r>
        <w:r>
          <w:rPr>
            <w:noProof/>
            <w:webHidden/>
          </w:rPr>
          <w:fldChar w:fldCharType="separate"/>
        </w:r>
        <w:r>
          <w:rPr>
            <w:noProof/>
            <w:webHidden/>
          </w:rPr>
          <w:t>13</w:t>
        </w:r>
        <w:r>
          <w:rPr>
            <w:noProof/>
            <w:webHidden/>
          </w:rPr>
          <w:fldChar w:fldCharType="end"/>
        </w:r>
      </w:hyperlink>
    </w:p>
    <w:p w14:paraId="23FDC6F8" w14:textId="60B734A5" w:rsidR="00967C22" w:rsidRDefault="00967C22">
      <w:pPr>
        <w:pStyle w:val="TDC2"/>
        <w:rPr>
          <w:rFonts w:asciiTheme="minorHAnsi" w:eastAsiaTheme="minorEastAsia" w:hAnsiTheme="minorHAnsi" w:cstheme="minorBidi"/>
          <w:noProof/>
          <w:szCs w:val="22"/>
          <w:lang w:val="es-ES" w:eastAsia="es-ES"/>
        </w:rPr>
      </w:pPr>
      <w:hyperlink w:anchor="_Toc129333288" w:history="1">
        <w:r w:rsidRPr="00554A10">
          <w:rPr>
            <w:rStyle w:val="Hipervnculo"/>
            <w:noProof/>
          </w:rPr>
          <w:t>1.2. Autobiak</w:t>
        </w:r>
        <w:r>
          <w:rPr>
            <w:noProof/>
            <w:webHidden/>
          </w:rPr>
          <w:tab/>
        </w:r>
        <w:r>
          <w:rPr>
            <w:noProof/>
            <w:webHidden/>
          </w:rPr>
          <w:fldChar w:fldCharType="begin"/>
        </w:r>
        <w:r>
          <w:rPr>
            <w:noProof/>
            <w:webHidden/>
          </w:rPr>
          <w:instrText xml:space="preserve"> PAGEREF _Toc129333288 \h </w:instrText>
        </w:r>
        <w:r>
          <w:rPr>
            <w:noProof/>
            <w:webHidden/>
          </w:rPr>
        </w:r>
        <w:r>
          <w:rPr>
            <w:noProof/>
            <w:webHidden/>
          </w:rPr>
          <w:fldChar w:fldCharType="separate"/>
        </w:r>
        <w:r>
          <w:rPr>
            <w:noProof/>
            <w:webHidden/>
          </w:rPr>
          <w:t>14</w:t>
        </w:r>
        <w:r>
          <w:rPr>
            <w:noProof/>
            <w:webHidden/>
          </w:rPr>
          <w:fldChar w:fldCharType="end"/>
        </w:r>
      </w:hyperlink>
    </w:p>
    <w:p w14:paraId="59C6D130" w14:textId="29BDAF80" w:rsidR="00967C22" w:rsidRDefault="00967C22">
      <w:pPr>
        <w:pStyle w:val="TDC2"/>
        <w:rPr>
          <w:rFonts w:asciiTheme="minorHAnsi" w:eastAsiaTheme="minorEastAsia" w:hAnsiTheme="minorHAnsi" w:cstheme="minorBidi"/>
          <w:noProof/>
          <w:szCs w:val="22"/>
          <w:lang w:val="es-ES" w:eastAsia="es-ES"/>
        </w:rPr>
      </w:pPr>
      <w:hyperlink w:anchor="_Toc129333289" w:history="1">
        <w:r w:rsidRPr="00554A10">
          <w:rPr>
            <w:rStyle w:val="Hipervnculo"/>
            <w:noProof/>
          </w:rPr>
          <w:t>1.3. Nafarroako Ubidearen eremu ureztagarriak</w:t>
        </w:r>
        <w:r>
          <w:rPr>
            <w:noProof/>
            <w:webHidden/>
          </w:rPr>
          <w:tab/>
        </w:r>
        <w:r>
          <w:rPr>
            <w:noProof/>
            <w:webHidden/>
          </w:rPr>
          <w:fldChar w:fldCharType="begin"/>
        </w:r>
        <w:r>
          <w:rPr>
            <w:noProof/>
            <w:webHidden/>
          </w:rPr>
          <w:instrText xml:space="preserve"> PAGEREF _Toc129333289 \h </w:instrText>
        </w:r>
        <w:r>
          <w:rPr>
            <w:noProof/>
            <w:webHidden/>
          </w:rPr>
        </w:r>
        <w:r>
          <w:rPr>
            <w:noProof/>
            <w:webHidden/>
          </w:rPr>
          <w:fldChar w:fldCharType="separate"/>
        </w:r>
        <w:r>
          <w:rPr>
            <w:noProof/>
            <w:webHidden/>
          </w:rPr>
          <w:t>19</w:t>
        </w:r>
        <w:r>
          <w:rPr>
            <w:noProof/>
            <w:webHidden/>
          </w:rPr>
          <w:fldChar w:fldCharType="end"/>
        </w:r>
      </w:hyperlink>
    </w:p>
    <w:p w14:paraId="3B540803" w14:textId="56FE7A9D" w:rsidR="00967C22" w:rsidRDefault="00967C22">
      <w:pPr>
        <w:pStyle w:val="TDC1"/>
        <w:rPr>
          <w:rFonts w:asciiTheme="minorHAnsi" w:eastAsiaTheme="minorEastAsia" w:hAnsiTheme="minorHAnsi" w:cstheme="minorBidi"/>
          <w:smallCaps w:val="0"/>
          <w:noProof/>
          <w:szCs w:val="22"/>
          <w:lang w:val="es-ES" w:eastAsia="es-ES"/>
        </w:rPr>
      </w:pPr>
      <w:hyperlink w:anchor="_Toc129333290" w:history="1">
        <w:r w:rsidRPr="00554A10">
          <w:rPr>
            <w:rStyle w:val="Hipervnculo"/>
            <w:noProof/>
          </w:rPr>
          <w:t>2. gehigarria: Fiskalizazioaren oharrak eta aurkikuntzak</w:t>
        </w:r>
        <w:r>
          <w:rPr>
            <w:noProof/>
            <w:webHidden/>
          </w:rPr>
          <w:tab/>
        </w:r>
        <w:r>
          <w:rPr>
            <w:noProof/>
            <w:webHidden/>
          </w:rPr>
          <w:fldChar w:fldCharType="begin"/>
        </w:r>
        <w:r>
          <w:rPr>
            <w:noProof/>
            <w:webHidden/>
          </w:rPr>
          <w:instrText xml:space="preserve"> PAGEREF _Toc129333290 \h </w:instrText>
        </w:r>
        <w:r>
          <w:rPr>
            <w:noProof/>
            <w:webHidden/>
          </w:rPr>
        </w:r>
        <w:r>
          <w:rPr>
            <w:noProof/>
            <w:webHidden/>
          </w:rPr>
          <w:fldChar w:fldCharType="separate"/>
        </w:r>
        <w:r>
          <w:rPr>
            <w:noProof/>
            <w:webHidden/>
          </w:rPr>
          <w:t>24</w:t>
        </w:r>
        <w:r>
          <w:rPr>
            <w:noProof/>
            <w:webHidden/>
          </w:rPr>
          <w:fldChar w:fldCharType="end"/>
        </w:r>
      </w:hyperlink>
    </w:p>
    <w:p w14:paraId="21C4324F" w14:textId="06B52A6A" w:rsidR="00967C22" w:rsidRDefault="00967C22">
      <w:pPr>
        <w:pStyle w:val="TDC2"/>
        <w:rPr>
          <w:rFonts w:asciiTheme="minorHAnsi" w:eastAsiaTheme="minorEastAsia" w:hAnsiTheme="minorHAnsi" w:cstheme="minorBidi"/>
          <w:noProof/>
          <w:szCs w:val="22"/>
          <w:lang w:val="es-ES" w:eastAsia="es-ES"/>
        </w:rPr>
      </w:pPr>
      <w:hyperlink w:anchor="_Toc129333291" w:history="1">
        <w:r w:rsidRPr="00554A10">
          <w:rPr>
            <w:rStyle w:val="Hipervnculo"/>
            <w:noProof/>
          </w:rPr>
          <w:t>2.1. Autobiak</w:t>
        </w:r>
        <w:r>
          <w:rPr>
            <w:noProof/>
            <w:webHidden/>
          </w:rPr>
          <w:tab/>
        </w:r>
        <w:r>
          <w:rPr>
            <w:noProof/>
            <w:webHidden/>
          </w:rPr>
          <w:fldChar w:fldCharType="begin"/>
        </w:r>
        <w:r>
          <w:rPr>
            <w:noProof/>
            <w:webHidden/>
          </w:rPr>
          <w:instrText xml:space="preserve"> PAGEREF _Toc129333291 \h </w:instrText>
        </w:r>
        <w:r>
          <w:rPr>
            <w:noProof/>
            <w:webHidden/>
          </w:rPr>
        </w:r>
        <w:r>
          <w:rPr>
            <w:noProof/>
            <w:webHidden/>
          </w:rPr>
          <w:fldChar w:fldCharType="separate"/>
        </w:r>
        <w:r>
          <w:rPr>
            <w:noProof/>
            <w:webHidden/>
          </w:rPr>
          <w:t>24</w:t>
        </w:r>
        <w:r>
          <w:rPr>
            <w:noProof/>
            <w:webHidden/>
          </w:rPr>
          <w:fldChar w:fldCharType="end"/>
        </w:r>
      </w:hyperlink>
    </w:p>
    <w:p w14:paraId="7ECAC4A8" w14:textId="0E97F27B" w:rsidR="00967C22" w:rsidRDefault="00967C22">
      <w:pPr>
        <w:pStyle w:val="TDC2"/>
        <w:rPr>
          <w:rFonts w:asciiTheme="minorHAnsi" w:eastAsiaTheme="minorEastAsia" w:hAnsiTheme="minorHAnsi" w:cstheme="minorBidi"/>
          <w:noProof/>
          <w:szCs w:val="22"/>
          <w:lang w:val="es-ES" w:eastAsia="es-ES"/>
        </w:rPr>
      </w:pPr>
      <w:hyperlink w:anchor="_Toc129333292" w:history="1">
        <w:r w:rsidRPr="00554A10">
          <w:rPr>
            <w:rStyle w:val="Hipervnculo"/>
            <w:noProof/>
          </w:rPr>
          <w:t>2.2. Nafarroako Ubidea</w:t>
        </w:r>
        <w:r>
          <w:rPr>
            <w:noProof/>
            <w:webHidden/>
          </w:rPr>
          <w:tab/>
        </w:r>
        <w:r>
          <w:rPr>
            <w:noProof/>
            <w:webHidden/>
          </w:rPr>
          <w:fldChar w:fldCharType="begin"/>
        </w:r>
        <w:r>
          <w:rPr>
            <w:noProof/>
            <w:webHidden/>
          </w:rPr>
          <w:instrText xml:space="preserve"> PAGEREF _Toc129333292 \h </w:instrText>
        </w:r>
        <w:r>
          <w:rPr>
            <w:noProof/>
            <w:webHidden/>
          </w:rPr>
        </w:r>
        <w:r>
          <w:rPr>
            <w:noProof/>
            <w:webHidden/>
          </w:rPr>
          <w:fldChar w:fldCharType="separate"/>
        </w:r>
        <w:r>
          <w:rPr>
            <w:noProof/>
            <w:webHidden/>
          </w:rPr>
          <w:t>32</w:t>
        </w:r>
        <w:r>
          <w:rPr>
            <w:noProof/>
            <w:webHidden/>
          </w:rPr>
          <w:fldChar w:fldCharType="end"/>
        </w:r>
      </w:hyperlink>
    </w:p>
    <w:p w14:paraId="43E75791" w14:textId="50FF5849" w:rsidR="00967C22" w:rsidRDefault="00967C22">
      <w:pPr>
        <w:pStyle w:val="TDC2"/>
        <w:rPr>
          <w:rFonts w:asciiTheme="minorHAnsi" w:eastAsiaTheme="minorEastAsia" w:hAnsiTheme="minorHAnsi" w:cstheme="minorBidi"/>
          <w:noProof/>
          <w:szCs w:val="22"/>
          <w:lang w:val="es-ES" w:eastAsia="es-ES"/>
        </w:rPr>
      </w:pPr>
      <w:hyperlink w:anchor="_Toc129333293" w:history="1">
        <w:r w:rsidRPr="00554A10">
          <w:rPr>
            <w:rStyle w:val="Hipervnculo"/>
            <w:noProof/>
          </w:rPr>
          <w:t>2.3. Itzaleko bidesariari buruzko ekonomia- eta ondare-informazioa</w:t>
        </w:r>
        <w:r>
          <w:rPr>
            <w:noProof/>
            <w:webHidden/>
          </w:rPr>
          <w:tab/>
        </w:r>
        <w:r>
          <w:rPr>
            <w:noProof/>
            <w:webHidden/>
          </w:rPr>
          <w:fldChar w:fldCharType="begin"/>
        </w:r>
        <w:r>
          <w:rPr>
            <w:noProof/>
            <w:webHidden/>
          </w:rPr>
          <w:instrText xml:space="preserve"> PAGEREF _Toc129333293 \h </w:instrText>
        </w:r>
        <w:r>
          <w:rPr>
            <w:noProof/>
            <w:webHidden/>
          </w:rPr>
        </w:r>
        <w:r>
          <w:rPr>
            <w:noProof/>
            <w:webHidden/>
          </w:rPr>
          <w:fldChar w:fldCharType="separate"/>
        </w:r>
        <w:r>
          <w:rPr>
            <w:noProof/>
            <w:webHidden/>
          </w:rPr>
          <w:t>42</w:t>
        </w:r>
        <w:r>
          <w:rPr>
            <w:noProof/>
            <w:webHidden/>
          </w:rPr>
          <w:fldChar w:fldCharType="end"/>
        </w:r>
      </w:hyperlink>
    </w:p>
    <w:p w14:paraId="1D173D4E" w14:textId="17D188AD" w:rsidR="00967C22" w:rsidRDefault="00967C22">
      <w:pPr>
        <w:pStyle w:val="TDC2"/>
        <w:rPr>
          <w:rFonts w:asciiTheme="minorHAnsi" w:eastAsiaTheme="minorEastAsia" w:hAnsiTheme="minorHAnsi" w:cstheme="minorBidi"/>
          <w:noProof/>
          <w:szCs w:val="22"/>
          <w:lang w:val="es-ES" w:eastAsia="es-ES"/>
        </w:rPr>
      </w:pPr>
      <w:hyperlink w:anchor="_Toc129333294" w:history="1">
        <w:r w:rsidRPr="00554A10">
          <w:rPr>
            <w:rStyle w:val="Hipervnculo"/>
            <w:noProof/>
          </w:rPr>
          <w:t>2.4. Aurrekontu-egonkortasuna eta itzaleko bidesariak defizitean duen eragina</w:t>
        </w:r>
        <w:r>
          <w:rPr>
            <w:noProof/>
            <w:webHidden/>
          </w:rPr>
          <w:tab/>
        </w:r>
        <w:r>
          <w:rPr>
            <w:noProof/>
            <w:webHidden/>
          </w:rPr>
          <w:fldChar w:fldCharType="begin"/>
        </w:r>
        <w:r>
          <w:rPr>
            <w:noProof/>
            <w:webHidden/>
          </w:rPr>
          <w:instrText xml:space="preserve"> PAGEREF _Toc129333294 \h </w:instrText>
        </w:r>
        <w:r>
          <w:rPr>
            <w:noProof/>
            <w:webHidden/>
          </w:rPr>
        </w:r>
        <w:r>
          <w:rPr>
            <w:noProof/>
            <w:webHidden/>
          </w:rPr>
          <w:fldChar w:fldCharType="separate"/>
        </w:r>
        <w:r>
          <w:rPr>
            <w:noProof/>
            <w:webHidden/>
          </w:rPr>
          <w:t>44</w:t>
        </w:r>
        <w:r>
          <w:rPr>
            <w:noProof/>
            <w:webHidden/>
          </w:rPr>
          <w:fldChar w:fldCharType="end"/>
        </w:r>
      </w:hyperlink>
    </w:p>
    <w:p w14:paraId="1F9794D5" w14:textId="21933B41" w:rsidR="00967C22" w:rsidRDefault="00967C22">
      <w:pPr>
        <w:pStyle w:val="TDC1"/>
        <w:rPr>
          <w:rFonts w:asciiTheme="minorHAnsi" w:eastAsiaTheme="minorEastAsia" w:hAnsiTheme="minorHAnsi" w:cstheme="minorBidi"/>
          <w:smallCaps w:val="0"/>
          <w:noProof/>
          <w:szCs w:val="22"/>
          <w:lang w:val="es-ES" w:eastAsia="es-ES"/>
        </w:rPr>
      </w:pPr>
      <w:hyperlink w:anchor="_Toc129333295" w:history="1">
        <w:r w:rsidRPr="00554A10">
          <w:rPr>
            <w:rStyle w:val="Hipervnculo"/>
            <w:noProof/>
          </w:rPr>
          <w:t>3. gehigarria. Aplikatzekoa den esparru juridikoa</w:t>
        </w:r>
        <w:r>
          <w:rPr>
            <w:noProof/>
            <w:webHidden/>
          </w:rPr>
          <w:tab/>
        </w:r>
        <w:r>
          <w:rPr>
            <w:noProof/>
            <w:webHidden/>
          </w:rPr>
          <w:fldChar w:fldCharType="begin"/>
        </w:r>
        <w:r>
          <w:rPr>
            <w:noProof/>
            <w:webHidden/>
          </w:rPr>
          <w:instrText xml:space="preserve"> PAGEREF _Toc129333295 \h </w:instrText>
        </w:r>
        <w:r>
          <w:rPr>
            <w:noProof/>
            <w:webHidden/>
          </w:rPr>
        </w:r>
        <w:r>
          <w:rPr>
            <w:noProof/>
            <w:webHidden/>
          </w:rPr>
          <w:fldChar w:fldCharType="separate"/>
        </w:r>
        <w:r>
          <w:rPr>
            <w:noProof/>
            <w:webHidden/>
          </w:rPr>
          <w:t>47</w:t>
        </w:r>
        <w:r>
          <w:rPr>
            <w:noProof/>
            <w:webHidden/>
          </w:rPr>
          <w:fldChar w:fldCharType="end"/>
        </w:r>
      </w:hyperlink>
    </w:p>
    <w:p w14:paraId="6DD9E66A" w14:textId="15356B66" w:rsidR="00891D73" w:rsidRDefault="00C30199" w:rsidP="00FE57DA">
      <w:pPr>
        <w:pStyle w:val="TDC1"/>
      </w:pPr>
      <w:r>
        <w:fldChar w:fldCharType="end"/>
      </w:r>
    </w:p>
    <w:p w14:paraId="5B696984" w14:textId="77777777" w:rsidR="00891D73" w:rsidRPr="00E703B6" w:rsidRDefault="00891D73" w:rsidP="00E703B6"/>
    <w:p w14:paraId="7601D447" w14:textId="77777777"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14:paraId="3F399424" w14:textId="77777777" w:rsidR="00C30199" w:rsidRPr="00540160" w:rsidRDefault="00C30199" w:rsidP="00C30199">
      <w:pPr>
        <w:pStyle w:val="atitulo1"/>
      </w:pPr>
      <w:bookmarkStart w:id="0" w:name="_Toc109716807"/>
      <w:bookmarkStart w:id="1" w:name="_Toc112755062"/>
      <w:bookmarkStart w:id="2" w:name="_Toc114230602"/>
      <w:bookmarkStart w:id="3" w:name="_Toc3461799"/>
      <w:bookmarkStart w:id="4" w:name="_Toc129333280"/>
      <w:r>
        <w:lastRenderedPageBreak/>
        <w:t>Laburdurak</w:t>
      </w:r>
      <w:bookmarkEnd w:id="0"/>
      <w:bookmarkEnd w:id="1"/>
      <w:bookmarkEnd w:id="2"/>
      <w:bookmarkEnd w:id="4"/>
      <w:r>
        <w:t xml:space="preserve"> </w:t>
      </w:r>
    </w:p>
    <w:p w14:paraId="1EF4F5BB"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NFKA </w:t>
      </w:r>
      <w:r>
        <w:rPr>
          <w:b/>
          <w:sz w:val="26"/>
        </w:rPr>
        <w:tab/>
      </w:r>
      <w:r>
        <w:rPr>
          <w:sz w:val="26"/>
        </w:rPr>
        <w:t>Nafarroako Foru Komunitateko Administrazioa</w:t>
      </w:r>
    </w:p>
    <w:p w14:paraId="3683D9CE" w14:textId="77777777" w:rsidR="00700B14" w:rsidRPr="001C4CF1" w:rsidRDefault="00700B14" w:rsidP="00700B14">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AGBAR </w:t>
      </w:r>
      <w:proofErr w:type="spellStart"/>
      <w:r>
        <w:rPr>
          <w:sz w:val="26"/>
        </w:rPr>
        <w:t>Sociedad</w:t>
      </w:r>
      <w:proofErr w:type="spellEnd"/>
      <w:r>
        <w:rPr>
          <w:sz w:val="26"/>
        </w:rPr>
        <w:t xml:space="preserve"> </w:t>
      </w:r>
      <w:proofErr w:type="spellStart"/>
      <w:r>
        <w:rPr>
          <w:sz w:val="26"/>
        </w:rPr>
        <w:t>General</w:t>
      </w:r>
      <w:proofErr w:type="spellEnd"/>
      <w:r>
        <w:rPr>
          <w:sz w:val="26"/>
        </w:rPr>
        <w:t xml:space="preserve"> de </w:t>
      </w:r>
      <w:proofErr w:type="spellStart"/>
      <w:r>
        <w:rPr>
          <w:sz w:val="26"/>
        </w:rPr>
        <w:t>Aguas</w:t>
      </w:r>
      <w:proofErr w:type="spellEnd"/>
      <w:r>
        <w:rPr>
          <w:sz w:val="26"/>
        </w:rPr>
        <w:t xml:space="preserve"> de </w:t>
      </w:r>
      <w:proofErr w:type="spellStart"/>
      <w:r>
        <w:rPr>
          <w:sz w:val="26"/>
        </w:rPr>
        <w:t>Barcelona</w:t>
      </w:r>
      <w:proofErr w:type="spellEnd"/>
      <w:r>
        <w:rPr>
          <w:sz w:val="26"/>
        </w:rPr>
        <w:t xml:space="preserve"> SA</w:t>
      </w:r>
    </w:p>
    <w:p w14:paraId="7B4789A0" w14:textId="77777777" w:rsidR="00D93C12" w:rsidRPr="001C4CF1" w:rsidRDefault="00D93C12" w:rsidP="00700B14">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AGUACANAL </w:t>
      </w:r>
      <w:proofErr w:type="spellStart"/>
      <w:r>
        <w:rPr>
          <w:sz w:val="26"/>
        </w:rPr>
        <w:t>Sociedad</w:t>
      </w:r>
      <w:proofErr w:type="spellEnd"/>
      <w:r>
        <w:rPr>
          <w:sz w:val="26"/>
        </w:rPr>
        <w:t xml:space="preserve"> </w:t>
      </w:r>
      <w:proofErr w:type="spellStart"/>
      <w:r>
        <w:rPr>
          <w:sz w:val="26"/>
        </w:rPr>
        <w:t>Concesionaria</w:t>
      </w:r>
      <w:proofErr w:type="spellEnd"/>
      <w:r>
        <w:rPr>
          <w:sz w:val="26"/>
        </w:rPr>
        <w:t xml:space="preserve"> de la zona </w:t>
      </w:r>
      <w:proofErr w:type="spellStart"/>
      <w:r>
        <w:rPr>
          <w:sz w:val="26"/>
        </w:rPr>
        <w:t>regable</w:t>
      </w:r>
      <w:proofErr w:type="spellEnd"/>
      <w:r>
        <w:rPr>
          <w:sz w:val="26"/>
        </w:rPr>
        <w:t xml:space="preserve"> del Canal de Navarra SA</w:t>
      </w:r>
    </w:p>
    <w:p w14:paraId="0277BE82"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EK </w:t>
      </w:r>
      <w:r>
        <w:rPr>
          <w:sz w:val="26"/>
        </w:rPr>
        <w:t>Eskari-kanona</w:t>
      </w:r>
    </w:p>
    <w:p w14:paraId="46D42C9C"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GKB </w:t>
      </w:r>
      <w:r>
        <w:rPr>
          <w:sz w:val="26"/>
        </w:rPr>
        <w:t>Gordailu kontu berezia</w:t>
      </w:r>
    </w:p>
    <w:p w14:paraId="54C03D08"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EZKK </w:t>
      </w:r>
      <w:r>
        <w:rPr>
          <w:sz w:val="26"/>
        </w:rPr>
        <w:t>Azpiegituraren egoeraren eta zerbitzuaren kalitatearen kanona</w:t>
      </w:r>
    </w:p>
    <w:p w14:paraId="6DF23D03"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AKKK </w:t>
      </w:r>
      <w:r>
        <w:rPr>
          <w:sz w:val="26"/>
        </w:rPr>
        <w:t>Azpiegituraren kudeaketaren kalitate-kanona</w:t>
      </w:r>
    </w:p>
    <w:p w14:paraId="011B8585" w14:textId="77777777" w:rsidR="00C30199" w:rsidRDefault="00C30199" w:rsidP="00C30199">
      <w:pPr>
        <w:tabs>
          <w:tab w:val="center" w:pos="2835"/>
          <w:tab w:val="center" w:pos="3969"/>
          <w:tab w:val="center" w:pos="5103"/>
          <w:tab w:val="center" w:pos="6237"/>
          <w:tab w:val="center" w:pos="7371"/>
        </w:tabs>
        <w:spacing w:after="80"/>
        <w:ind w:left="284" w:firstLine="0"/>
        <w:rPr>
          <w:b/>
          <w:spacing w:val="6"/>
          <w:sz w:val="26"/>
          <w:szCs w:val="24"/>
        </w:rPr>
      </w:pPr>
      <w:r>
        <w:rPr>
          <w:b/>
          <w:sz w:val="26"/>
        </w:rPr>
        <w:t>UE</w:t>
      </w:r>
      <w:r>
        <w:rPr>
          <w:sz w:val="26"/>
        </w:rPr>
        <w:t xml:space="preserve"> Ureztapen sektoreetako ureztatzaile elkarteak</w:t>
      </w:r>
    </w:p>
    <w:p w14:paraId="17DDE250" w14:textId="77777777" w:rsidR="00C30199" w:rsidRDefault="00C30199" w:rsidP="00C30199">
      <w:pPr>
        <w:tabs>
          <w:tab w:val="center" w:pos="2835"/>
          <w:tab w:val="center" w:pos="3969"/>
          <w:tab w:val="center" w:pos="5103"/>
          <w:tab w:val="center" w:pos="6237"/>
          <w:tab w:val="center" w:pos="7371"/>
        </w:tabs>
        <w:spacing w:after="80"/>
        <w:ind w:left="284" w:firstLine="0"/>
        <w:rPr>
          <w:b/>
          <w:spacing w:val="6"/>
          <w:sz w:val="26"/>
          <w:szCs w:val="24"/>
        </w:rPr>
      </w:pPr>
      <w:r>
        <w:rPr>
          <w:b/>
          <w:sz w:val="26"/>
        </w:rPr>
        <w:t xml:space="preserve">UBK </w:t>
      </w:r>
      <w:r>
        <w:rPr>
          <w:sz w:val="26"/>
        </w:rPr>
        <w:t>Ur bolumenaren eskariaren kanona</w:t>
      </w:r>
    </w:p>
    <w:p w14:paraId="363FC3DF"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UK </w:t>
      </w:r>
      <w:r>
        <w:rPr>
          <w:sz w:val="26"/>
        </w:rPr>
        <w:t>Ustiapen kanona</w:t>
      </w:r>
    </w:p>
    <w:p w14:paraId="474A18D1" w14:textId="77777777" w:rsidR="00C30199" w:rsidRPr="003D431D"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LGID </w:t>
      </w:r>
      <w:r>
        <w:rPr>
          <w:sz w:val="26"/>
        </w:rPr>
        <w:t>Landa Garapeneko eta Ingurumeneko Departamentua</w:t>
      </w:r>
    </w:p>
    <w:p w14:paraId="00A6E126"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EUROSTAT </w:t>
      </w:r>
      <w:r>
        <w:rPr>
          <w:sz w:val="26"/>
        </w:rPr>
        <w:t>Europako Erkidegoko Estatistika Bulegoa</w:t>
      </w:r>
    </w:p>
    <w:p w14:paraId="1D180C67"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KPI </w:t>
      </w:r>
      <w:r>
        <w:rPr>
          <w:sz w:val="26"/>
        </w:rPr>
        <w:t>Kontsumoko prezioen indizea</w:t>
      </w:r>
    </w:p>
    <w:p w14:paraId="3EA09B98" w14:textId="77777777" w:rsidR="00C30199" w:rsidRPr="003D431D"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INTIA </w:t>
      </w:r>
      <w:proofErr w:type="spellStart"/>
      <w:r>
        <w:rPr>
          <w:sz w:val="26"/>
        </w:rPr>
        <w:t>Instituto</w:t>
      </w:r>
      <w:proofErr w:type="spellEnd"/>
      <w:r>
        <w:rPr>
          <w:sz w:val="26"/>
        </w:rPr>
        <w:t xml:space="preserve"> Navarro de </w:t>
      </w:r>
      <w:proofErr w:type="spellStart"/>
      <w:r>
        <w:rPr>
          <w:sz w:val="26"/>
        </w:rPr>
        <w:t>Tecnologías</w:t>
      </w:r>
      <w:proofErr w:type="spellEnd"/>
      <w:r>
        <w:rPr>
          <w:sz w:val="26"/>
        </w:rPr>
        <w:t xml:space="preserve"> e </w:t>
      </w:r>
      <w:proofErr w:type="spellStart"/>
      <w:r>
        <w:rPr>
          <w:sz w:val="26"/>
        </w:rPr>
        <w:t>Infraestructuras</w:t>
      </w:r>
      <w:proofErr w:type="spellEnd"/>
      <w:r>
        <w:rPr>
          <w:sz w:val="26"/>
        </w:rPr>
        <w:t xml:space="preserve"> </w:t>
      </w:r>
      <w:proofErr w:type="spellStart"/>
      <w:r>
        <w:rPr>
          <w:sz w:val="26"/>
        </w:rPr>
        <w:t>Agroalimentarias</w:t>
      </w:r>
      <w:proofErr w:type="spellEnd"/>
    </w:p>
    <w:p w14:paraId="327DE2D6"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PEF </w:t>
      </w:r>
      <w:r>
        <w:rPr>
          <w:sz w:val="26"/>
        </w:rPr>
        <w:t>Plan ekonomiko-finantzarioa</w:t>
      </w:r>
    </w:p>
    <w:p w14:paraId="2273E7FD" w14:textId="77777777" w:rsidR="00C30199" w:rsidRPr="00CA7840"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OIAPA </w:t>
      </w:r>
      <w:r>
        <w:rPr>
          <w:sz w:val="26"/>
        </w:rPr>
        <w:t>Obra eta instalazioen amaierako prezio aitortua</w:t>
      </w:r>
    </w:p>
    <w:p w14:paraId="539789E2" w14:textId="77777777" w:rsidR="00C30199" w:rsidRPr="00A6499D"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OOAPA </w:t>
      </w:r>
      <w:r>
        <w:rPr>
          <w:sz w:val="26"/>
        </w:rPr>
        <w:t>Obra osoen amaierako prezio aitortua</w:t>
      </w:r>
    </w:p>
    <w:p w14:paraId="77918D0C"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KSE </w:t>
      </w:r>
      <w:r>
        <w:rPr>
          <w:sz w:val="26"/>
        </w:rPr>
        <w:t>Kontuen Sistema Europarra</w:t>
      </w:r>
    </w:p>
    <w:p w14:paraId="25DCFF6B"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AG </w:t>
      </w:r>
      <w:r>
        <w:rPr>
          <w:sz w:val="26"/>
        </w:rPr>
        <w:t>Auzitegi Gorena</w:t>
      </w:r>
    </w:p>
    <w:p w14:paraId="2A3F81AA" w14:textId="77777777" w:rsidR="00C30199" w:rsidRPr="001B5151"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NJAN </w:t>
      </w:r>
      <w:r>
        <w:rPr>
          <w:sz w:val="26"/>
        </w:rPr>
        <w:t>Nafarroako Justizia Auzitegi Nagusia</w:t>
      </w:r>
    </w:p>
    <w:p w14:paraId="615E2FC5"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z w:val="26"/>
        </w:rPr>
        <w:t xml:space="preserve">GOB </w:t>
      </w:r>
      <w:r>
        <w:rPr>
          <w:sz w:val="26"/>
        </w:rPr>
        <w:t>Guztizko ordainsari bakarra</w:t>
      </w:r>
    </w:p>
    <w:p w14:paraId="755B90AC" w14:textId="77777777" w:rsidR="00C30199" w:rsidRDefault="00C30199" w:rsidP="00C30199">
      <w:pPr>
        <w:spacing w:after="0"/>
        <w:ind w:firstLine="0"/>
        <w:jc w:val="left"/>
        <w:rPr>
          <w:rFonts w:ascii="Arial" w:hAnsi="Arial"/>
          <w:b/>
          <w:color w:val="000000"/>
          <w:kern w:val="28"/>
          <w:sz w:val="25"/>
          <w:szCs w:val="26"/>
        </w:rPr>
      </w:pPr>
      <w:r>
        <w:br w:type="page"/>
      </w:r>
    </w:p>
    <w:p w14:paraId="54CA1D34" w14:textId="77777777" w:rsidR="00C30199" w:rsidRPr="003A493B" w:rsidRDefault="00C30199" w:rsidP="00C30199">
      <w:pPr>
        <w:pStyle w:val="atitulo1"/>
        <w:spacing w:before="240"/>
      </w:pPr>
      <w:bookmarkStart w:id="5" w:name="_Toc129333281"/>
      <w:r>
        <w:lastRenderedPageBreak/>
        <w:t>I. Sarrera</w:t>
      </w:r>
      <w:bookmarkEnd w:id="3"/>
      <w:bookmarkEnd w:id="5"/>
    </w:p>
    <w:p w14:paraId="68CF4481" w14:textId="77777777" w:rsidR="00C30199" w:rsidRDefault="00C70EB8" w:rsidP="00FF1DBC">
      <w:pPr>
        <w:pStyle w:val="texto"/>
        <w:tabs>
          <w:tab w:val="clear" w:pos="2835"/>
          <w:tab w:val="clear" w:pos="3969"/>
          <w:tab w:val="clear" w:pos="5103"/>
          <w:tab w:val="clear" w:pos="6237"/>
          <w:tab w:val="clear" w:pos="7371"/>
        </w:tabs>
        <w:rPr>
          <w:i/>
          <w:szCs w:val="26"/>
        </w:rPr>
      </w:pPr>
      <w:r>
        <w:t>Nafarroako Parlamentuko Eledunen Batzarrak, Geroa Bai talde parlamentarioak eskaturik, erabaki zuen Kontuen Ganberari eskatzea fiskalizazio txosten bat egin zezala gai honi buruz: “</w:t>
      </w:r>
      <w:r>
        <w:rPr>
          <w:i/>
        </w:rPr>
        <w:t>Donejakue Bideko autobian, Pirinioetako Autobian eta Nafarroako Ubidearen eremu ureztagarrietan itzaleko bidesariaren bitartez emandako kontzesioen egoera”.</w:t>
      </w:r>
      <w:r>
        <w:t xml:space="preserve"> Kontuen Ganberak, bera arautzen duen foru legeari jarraituz, lan hori sartu zuen bere fiskalizazio programan.</w:t>
      </w:r>
    </w:p>
    <w:p w14:paraId="7284094A" w14:textId="77777777" w:rsidR="00C30199" w:rsidRDefault="00C30199" w:rsidP="00FF1DBC">
      <w:pPr>
        <w:pStyle w:val="texto"/>
        <w:tabs>
          <w:tab w:val="clear" w:pos="2835"/>
          <w:tab w:val="clear" w:pos="3969"/>
          <w:tab w:val="clear" w:pos="5103"/>
          <w:tab w:val="clear" w:pos="6237"/>
          <w:tab w:val="clear" w:pos="7371"/>
        </w:tabs>
        <w:rPr>
          <w:szCs w:val="26"/>
        </w:rPr>
      </w:pPr>
      <w:r>
        <w:t xml:space="preserve">Azterketa lana 2022an egin du auditoretzako bi teknikarik eta </w:t>
      </w:r>
      <w:proofErr w:type="spellStart"/>
      <w:r>
        <w:t>auditore</w:t>
      </w:r>
      <w:proofErr w:type="spellEnd"/>
      <w:r>
        <w:t xml:space="preserve"> batek osatutako lantaldeak. Ganberako zerbitzu juridiko, informatiko eta administratiboen lankidetza ere izan dute. </w:t>
      </w:r>
    </w:p>
    <w:p w14:paraId="4E654276" w14:textId="77777777" w:rsidR="00C30199" w:rsidRDefault="00C30199" w:rsidP="00FF1DBC">
      <w:pPr>
        <w:pStyle w:val="texto"/>
        <w:tabs>
          <w:tab w:val="clear" w:pos="2835"/>
          <w:tab w:val="clear" w:pos="3969"/>
          <w:tab w:val="clear" w:pos="5103"/>
          <w:tab w:val="clear" w:pos="6237"/>
          <w:tab w:val="clear" w:pos="7371"/>
        </w:tabs>
        <w:rPr>
          <w:szCs w:val="26"/>
        </w:rPr>
      </w:pPr>
      <w:r>
        <w:t>Lan hau egiteko eman diguten laguntzarengatik eskerrak ematen dizkiegu Lurralde Kohesiorako Departamentuko, Ekonomia eta Ogasun Departamentuko eta Landa Garapeneko eta Ingurumeneko Departamentuko (hemendik aurrera LGID) langileei eta “</w:t>
      </w:r>
      <w:proofErr w:type="spellStart"/>
      <w:r>
        <w:t>Instituto</w:t>
      </w:r>
      <w:proofErr w:type="spellEnd"/>
      <w:r>
        <w:t xml:space="preserve"> Navarro de </w:t>
      </w:r>
      <w:proofErr w:type="spellStart"/>
      <w:r>
        <w:t>Tecnologías</w:t>
      </w:r>
      <w:proofErr w:type="spellEnd"/>
      <w:r>
        <w:t xml:space="preserve"> e </w:t>
      </w:r>
      <w:proofErr w:type="spellStart"/>
      <w:r>
        <w:t>Infraestructuras</w:t>
      </w:r>
      <w:proofErr w:type="spellEnd"/>
      <w:r>
        <w:t xml:space="preserve"> </w:t>
      </w:r>
      <w:proofErr w:type="spellStart"/>
      <w:r>
        <w:t>Agroalimentarias</w:t>
      </w:r>
      <w:proofErr w:type="spellEnd"/>
      <w:r>
        <w:t xml:space="preserve"> SA” (hemendik aurrera INTIA) sozietate publikokoei.</w:t>
      </w:r>
    </w:p>
    <w:p w14:paraId="1DB375F9" w14:textId="77777777" w:rsidR="00FF1DBC" w:rsidRPr="00B63B3D" w:rsidRDefault="00FF1DBC" w:rsidP="00FF1DBC">
      <w:pPr>
        <w:pStyle w:val="texto"/>
      </w:pPr>
      <w:r>
        <w:t xml:space="preserve">Jarduketa honen emaitzak Nafarroako Gobernuko Ekonomia eta Ogasuneko, Lurralde Kohesiorako eta Landa Garapeneko eta Ingurumeneko departamentuetako kontseilariei eta </w:t>
      </w:r>
      <w:proofErr w:type="spellStart"/>
      <w:r>
        <w:t>INTIAko</w:t>
      </w:r>
      <w:proofErr w:type="spellEnd"/>
      <w:r>
        <w:t xml:space="preserve"> zuzendari kudeatzaileari helarazi zitzaizkien, egokitzat jotzen zituzten alegazioak egin zitzaten, Nafarroako Kontuen Ganbera arautzen duen 19/1984 Foru Legearen 11.2 artikuluan ezarritakoari jarraituz. Ezarritako epea igarota, ez da alegaziorik aurkeztu.</w:t>
      </w:r>
    </w:p>
    <w:p w14:paraId="08C1816A" w14:textId="77777777" w:rsidR="00C30199" w:rsidRPr="007C0BCB" w:rsidRDefault="00C30199" w:rsidP="00FF1DBC">
      <w:pPr>
        <w:pStyle w:val="texto"/>
        <w:tabs>
          <w:tab w:val="clear" w:pos="2835"/>
          <w:tab w:val="clear" w:pos="3969"/>
          <w:tab w:val="clear" w:pos="5103"/>
          <w:tab w:val="clear" w:pos="6237"/>
          <w:tab w:val="clear" w:pos="7371"/>
        </w:tabs>
        <w:rPr>
          <w:szCs w:val="26"/>
        </w:rPr>
      </w:pPr>
      <w:r>
        <w:t>Kanpo kontroleko organoen auditoretzari buruzko araudiaren azken aldaketen ondorioz, txosten hau eta aurretik egindako txostenak desberdinak dira egituraren zenbait alderditan.</w:t>
      </w:r>
    </w:p>
    <w:p w14:paraId="028E7C94" w14:textId="77777777" w:rsidR="00C30199" w:rsidRPr="00110BE9" w:rsidRDefault="00C30199" w:rsidP="00FF1DBC">
      <w:pPr>
        <w:pStyle w:val="texto"/>
        <w:tabs>
          <w:tab w:val="clear" w:pos="2835"/>
          <w:tab w:val="clear" w:pos="3969"/>
          <w:tab w:val="clear" w:pos="5103"/>
          <w:tab w:val="clear" w:pos="6237"/>
          <w:tab w:val="clear" w:pos="7371"/>
        </w:tabs>
        <w:rPr>
          <w:szCs w:val="26"/>
        </w:rPr>
      </w:pPr>
      <w:r>
        <w:t xml:space="preserve">Txosten honetako datu ekonomiko guztiak eurotan eman dira, biribilduta, zentimorik ez agertzeko. Emandako datuek eta ehunekoek beti adierazten dute balio zehatz bakoitza biribilduta, eta ez biribildutako datuen batura. </w:t>
      </w:r>
    </w:p>
    <w:p w14:paraId="2F4DEEAB" w14:textId="77777777" w:rsidR="00110BE9" w:rsidRDefault="00110BE9">
      <w:pPr>
        <w:spacing w:after="0"/>
        <w:ind w:firstLine="0"/>
        <w:jc w:val="left"/>
        <w:rPr>
          <w:spacing w:val="6"/>
          <w:sz w:val="26"/>
          <w:szCs w:val="26"/>
        </w:rPr>
      </w:pPr>
      <w:r>
        <w:br w:type="page"/>
      </w:r>
    </w:p>
    <w:p w14:paraId="5BC9D2BD" w14:textId="77777777" w:rsidR="00C30199" w:rsidRDefault="00C30199" w:rsidP="00C30199">
      <w:pPr>
        <w:pStyle w:val="atitulo1"/>
        <w:spacing w:after="160"/>
      </w:pPr>
      <w:bookmarkStart w:id="6" w:name="_Toc64533915"/>
      <w:bookmarkStart w:id="7" w:name="_Toc398207038"/>
      <w:bookmarkStart w:id="8" w:name="_Toc432757087"/>
      <w:bookmarkStart w:id="9" w:name="_Toc447195021"/>
      <w:bookmarkStart w:id="10" w:name="_Toc477171874"/>
      <w:bookmarkStart w:id="11" w:name="_Toc432757082"/>
      <w:bookmarkStart w:id="12" w:name="_Toc447195015"/>
      <w:bookmarkStart w:id="13" w:name="_Toc129333282"/>
      <w:r>
        <w:lastRenderedPageBreak/>
        <w:t xml:space="preserve">II. </w:t>
      </w:r>
      <w:bookmarkStart w:id="14" w:name="_Toc41485557"/>
      <w:bookmarkEnd w:id="6"/>
      <w:r>
        <w:t>Helburuak, norainokoa eta mugak</w:t>
      </w:r>
      <w:bookmarkEnd w:id="13"/>
    </w:p>
    <w:p w14:paraId="68A68B7A" w14:textId="77777777" w:rsidR="00C30199" w:rsidRPr="00AA3CCC" w:rsidRDefault="00C30199" w:rsidP="00BF1472">
      <w:pPr>
        <w:pStyle w:val="texto"/>
        <w:rPr>
          <w:rFonts w:eastAsia="Calibri"/>
        </w:rPr>
      </w:pPr>
      <w:r>
        <w:t>Parlamentutik jasotako eskaera kontuan hartuta, honako hauek izan dira lan honen helburuak:</w:t>
      </w:r>
    </w:p>
    <w:p w14:paraId="5841B9F6" w14:textId="77777777" w:rsidR="00C30199" w:rsidRPr="00AA3CCC"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Itzaleko bidesariaren araubidean Nafarroako Foru Komunitateko Administrazioak (hemendik aurrera NFKA) obra publikoetarako emandako kontzesioen egoera aztertzea. </w:t>
      </w:r>
    </w:p>
    <w:p w14:paraId="6C87E8C2" w14:textId="77777777" w:rsidR="00C30199" w:rsidRPr="00AA3CCC"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proofErr w:type="spellStart"/>
      <w:r>
        <w:t>NFKAk</w:t>
      </w:r>
      <w:proofErr w:type="spellEnd"/>
      <w:r>
        <w:t xml:space="preserve"> kontzesioei egindako kontrola egiaztatzea.</w:t>
      </w:r>
    </w:p>
    <w:p w14:paraId="34F944E0" w14:textId="77777777" w:rsidR="00C30199"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Kontzesio horiek Nafarroako Kontu Orokorretan nola islatu diren aztertzea, eta nola eragin duten zorretan eta etorkizuneko aurrekontuetan. </w:t>
      </w:r>
    </w:p>
    <w:p w14:paraId="59D41C84" w14:textId="77777777" w:rsidR="00B00BE9" w:rsidRPr="00B00BE9" w:rsidRDefault="00B00BE9" w:rsidP="00B00BE9">
      <w:pPr>
        <w:pStyle w:val="texto"/>
        <w:tabs>
          <w:tab w:val="clear" w:pos="2835"/>
          <w:tab w:val="clear" w:pos="3969"/>
          <w:tab w:val="clear" w:pos="5103"/>
          <w:tab w:val="clear" w:pos="6237"/>
          <w:tab w:val="clear" w:pos="7371"/>
        </w:tabs>
        <w:rPr>
          <w:szCs w:val="26"/>
        </w:rPr>
      </w:pPr>
      <w:r>
        <w:t>2014ko abenduan Ganbera honek “Itzaleko bidesaria” izeneko txostena argitaratu zuen. Bertan itzaleko bidesariaren bidezko kontzesioen egoera aztertu zen haien jarduera hasi zenetik 2013. urtearen amaierara arte.</w:t>
      </w:r>
    </w:p>
    <w:p w14:paraId="3956D74F" w14:textId="77777777" w:rsidR="00C30199" w:rsidRPr="009405AB" w:rsidRDefault="00C30199" w:rsidP="00BF1472">
      <w:pPr>
        <w:pStyle w:val="texto"/>
        <w:rPr>
          <w:rFonts w:eastAsia="Calibri"/>
        </w:rPr>
      </w:pPr>
      <w:r>
        <w:t xml:space="preserve">Denborari dagokionez, gure lanean 2014-2021 aldia aztertu dugu. Gastuaren ikuspegi osoa eskaintzeko, kontzesioa hasi zenetik aitortu diren betebehar guztiei buruzko informazioa ematen da. </w:t>
      </w:r>
    </w:p>
    <w:p w14:paraId="538EC5FE" w14:textId="77777777" w:rsidR="00C30199" w:rsidRPr="00AA3CCC" w:rsidRDefault="00C30199" w:rsidP="00BF1472">
      <w:pPr>
        <w:pStyle w:val="texto"/>
        <w:rPr>
          <w:rFonts w:eastAsia="Calibri"/>
        </w:rPr>
      </w:pPr>
      <w:r>
        <w:t xml:space="preserve">Informazio hau aztertu dugu: </w:t>
      </w:r>
    </w:p>
    <w:p w14:paraId="274E8860" w14:textId="77777777" w:rsidR="00C30199" w:rsidRPr="00AA3CCC"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Kontzesio-kontratuak eta geroko aldaketak.</w:t>
      </w:r>
    </w:p>
    <w:p w14:paraId="0AD2A252" w14:textId="77777777" w:rsidR="00C30199" w:rsidRPr="00AA3CCC" w:rsidRDefault="000457C4"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Kanonaren ordainketen eta </w:t>
      </w:r>
      <w:proofErr w:type="spellStart"/>
      <w:r>
        <w:t>berrorekatze</w:t>
      </w:r>
      <w:proofErr w:type="spellEnd"/>
      <w:r>
        <w:t xml:space="preserve"> ekonomikoen espedienteak.</w:t>
      </w:r>
    </w:p>
    <w:p w14:paraId="4DA9D64A" w14:textId="77777777" w:rsidR="00C30199" w:rsidRPr="00AA3CCC"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Itzaleko bidesariarekin loturiko kontzeptuei dagokien aurrekontu-exekuzioa.   </w:t>
      </w:r>
    </w:p>
    <w:p w14:paraId="078EBF0F" w14:textId="77777777" w:rsidR="00C30199"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Kontzesioen plan ekonomiko-finantzarioak. </w:t>
      </w:r>
    </w:p>
    <w:p w14:paraId="0A4464B0" w14:textId="77777777" w:rsidR="00B111E1" w:rsidRPr="00B111E1" w:rsidRDefault="00B111E1" w:rsidP="00B111E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Trafikoaren kontrolari eta kontsumitutako ur bolumenari buruzko datuak.</w:t>
      </w:r>
    </w:p>
    <w:p w14:paraId="7CD77D4A" w14:textId="77777777" w:rsidR="00C30199" w:rsidRPr="00BF1472"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Autobietako sozietate kontzesiodunen finantza-auditoretzako txostenak, onetsitako azken ekitaldira (2021) artekoak.</w:t>
      </w:r>
    </w:p>
    <w:p w14:paraId="71EE796A" w14:textId="77777777" w:rsidR="00C30199" w:rsidRPr="00BF1472"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Nafarroako Ubideko sozietate kontzesiodunen finantza-auditoretzako txostenak, onetsitako azken ekitaldira (2021) artekoak.</w:t>
      </w:r>
    </w:p>
    <w:p w14:paraId="64B4C952" w14:textId="77777777" w:rsidR="00C30199" w:rsidRDefault="00C30199" w:rsidP="00BF1472">
      <w:pPr>
        <w:pStyle w:val="texto"/>
      </w:pPr>
      <w:r>
        <w:t xml:space="preserve">Lana egin bitartean muga hauek aurkitu ditugu: </w:t>
      </w:r>
    </w:p>
    <w:p w14:paraId="069C4BB3" w14:textId="77777777" w:rsidR="00C30199" w:rsidRDefault="00596BC3"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Nafarroako Ubidearen lehen fasearen zabalpena ustiapen partzialeko laugarren urtean dagoelarik, oraindik ere exekutatu gabe daude zenbait ureztapen eremu edo sektore. Hori dela-eta, ez dakigu zein diren obraren amaierako kostuaren zenbatekoak.  </w:t>
      </w:r>
    </w:p>
    <w:p w14:paraId="3510BDA3" w14:textId="77777777" w:rsidR="000457C4" w:rsidRDefault="000457C4" w:rsidP="000457C4">
      <w:pPr>
        <w:pStyle w:val="texto"/>
        <w:tabs>
          <w:tab w:val="clear" w:pos="2835"/>
          <w:tab w:val="clear" w:pos="3969"/>
          <w:tab w:val="clear" w:pos="5103"/>
          <w:tab w:val="clear" w:pos="6237"/>
          <w:tab w:val="clear" w:pos="7371"/>
          <w:tab w:val="left" w:pos="480"/>
          <w:tab w:val="num" w:pos="644"/>
          <w:tab w:val="num" w:pos="720"/>
          <w:tab w:val="num" w:pos="1320"/>
          <w:tab w:val="num" w:pos="5606"/>
        </w:tabs>
        <w:ind w:left="289" w:firstLine="0"/>
        <w:rPr>
          <w:rFonts w:eastAsia="Calibri"/>
          <w:szCs w:val="26"/>
          <w:lang w:eastAsia="es-ES"/>
        </w:rPr>
      </w:pPr>
    </w:p>
    <w:p w14:paraId="5E47E51D" w14:textId="77777777" w:rsidR="000457C4" w:rsidRDefault="000457C4" w:rsidP="000457C4">
      <w:pPr>
        <w:pStyle w:val="texto"/>
        <w:tabs>
          <w:tab w:val="clear" w:pos="2835"/>
          <w:tab w:val="clear" w:pos="3969"/>
          <w:tab w:val="clear" w:pos="5103"/>
          <w:tab w:val="clear" w:pos="6237"/>
          <w:tab w:val="clear" w:pos="7371"/>
          <w:tab w:val="left" w:pos="480"/>
          <w:tab w:val="num" w:pos="644"/>
          <w:tab w:val="num" w:pos="720"/>
          <w:tab w:val="num" w:pos="1320"/>
          <w:tab w:val="num" w:pos="5606"/>
        </w:tabs>
        <w:ind w:left="289" w:firstLine="0"/>
        <w:rPr>
          <w:rFonts w:eastAsia="Calibri"/>
          <w:szCs w:val="26"/>
          <w:lang w:eastAsia="es-ES"/>
        </w:rPr>
      </w:pPr>
    </w:p>
    <w:p w14:paraId="072D6DA5" w14:textId="77777777" w:rsidR="000457C4" w:rsidRPr="009405AB" w:rsidRDefault="000457C4" w:rsidP="000457C4">
      <w:pPr>
        <w:pStyle w:val="texto"/>
      </w:pPr>
      <w:r>
        <w:lastRenderedPageBreak/>
        <w:t>Gure lanaren norainokoa mugatu ez badu ere, honako hau adierazi nahi dugu: zenbait klausula betetzeari buruzko konklusioak eman diguten dokumentazio teknikoan oinarrituta daude.</w:t>
      </w:r>
    </w:p>
    <w:p w14:paraId="74D3F9D4" w14:textId="77777777" w:rsidR="00B241AB" w:rsidRPr="00D64BD9" w:rsidRDefault="00B241AB" w:rsidP="00626399">
      <w:pPr>
        <w:pStyle w:val="texto"/>
        <w:tabs>
          <w:tab w:val="clear" w:pos="2835"/>
          <w:tab w:val="clear" w:pos="3969"/>
          <w:tab w:val="clear" w:pos="5103"/>
          <w:tab w:val="clear" w:pos="6237"/>
          <w:tab w:val="clear" w:pos="7371"/>
          <w:tab w:val="left" w:pos="480"/>
          <w:tab w:val="num" w:pos="644"/>
          <w:tab w:val="num" w:pos="720"/>
          <w:tab w:val="num" w:pos="1320"/>
          <w:tab w:val="num" w:pos="5606"/>
        </w:tabs>
        <w:rPr>
          <w:rFonts w:eastAsia="Calibri"/>
          <w:szCs w:val="26"/>
        </w:rPr>
      </w:pPr>
      <w:r>
        <w:t xml:space="preserve">Bestalde, etorkizuneko ekitaldietan izanen den eraginaren zenbatespenak aldagai batzuen bilakaerari buruzko hipotesietan oinarrituta daude, hala noka </w:t>
      </w:r>
      <w:proofErr w:type="spellStart"/>
      <w:r>
        <w:t>KPIaren</w:t>
      </w:r>
      <w:proofErr w:type="spellEnd"/>
      <w:r>
        <w:t>, maileguetako interes tasen, autobiako trafikoaren edo ureztatzeko ur bolumenaren bilakaeran. Horregatik, ezin da balio zehatzik eman.</w:t>
      </w:r>
    </w:p>
    <w:p w14:paraId="03241E46" w14:textId="77777777" w:rsidR="00C30199" w:rsidRPr="003743BE" w:rsidRDefault="00C30199" w:rsidP="00BF1472">
      <w:pPr>
        <w:pStyle w:val="texto"/>
        <w:rPr>
          <w:szCs w:val="26"/>
        </w:rPr>
      </w:pPr>
      <w:r>
        <w:t>Gure ustez, lortu dugun auditoretza-ebidentziak oinarri nahikoa eta egokia eskaintzen du konklusioa lortu ahal izateko aztertutako aldian itzaleko bidesariaren bitartez emandako kontzesioen egoerari buruz.</w:t>
      </w:r>
    </w:p>
    <w:p w14:paraId="1BAA1868" w14:textId="77777777" w:rsidR="00C30199" w:rsidRPr="00C07ACF" w:rsidRDefault="00C30199" w:rsidP="00C30199">
      <w:pPr>
        <w:spacing w:after="0"/>
        <w:ind w:firstLine="0"/>
        <w:jc w:val="left"/>
        <w:rPr>
          <w:rFonts w:eastAsia="Calibri"/>
          <w:sz w:val="26"/>
          <w:szCs w:val="26"/>
        </w:rPr>
      </w:pPr>
      <w:r>
        <w:br w:type="page"/>
      </w:r>
    </w:p>
    <w:p w14:paraId="6777115E" w14:textId="77777777" w:rsidR="00C30199" w:rsidRDefault="00C30199" w:rsidP="00C30199">
      <w:pPr>
        <w:pStyle w:val="atitulo1"/>
      </w:pPr>
      <w:bookmarkStart w:id="15" w:name="_Toc129333283"/>
      <w:r>
        <w:lastRenderedPageBreak/>
        <w:t>III. Konklusioak eta gomendioak</w:t>
      </w:r>
      <w:bookmarkEnd w:id="14"/>
      <w:bookmarkEnd w:id="15"/>
    </w:p>
    <w:p w14:paraId="5DE22DD8" w14:textId="77777777" w:rsidR="00C30199" w:rsidRPr="000A3BC3" w:rsidRDefault="00C30199" w:rsidP="00BF1472">
      <w:pPr>
        <w:pStyle w:val="texto"/>
      </w:pPr>
      <w:proofErr w:type="spellStart"/>
      <w:r>
        <w:t>NFKAk</w:t>
      </w:r>
      <w:proofErr w:type="spellEnd"/>
      <w:r>
        <w:t xml:space="preserve"> itzaleko bidesariaren bidezko kontzesio publikoaren kontratuaren figura erabili du Donejakue Bideko autobia eta Pirinioetako Autobia eraiki, kontserbatu eta ustiatzeko, bai eta Nafarroako Ubidearen eremu ureztagarria ere (lehen fasea eta lehen fasearen zabalpena). Azpiegitura horietatik eraikuntza fasean jarraitzen duen bakarra Ubidearen lehen fasearen zabalpena da.</w:t>
      </w:r>
    </w:p>
    <w:p w14:paraId="4905AA7C" w14:textId="77777777" w:rsidR="000A3BC3" w:rsidRDefault="000A3BC3" w:rsidP="000A3BC3">
      <w:pPr>
        <w:pStyle w:val="texto"/>
      </w:pPr>
      <w:r>
        <w:t xml:space="preserve">Aztertutako informazioaren arabera, honako taula honetan ageri da onetsitako obra amaierako guztizko prezioa edo guztizko aurrekontu </w:t>
      </w:r>
      <w:proofErr w:type="spellStart"/>
      <w:r>
        <w:t>zenbatetsia</w:t>
      </w:r>
      <w:proofErr w:type="spellEnd"/>
      <w:r>
        <w:t>, kasuan kasukoa, azpiegituretako bakoitzerako:</w:t>
      </w:r>
    </w:p>
    <w:p w14:paraId="796A29EA" w14:textId="77777777" w:rsidR="000A3BC3" w:rsidRPr="000A3BC3" w:rsidRDefault="00C204CA" w:rsidP="00C204CA">
      <w:pPr>
        <w:spacing w:after="0"/>
        <w:ind w:right="1" w:firstLine="18"/>
        <w:jc w:val="right"/>
        <w:rPr>
          <w:rFonts w:ascii="Arial Narrow" w:hAnsi="Arial Narrow" w:cs="Calibri"/>
          <w:color w:val="000000"/>
        </w:rPr>
      </w:pPr>
      <w:r>
        <w:rPr>
          <w:rFonts w:ascii="Arial Narrow" w:hAnsi="Arial Narrow"/>
          <w:color w:val="000000"/>
        </w:rPr>
        <w:t>(Milakoak)</w:t>
      </w:r>
    </w:p>
    <w:tbl>
      <w:tblPr>
        <w:tblW w:w="9072" w:type="dxa"/>
        <w:tblBorders>
          <w:top w:val="single" w:sz="4" w:space="0" w:color="auto"/>
          <w:bottom w:val="single" w:sz="4" w:space="0" w:color="auto"/>
          <w:insideH w:val="single" w:sz="2" w:space="0" w:color="auto"/>
        </w:tblBorders>
        <w:tblCellMar>
          <w:left w:w="0" w:type="dxa"/>
          <w:right w:w="0" w:type="dxa"/>
        </w:tblCellMar>
        <w:tblLook w:val="04A0" w:firstRow="1" w:lastRow="0" w:firstColumn="1" w:lastColumn="0" w:noHBand="0" w:noVBand="1"/>
      </w:tblPr>
      <w:tblGrid>
        <w:gridCol w:w="4536"/>
        <w:gridCol w:w="4536"/>
      </w:tblGrid>
      <w:tr w:rsidR="000A3BC3" w:rsidRPr="00C204CA" w14:paraId="556C9977" w14:textId="77777777" w:rsidTr="00E428A6">
        <w:trPr>
          <w:trHeight w:val="227"/>
        </w:trPr>
        <w:tc>
          <w:tcPr>
            <w:tcW w:w="4536" w:type="dxa"/>
            <w:tcBorders>
              <w:top w:val="single" w:sz="4" w:space="0" w:color="auto"/>
              <w:bottom w:val="single" w:sz="4" w:space="0" w:color="auto"/>
            </w:tcBorders>
            <w:shd w:val="clear" w:color="auto" w:fill="B8CCE4" w:themeFill="accent1" w:themeFillTint="66"/>
            <w:noWrap/>
            <w:tcMar>
              <w:top w:w="0" w:type="dxa"/>
              <w:left w:w="70" w:type="dxa"/>
              <w:bottom w:w="0" w:type="dxa"/>
              <w:right w:w="70" w:type="dxa"/>
            </w:tcMar>
            <w:vAlign w:val="center"/>
            <w:hideMark/>
          </w:tcPr>
          <w:p w14:paraId="78D6F229" w14:textId="77777777" w:rsidR="000A3BC3" w:rsidRPr="00C204CA" w:rsidRDefault="000A3BC3" w:rsidP="00C204CA">
            <w:pPr>
              <w:pStyle w:val="cuadroCabe"/>
              <w:spacing w:line="240" w:lineRule="auto"/>
              <w:rPr>
                <w:rFonts w:eastAsia="Calibri"/>
                <w:szCs w:val="18"/>
              </w:rPr>
            </w:pPr>
            <w:r>
              <w:t>Kontzeptua</w:t>
            </w:r>
          </w:p>
        </w:tc>
        <w:tc>
          <w:tcPr>
            <w:tcW w:w="4536" w:type="dxa"/>
            <w:tcBorders>
              <w:top w:val="single" w:sz="4" w:space="0" w:color="auto"/>
              <w:bottom w:val="single" w:sz="4" w:space="0" w:color="auto"/>
            </w:tcBorders>
            <w:shd w:val="clear" w:color="auto" w:fill="B8CCE4" w:themeFill="accent1" w:themeFillTint="66"/>
            <w:tcMar>
              <w:top w:w="0" w:type="dxa"/>
              <w:left w:w="70" w:type="dxa"/>
              <w:bottom w:w="0" w:type="dxa"/>
              <w:right w:w="70" w:type="dxa"/>
            </w:tcMar>
            <w:vAlign w:val="center"/>
            <w:hideMark/>
          </w:tcPr>
          <w:p w14:paraId="69150E58" w14:textId="77777777" w:rsidR="00C204CA" w:rsidRPr="00C204CA" w:rsidRDefault="000A3BC3" w:rsidP="00C204CA">
            <w:pPr>
              <w:pStyle w:val="cuadroCabe"/>
              <w:spacing w:line="240" w:lineRule="auto"/>
              <w:jc w:val="right"/>
              <w:rPr>
                <w:rFonts w:eastAsia="Calibri"/>
                <w:szCs w:val="18"/>
              </w:rPr>
            </w:pPr>
            <w:r>
              <w:t>Onetsitako obra amaierako prezioa / Obraren</w:t>
            </w:r>
          </w:p>
          <w:p w14:paraId="67D4451F" w14:textId="77777777" w:rsidR="000A3BC3" w:rsidRPr="00C204CA" w:rsidRDefault="000A3BC3" w:rsidP="00C204CA">
            <w:pPr>
              <w:pStyle w:val="cuadroCabe"/>
              <w:spacing w:line="240" w:lineRule="auto"/>
              <w:jc w:val="right"/>
              <w:rPr>
                <w:rFonts w:eastAsia="Calibri"/>
                <w:szCs w:val="18"/>
              </w:rPr>
            </w:pPr>
            <w:r>
              <w:t xml:space="preserve"> aurrekontu </w:t>
            </w:r>
            <w:proofErr w:type="spellStart"/>
            <w:r>
              <w:t>zenbatetsia</w:t>
            </w:r>
            <w:proofErr w:type="spellEnd"/>
            <w:r>
              <w:t xml:space="preserve"> </w:t>
            </w:r>
            <w:r>
              <w:rPr>
                <w:vertAlign w:val="superscript"/>
              </w:rPr>
              <w:t>(*)</w:t>
            </w:r>
          </w:p>
        </w:tc>
      </w:tr>
      <w:tr w:rsidR="000A3BC3" w:rsidRPr="000A3BC3" w14:paraId="6B918574" w14:textId="77777777" w:rsidTr="00E428A6">
        <w:trPr>
          <w:trHeight w:val="227"/>
        </w:trPr>
        <w:tc>
          <w:tcPr>
            <w:tcW w:w="4536" w:type="dxa"/>
            <w:tcBorders>
              <w:top w:val="single" w:sz="4" w:space="0" w:color="auto"/>
              <w:bottom w:val="single" w:sz="2" w:space="0" w:color="auto"/>
            </w:tcBorders>
            <w:noWrap/>
            <w:tcMar>
              <w:top w:w="0" w:type="dxa"/>
              <w:left w:w="70" w:type="dxa"/>
              <w:bottom w:w="0" w:type="dxa"/>
              <w:right w:w="70" w:type="dxa"/>
            </w:tcMar>
            <w:vAlign w:val="center"/>
            <w:hideMark/>
          </w:tcPr>
          <w:p w14:paraId="424856F4" w14:textId="77777777" w:rsidR="000A3BC3" w:rsidRPr="000A3BC3" w:rsidRDefault="000A3BC3" w:rsidP="00C204CA">
            <w:pPr>
              <w:pStyle w:val="cuatexto"/>
              <w:spacing w:line="240" w:lineRule="auto"/>
              <w:rPr>
                <w:rFonts w:eastAsia="Calibri"/>
              </w:rPr>
            </w:pPr>
            <w:r>
              <w:t>Donejakue Bideko autobia</w:t>
            </w:r>
          </w:p>
        </w:tc>
        <w:tc>
          <w:tcPr>
            <w:tcW w:w="4536" w:type="dxa"/>
            <w:tcBorders>
              <w:top w:val="single" w:sz="4" w:space="0" w:color="auto"/>
              <w:bottom w:val="single" w:sz="2" w:space="0" w:color="auto"/>
            </w:tcBorders>
            <w:noWrap/>
            <w:tcMar>
              <w:top w:w="0" w:type="dxa"/>
              <w:left w:w="70" w:type="dxa"/>
              <w:bottom w:w="0" w:type="dxa"/>
              <w:right w:w="70" w:type="dxa"/>
            </w:tcMar>
            <w:vAlign w:val="center"/>
            <w:hideMark/>
          </w:tcPr>
          <w:p w14:paraId="6C3C979E" w14:textId="77777777" w:rsidR="000A3BC3" w:rsidRPr="000A3BC3" w:rsidRDefault="000A3BC3" w:rsidP="00C204CA">
            <w:pPr>
              <w:pStyle w:val="cuatexto"/>
              <w:spacing w:line="240" w:lineRule="auto"/>
              <w:jc w:val="right"/>
              <w:rPr>
                <w:rFonts w:eastAsia="Calibri"/>
              </w:rPr>
            </w:pPr>
            <w:r>
              <w:t>389.850</w:t>
            </w:r>
          </w:p>
        </w:tc>
      </w:tr>
      <w:tr w:rsidR="000A3BC3" w:rsidRPr="000A3BC3" w14:paraId="556F57DA" w14:textId="77777777" w:rsidTr="00585A5D">
        <w:trPr>
          <w:trHeight w:val="227"/>
        </w:trPr>
        <w:tc>
          <w:tcPr>
            <w:tcW w:w="4536" w:type="dxa"/>
            <w:tcBorders>
              <w:top w:val="single" w:sz="2" w:space="0" w:color="auto"/>
              <w:bottom w:val="single" w:sz="2" w:space="0" w:color="auto"/>
            </w:tcBorders>
            <w:noWrap/>
            <w:tcMar>
              <w:top w:w="0" w:type="dxa"/>
              <w:left w:w="70" w:type="dxa"/>
              <w:bottom w:w="0" w:type="dxa"/>
              <w:right w:w="70" w:type="dxa"/>
            </w:tcMar>
            <w:vAlign w:val="center"/>
            <w:hideMark/>
          </w:tcPr>
          <w:p w14:paraId="48B99320" w14:textId="77777777" w:rsidR="000A3BC3" w:rsidRPr="000A3BC3" w:rsidRDefault="000A3BC3" w:rsidP="00C204CA">
            <w:pPr>
              <w:pStyle w:val="cuatexto"/>
              <w:spacing w:line="240" w:lineRule="auto"/>
              <w:rPr>
                <w:rFonts w:eastAsia="Calibri"/>
              </w:rPr>
            </w:pPr>
            <w:r>
              <w:t xml:space="preserve">Pirinioetako Autobia </w:t>
            </w:r>
            <w:r>
              <w:rPr>
                <w:vertAlign w:val="superscript"/>
              </w:rPr>
              <w:t>(*)</w:t>
            </w:r>
          </w:p>
        </w:tc>
        <w:tc>
          <w:tcPr>
            <w:tcW w:w="4536" w:type="dxa"/>
            <w:tcBorders>
              <w:top w:val="single" w:sz="2" w:space="0" w:color="auto"/>
              <w:bottom w:val="single" w:sz="2" w:space="0" w:color="auto"/>
            </w:tcBorders>
            <w:noWrap/>
            <w:tcMar>
              <w:top w:w="0" w:type="dxa"/>
              <w:left w:w="70" w:type="dxa"/>
              <w:bottom w:w="0" w:type="dxa"/>
              <w:right w:w="70" w:type="dxa"/>
            </w:tcMar>
            <w:vAlign w:val="center"/>
            <w:hideMark/>
          </w:tcPr>
          <w:p w14:paraId="124E0054" w14:textId="77777777" w:rsidR="000A3BC3" w:rsidRPr="000A3BC3" w:rsidRDefault="000A3BC3" w:rsidP="00C204CA">
            <w:pPr>
              <w:pStyle w:val="cuatexto"/>
              <w:spacing w:line="240" w:lineRule="auto"/>
              <w:jc w:val="right"/>
              <w:rPr>
                <w:rFonts w:eastAsia="Calibri"/>
              </w:rPr>
            </w:pPr>
            <w:r>
              <w:t>271.385</w:t>
            </w:r>
          </w:p>
        </w:tc>
      </w:tr>
      <w:tr w:rsidR="000A3BC3" w:rsidRPr="000A3BC3" w14:paraId="39A81313" w14:textId="77777777" w:rsidTr="00585A5D">
        <w:trPr>
          <w:trHeight w:val="227"/>
        </w:trPr>
        <w:tc>
          <w:tcPr>
            <w:tcW w:w="4536" w:type="dxa"/>
            <w:tcBorders>
              <w:top w:val="single" w:sz="2" w:space="0" w:color="auto"/>
              <w:bottom w:val="single" w:sz="2" w:space="0" w:color="auto"/>
            </w:tcBorders>
            <w:noWrap/>
            <w:tcMar>
              <w:top w:w="0" w:type="dxa"/>
              <w:left w:w="70" w:type="dxa"/>
              <w:bottom w:w="0" w:type="dxa"/>
              <w:right w:w="70" w:type="dxa"/>
            </w:tcMar>
            <w:vAlign w:val="center"/>
            <w:hideMark/>
          </w:tcPr>
          <w:p w14:paraId="2B8A2F06" w14:textId="77777777" w:rsidR="000A3BC3" w:rsidRPr="000A3BC3" w:rsidRDefault="000A3BC3" w:rsidP="00C204CA">
            <w:pPr>
              <w:pStyle w:val="cuatexto"/>
              <w:spacing w:line="240" w:lineRule="auto"/>
              <w:rPr>
                <w:rFonts w:eastAsia="Calibri"/>
              </w:rPr>
            </w:pPr>
            <w:r>
              <w:t>Nafarroako Ubidearen eremu ureztagarriak (1. fasea)</w:t>
            </w:r>
          </w:p>
        </w:tc>
        <w:tc>
          <w:tcPr>
            <w:tcW w:w="4536" w:type="dxa"/>
            <w:tcBorders>
              <w:top w:val="single" w:sz="2" w:space="0" w:color="auto"/>
              <w:bottom w:val="single" w:sz="2" w:space="0" w:color="auto"/>
            </w:tcBorders>
            <w:noWrap/>
            <w:tcMar>
              <w:top w:w="0" w:type="dxa"/>
              <w:left w:w="70" w:type="dxa"/>
              <w:bottom w:w="0" w:type="dxa"/>
              <w:right w:w="70" w:type="dxa"/>
            </w:tcMar>
            <w:vAlign w:val="center"/>
            <w:hideMark/>
          </w:tcPr>
          <w:p w14:paraId="6F3AB113" w14:textId="77777777" w:rsidR="000A3BC3" w:rsidRPr="000A3BC3" w:rsidRDefault="000A3BC3" w:rsidP="00C204CA">
            <w:pPr>
              <w:pStyle w:val="cuatexto"/>
              <w:spacing w:line="240" w:lineRule="auto"/>
              <w:jc w:val="right"/>
              <w:rPr>
                <w:rFonts w:eastAsia="Calibri"/>
              </w:rPr>
            </w:pPr>
            <w:r>
              <w:t>169.877</w:t>
            </w:r>
          </w:p>
        </w:tc>
      </w:tr>
      <w:tr w:rsidR="000A3BC3" w:rsidRPr="000A3BC3" w14:paraId="290AE884" w14:textId="77777777" w:rsidTr="00585A5D">
        <w:trPr>
          <w:trHeight w:val="227"/>
        </w:trPr>
        <w:tc>
          <w:tcPr>
            <w:tcW w:w="4536" w:type="dxa"/>
            <w:tcBorders>
              <w:top w:val="single" w:sz="2" w:space="0" w:color="auto"/>
            </w:tcBorders>
            <w:noWrap/>
            <w:tcMar>
              <w:top w:w="0" w:type="dxa"/>
              <w:left w:w="70" w:type="dxa"/>
              <w:bottom w:w="0" w:type="dxa"/>
              <w:right w:w="70" w:type="dxa"/>
            </w:tcMar>
            <w:vAlign w:val="center"/>
            <w:hideMark/>
          </w:tcPr>
          <w:p w14:paraId="7FF08C67" w14:textId="77777777" w:rsidR="000A3BC3" w:rsidRPr="000A3BC3" w:rsidRDefault="000A3BC3" w:rsidP="00E508C0">
            <w:pPr>
              <w:pStyle w:val="cuatexto"/>
              <w:spacing w:line="240" w:lineRule="auto"/>
              <w:rPr>
                <w:rFonts w:eastAsia="Calibri"/>
              </w:rPr>
            </w:pPr>
            <w:r>
              <w:t xml:space="preserve">Nafarroako Ubidearen eremu ureztagarriak. 1. fasearen zabalpena </w:t>
            </w:r>
            <w:r>
              <w:rPr>
                <w:vertAlign w:val="superscript"/>
              </w:rPr>
              <w:t>(*)</w:t>
            </w:r>
            <w:r>
              <w:t xml:space="preserve"> (eraikitzen)</w:t>
            </w:r>
          </w:p>
        </w:tc>
        <w:tc>
          <w:tcPr>
            <w:tcW w:w="4536" w:type="dxa"/>
            <w:tcBorders>
              <w:top w:val="single" w:sz="2" w:space="0" w:color="auto"/>
            </w:tcBorders>
            <w:noWrap/>
            <w:tcMar>
              <w:top w:w="0" w:type="dxa"/>
              <w:left w:w="70" w:type="dxa"/>
              <w:bottom w:w="0" w:type="dxa"/>
              <w:right w:w="70" w:type="dxa"/>
            </w:tcMar>
            <w:vAlign w:val="center"/>
            <w:hideMark/>
          </w:tcPr>
          <w:p w14:paraId="4A4736B7" w14:textId="77777777" w:rsidR="000A3BC3" w:rsidRPr="000A3BC3" w:rsidRDefault="000A3BC3" w:rsidP="00C204CA">
            <w:pPr>
              <w:pStyle w:val="cuatexto"/>
              <w:spacing w:line="240" w:lineRule="auto"/>
              <w:jc w:val="right"/>
              <w:rPr>
                <w:rFonts w:eastAsia="Calibri"/>
              </w:rPr>
            </w:pPr>
            <w:r>
              <w:t>157.781</w:t>
            </w:r>
          </w:p>
        </w:tc>
      </w:tr>
    </w:tbl>
    <w:p w14:paraId="2286E839" w14:textId="77777777" w:rsidR="00487375" w:rsidRPr="00E508C0" w:rsidRDefault="00E508C0" w:rsidP="00E508C0">
      <w:pPr>
        <w:pStyle w:val="texto"/>
        <w:spacing w:before="60"/>
        <w:ind w:firstLine="0"/>
        <w:rPr>
          <w:rFonts w:ascii="Arial" w:hAnsi="Arial" w:cs="Arial"/>
          <w:sz w:val="14"/>
          <w:szCs w:val="14"/>
        </w:rPr>
      </w:pPr>
      <w:r>
        <w:rPr>
          <w:rFonts w:ascii="Arial" w:hAnsi="Arial"/>
          <w:sz w:val="14"/>
        </w:rPr>
        <w:t xml:space="preserve">(*) Obraren aurrekontu </w:t>
      </w:r>
      <w:proofErr w:type="spellStart"/>
      <w:r>
        <w:rPr>
          <w:rFonts w:ascii="Arial" w:hAnsi="Arial"/>
          <w:sz w:val="14"/>
        </w:rPr>
        <w:t>zenbatetsia</w:t>
      </w:r>
      <w:proofErr w:type="spellEnd"/>
      <w:r>
        <w:rPr>
          <w:rFonts w:ascii="Arial" w:hAnsi="Arial"/>
          <w:sz w:val="14"/>
        </w:rPr>
        <w:t>.</w:t>
      </w:r>
    </w:p>
    <w:p w14:paraId="2C878523" w14:textId="77777777" w:rsidR="00C2700C" w:rsidRDefault="00C2700C" w:rsidP="00C2700C">
      <w:pPr>
        <w:pStyle w:val="texto"/>
      </w:pPr>
      <w:r>
        <w:t>Itzaleko bidesariarekin zerikusia duen gastu osoak barnean hartzen ditu, azpiegituraren eraikuntzaz gain, finantza-gastuak eta azpiegitura kontserbatu eta mantentzeko gastuak.</w:t>
      </w:r>
    </w:p>
    <w:p w14:paraId="660B4C8E" w14:textId="77777777" w:rsidR="000A3BC3" w:rsidRDefault="000A3BC3" w:rsidP="00585A5D">
      <w:pPr>
        <w:pStyle w:val="texto"/>
        <w:spacing w:after="0"/>
      </w:pPr>
      <w:r>
        <w:t xml:space="preserve">Kontzesio-kontratuekin loturik Nafarroako aurrekontu orokorretan aitortutako gastua, kontzesioak hasi zirenetik 2021eko abenduaren 31ra arte, 969 milioikoa da, honela xehakatuta: </w:t>
      </w:r>
    </w:p>
    <w:p w14:paraId="5A84D04E" w14:textId="77777777" w:rsidR="00E508C0" w:rsidRPr="00E508C0" w:rsidRDefault="00E508C0" w:rsidP="00E508C0">
      <w:pPr>
        <w:spacing w:after="0"/>
        <w:ind w:right="1" w:firstLine="18"/>
        <w:jc w:val="right"/>
        <w:rPr>
          <w:rFonts w:ascii="Arial Narrow" w:hAnsi="Arial Narrow" w:cs="Calibri"/>
          <w:color w:val="000000"/>
        </w:rPr>
      </w:pPr>
      <w:r>
        <w:rPr>
          <w:rFonts w:ascii="Arial Narrow" w:hAnsi="Arial Narrow"/>
          <w:color w:val="000000"/>
        </w:rPr>
        <w:t>(Milakoak)</w:t>
      </w:r>
    </w:p>
    <w:tbl>
      <w:tblPr>
        <w:tblW w:w="9072" w:type="dxa"/>
        <w:tblBorders>
          <w:top w:val="single" w:sz="4" w:space="0" w:color="auto"/>
          <w:bottom w:val="single" w:sz="4" w:space="0" w:color="auto"/>
          <w:insideH w:val="single" w:sz="2" w:space="0" w:color="auto"/>
        </w:tblBorders>
        <w:tblCellMar>
          <w:left w:w="0" w:type="dxa"/>
          <w:right w:w="0" w:type="dxa"/>
        </w:tblCellMar>
        <w:tblLook w:val="04A0" w:firstRow="1" w:lastRow="0" w:firstColumn="1" w:lastColumn="0" w:noHBand="0" w:noVBand="1"/>
      </w:tblPr>
      <w:tblGrid>
        <w:gridCol w:w="4962"/>
        <w:gridCol w:w="283"/>
        <w:gridCol w:w="3827"/>
      </w:tblGrid>
      <w:tr w:rsidR="000A3BC3" w:rsidRPr="000A3BC3" w14:paraId="115DD0AD" w14:textId="77777777" w:rsidTr="00E428A6">
        <w:trPr>
          <w:trHeight w:val="227"/>
        </w:trPr>
        <w:tc>
          <w:tcPr>
            <w:tcW w:w="4962" w:type="dxa"/>
            <w:tcBorders>
              <w:top w:val="single" w:sz="4" w:space="0" w:color="auto"/>
              <w:bottom w:val="single" w:sz="4" w:space="0" w:color="auto"/>
            </w:tcBorders>
            <w:shd w:val="clear" w:color="auto" w:fill="B8CCE4" w:themeFill="accent1" w:themeFillTint="66"/>
            <w:noWrap/>
            <w:tcMar>
              <w:top w:w="0" w:type="dxa"/>
              <w:left w:w="70" w:type="dxa"/>
              <w:bottom w:w="0" w:type="dxa"/>
              <w:right w:w="70" w:type="dxa"/>
            </w:tcMar>
            <w:vAlign w:val="center"/>
            <w:hideMark/>
          </w:tcPr>
          <w:p w14:paraId="34382FAE" w14:textId="77777777" w:rsidR="000A3BC3" w:rsidRPr="000A3BC3" w:rsidRDefault="000A3BC3" w:rsidP="00E508C0">
            <w:pPr>
              <w:pStyle w:val="cuadroCabe"/>
              <w:spacing w:line="240" w:lineRule="auto"/>
              <w:rPr>
                <w:rFonts w:eastAsia="Calibri"/>
              </w:rPr>
            </w:pPr>
            <w:r>
              <w:t>Kontzeptua</w:t>
            </w:r>
          </w:p>
        </w:tc>
        <w:tc>
          <w:tcPr>
            <w:tcW w:w="283" w:type="dxa"/>
            <w:tcBorders>
              <w:top w:val="single" w:sz="4" w:space="0" w:color="auto"/>
              <w:bottom w:val="single" w:sz="4" w:space="0" w:color="auto"/>
            </w:tcBorders>
            <w:shd w:val="clear" w:color="auto" w:fill="B8CCE4" w:themeFill="accent1" w:themeFillTint="66"/>
            <w:tcMar>
              <w:top w:w="0" w:type="dxa"/>
              <w:left w:w="70" w:type="dxa"/>
              <w:bottom w:w="0" w:type="dxa"/>
              <w:right w:w="70" w:type="dxa"/>
            </w:tcMar>
            <w:vAlign w:val="center"/>
          </w:tcPr>
          <w:p w14:paraId="6A89FCE7" w14:textId="77777777" w:rsidR="000A3BC3" w:rsidRPr="000A3BC3" w:rsidRDefault="000A3BC3" w:rsidP="00E508C0">
            <w:pPr>
              <w:pStyle w:val="cuadroCabe"/>
              <w:spacing w:line="240" w:lineRule="auto"/>
              <w:rPr>
                <w:rFonts w:eastAsia="Calibri"/>
                <w:lang w:val="es-ES" w:eastAsia="es-ES"/>
              </w:rPr>
            </w:pPr>
          </w:p>
        </w:tc>
        <w:tc>
          <w:tcPr>
            <w:tcW w:w="3827" w:type="dxa"/>
            <w:tcBorders>
              <w:top w:val="single" w:sz="4" w:space="0" w:color="auto"/>
              <w:bottom w:val="single" w:sz="4" w:space="0" w:color="auto"/>
            </w:tcBorders>
            <w:shd w:val="clear" w:color="auto" w:fill="B8CCE4" w:themeFill="accent1" w:themeFillTint="66"/>
            <w:tcMar>
              <w:top w:w="0" w:type="dxa"/>
              <w:left w:w="70" w:type="dxa"/>
              <w:bottom w:w="0" w:type="dxa"/>
              <w:right w:w="70" w:type="dxa"/>
            </w:tcMar>
            <w:vAlign w:val="center"/>
            <w:hideMark/>
          </w:tcPr>
          <w:p w14:paraId="4AB809D3" w14:textId="77777777" w:rsidR="000A3BC3" w:rsidRPr="000A3BC3" w:rsidRDefault="000A3BC3" w:rsidP="00E508C0">
            <w:pPr>
              <w:pStyle w:val="cuadroCabe"/>
              <w:spacing w:line="240" w:lineRule="auto"/>
              <w:jc w:val="right"/>
              <w:rPr>
                <w:rFonts w:eastAsia="Calibri"/>
              </w:rPr>
            </w:pPr>
            <w:r>
              <w:t xml:space="preserve">Gastua, guztira, </w:t>
            </w:r>
            <w:proofErr w:type="spellStart"/>
            <w:r>
              <w:t>NGren</w:t>
            </w:r>
            <w:proofErr w:type="spellEnd"/>
            <w:r>
              <w:t xml:space="preserve"> aurrekontuan</w:t>
            </w:r>
          </w:p>
        </w:tc>
      </w:tr>
      <w:tr w:rsidR="000A3BC3" w:rsidRPr="00E508C0" w14:paraId="64B11307" w14:textId="77777777" w:rsidTr="00E428A6">
        <w:trPr>
          <w:trHeight w:val="227"/>
        </w:trPr>
        <w:tc>
          <w:tcPr>
            <w:tcW w:w="4962" w:type="dxa"/>
            <w:tcBorders>
              <w:top w:val="single" w:sz="4" w:space="0" w:color="auto"/>
              <w:bottom w:val="single" w:sz="2" w:space="0" w:color="auto"/>
            </w:tcBorders>
            <w:noWrap/>
            <w:tcMar>
              <w:top w:w="0" w:type="dxa"/>
              <w:left w:w="70" w:type="dxa"/>
              <w:bottom w:w="0" w:type="dxa"/>
              <w:right w:w="70" w:type="dxa"/>
            </w:tcMar>
            <w:vAlign w:val="center"/>
            <w:hideMark/>
          </w:tcPr>
          <w:p w14:paraId="571B3B56" w14:textId="77777777" w:rsidR="000A3BC3" w:rsidRPr="00E508C0" w:rsidRDefault="000A3BC3" w:rsidP="00E508C0">
            <w:pPr>
              <w:pStyle w:val="cuatexto"/>
              <w:spacing w:line="240" w:lineRule="auto"/>
              <w:rPr>
                <w:rFonts w:eastAsia="Calibri"/>
              </w:rPr>
            </w:pPr>
            <w:r>
              <w:t>Donejakue Bideko autobia</w:t>
            </w:r>
          </w:p>
        </w:tc>
        <w:tc>
          <w:tcPr>
            <w:tcW w:w="283" w:type="dxa"/>
            <w:tcBorders>
              <w:top w:val="single" w:sz="4" w:space="0" w:color="auto"/>
              <w:bottom w:val="single" w:sz="2" w:space="0" w:color="auto"/>
            </w:tcBorders>
            <w:noWrap/>
            <w:tcMar>
              <w:top w:w="0" w:type="dxa"/>
              <w:left w:w="70" w:type="dxa"/>
              <w:bottom w:w="0" w:type="dxa"/>
              <w:right w:w="70" w:type="dxa"/>
            </w:tcMar>
            <w:vAlign w:val="center"/>
          </w:tcPr>
          <w:p w14:paraId="4AC03ED0" w14:textId="77777777" w:rsidR="000A3BC3" w:rsidRPr="00E508C0" w:rsidRDefault="000A3BC3" w:rsidP="00E508C0">
            <w:pPr>
              <w:pStyle w:val="cuatexto"/>
              <w:spacing w:line="240" w:lineRule="auto"/>
              <w:rPr>
                <w:rFonts w:eastAsia="Calibri"/>
              </w:rPr>
            </w:pPr>
          </w:p>
        </w:tc>
        <w:tc>
          <w:tcPr>
            <w:tcW w:w="3827" w:type="dxa"/>
            <w:tcBorders>
              <w:top w:val="single" w:sz="4" w:space="0" w:color="auto"/>
              <w:bottom w:val="single" w:sz="2" w:space="0" w:color="auto"/>
            </w:tcBorders>
            <w:noWrap/>
            <w:tcMar>
              <w:top w:w="0" w:type="dxa"/>
              <w:left w:w="70" w:type="dxa"/>
              <w:bottom w:w="0" w:type="dxa"/>
              <w:right w:w="70" w:type="dxa"/>
            </w:tcMar>
            <w:vAlign w:val="center"/>
            <w:hideMark/>
          </w:tcPr>
          <w:p w14:paraId="4C3692F8" w14:textId="77777777" w:rsidR="000A3BC3" w:rsidRPr="00E508C0" w:rsidRDefault="000A3BC3" w:rsidP="00E508C0">
            <w:pPr>
              <w:pStyle w:val="cuatexto"/>
              <w:spacing w:line="240" w:lineRule="auto"/>
              <w:jc w:val="right"/>
              <w:rPr>
                <w:rFonts w:eastAsia="Calibri"/>
              </w:rPr>
            </w:pPr>
            <w:r>
              <w:t>603.653</w:t>
            </w:r>
          </w:p>
        </w:tc>
      </w:tr>
      <w:tr w:rsidR="000A3BC3" w:rsidRPr="00E508C0" w14:paraId="7197ECDB" w14:textId="77777777" w:rsidTr="00585A5D">
        <w:trPr>
          <w:trHeight w:val="227"/>
        </w:trPr>
        <w:tc>
          <w:tcPr>
            <w:tcW w:w="4962" w:type="dxa"/>
            <w:tcBorders>
              <w:top w:val="single" w:sz="2" w:space="0" w:color="auto"/>
              <w:bottom w:val="single" w:sz="2" w:space="0" w:color="auto"/>
            </w:tcBorders>
            <w:noWrap/>
            <w:tcMar>
              <w:top w:w="0" w:type="dxa"/>
              <w:left w:w="70" w:type="dxa"/>
              <w:bottom w:w="0" w:type="dxa"/>
              <w:right w:w="70" w:type="dxa"/>
            </w:tcMar>
            <w:vAlign w:val="center"/>
            <w:hideMark/>
          </w:tcPr>
          <w:p w14:paraId="7833D2B3" w14:textId="77777777" w:rsidR="000A3BC3" w:rsidRPr="00E508C0" w:rsidRDefault="000A3BC3" w:rsidP="00E508C0">
            <w:pPr>
              <w:pStyle w:val="cuatexto"/>
              <w:spacing w:line="240" w:lineRule="auto"/>
              <w:rPr>
                <w:rFonts w:eastAsia="Calibri"/>
              </w:rPr>
            </w:pPr>
            <w:r>
              <w:t>Pirinioetako Autobia</w:t>
            </w:r>
          </w:p>
        </w:tc>
        <w:tc>
          <w:tcPr>
            <w:tcW w:w="283" w:type="dxa"/>
            <w:tcBorders>
              <w:top w:val="single" w:sz="2" w:space="0" w:color="auto"/>
              <w:bottom w:val="single" w:sz="2" w:space="0" w:color="auto"/>
            </w:tcBorders>
            <w:noWrap/>
            <w:tcMar>
              <w:top w:w="0" w:type="dxa"/>
              <w:left w:w="70" w:type="dxa"/>
              <w:bottom w:w="0" w:type="dxa"/>
              <w:right w:w="70" w:type="dxa"/>
            </w:tcMar>
            <w:vAlign w:val="center"/>
          </w:tcPr>
          <w:p w14:paraId="77271117" w14:textId="77777777" w:rsidR="000A3BC3" w:rsidRPr="00E508C0" w:rsidRDefault="000A3BC3" w:rsidP="00E508C0">
            <w:pPr>
              <w:pStyle w:val="cuatexto"/>
              <w:spacing w:line="240" w:lineRule="auto"/>
              <w:rPr>
                <w:rFonts w:eastAsia="Calibri"/>
              </w:rPr>
            </w:pPr>
          </w:p>
        </w:tc>
        <w:tc>
          <w:tcPr>
            <w:tcW w:w="3827" w:type="dxa"/>
            <w:tcBorders>
              <w:top w:val="single" w:sz="2" w:space="0" w:color="auto"/>
              <w:bottom w:val="single" w:sz="2" w:space="0" w:color="auto"/>
            </w:tcBorders>
            <w:noWrap/>
            <w:tcMar>
              <w:top w:w="0" w:type="dxa"/>
              <w:left w:w="70" w:type="dxa"/>
              <w:bottom w:w="0" w:type="dxa"/>
              <w:right w:w="70" w:type="dxa"/>
            </w:tcMar>
            <w:vAlign w:val="center"/>
            <w:hideMark/>
          </w:tcPr>
          <w:p w14:paraId="30C78722" w14:textId="77777777" w:rsidR="000A3BC3" w:rsidRPr="00E508C0" w:rsidRDefault="000A3BC3" w:rsidP="00E508C0">
            <w:pPr>
              <w:pStyle w:val="cuatexto"/>
              <w:spacing w:line="240" w:lineRule="auto"/>
              <w:jc w:val="right"/>
              <w:rPr>
                <w:rFonts w:eastAsia="Calibri"/>
              </w:rPr>
            </w:pPr>
            <w:r>
              <w:t>160.100</w:t>
            </w:r>
          </w:p>
        </w:tc>
      </w:tr>
      <w:tr w:rsidR="000A3BC3" w:rsidRPr="00E508C0" w14:paraId="35F43422" w14:textId="77777777" w:rsidTr="00585A5D">
        <w:trPr>
          <w:trHeight w:val="227"/>
        </w:trPr>
        <w:tc>
          <w:tcPr>
            <w:tcW w:w="4962" w:type="dxa"/>
            <w:tcBorders>
              <w:top w:val="single" w:sz="2" w:space="0" w:color="auto"/>
              <w:bottom w:val="single" w:sz="2" w:space="0" w:color="auto"/>
            </w:tcBorders>
            <w:noWrap/>
            <w:tcMar>
              <w:top w:w="0" w:type="dxa"/>
              <w:left w:w="70" w:type="dxa"/>
              <w:bottom w:w="0" w:type="dxa"/>
              <w:right w:w="70" w:type="dxa"/>
            </w:tcMar>
            <w:vAlign w:val="center"/>
            <w:hideMark/>
          </w:tcPr>
          <w:p w14:paraId="6C666EAA" w14:textId="77777777" w:rsidR="000A3BC3" w:rsidRPr="00E508C0" w:rsidRDefault="000A3BC3" w:rsidP="00E508C0">
            <w:pPr>
              <w:pStyle w:val="cuatexto"/>
              <w:spacing w:line="240" w:lineRule="auto"/>
              <w:rPr>
                <w:rFonts w:eastAsia="Calibri"/>
              </w:rPr>
            </w:pPr>
            <w:r>
              <w:t>Nafarroako Ubidearen eremu ureztagarriak (1. fasea)</w:t>
            </w:r>
          </w:p>
        </w:tc>
        <w:tc>
          <w:tcPr>
            <w:tcW w:w="283" w:type="dxa"/>
            <w:tcBorders>
              <w:top w:val="single" w:sz="2" w:space="0" w:color="auto"/>
              <w:bottom w:val="single" w:sz="2" w:space="0" w:color="auto"/>
            </w:tcBorders>
            <w:noWrap/>
            <w:tcMar>
              <w:top w:w="0" w:type="dxa"/>
              <w:left w:w="70" w:type="dxa"/>
              <w:bottom w:w="0" w:type="dxa"/>
              <w:right w:w="70" w:type="dxa"/>
            </w:tcMar>
            <w:vAlign w:val="center"/>
          </w:tcPr>
          <w:p w14:paraId="30B0592F" w14:textId="77777777" w:rsidR="000A3BC3" w:rsidRPr="00E508C0" w:rsidRDefault="000A3BC3" w:rsidP="00E508C0">
            <w:pPr>
              <w:pStyle w:val="cuatexto"/>
              <w:spacing w:line="240" w:lineRule="auto"/>
              <w:rPr>
                <w:rFonts w:eastAsia="Calibri"/>
              </w:rPr>
            </w:pPr>
          </w:p>
        </w:tc>
        <w:tc>
          <w:tcPr>
            <w:tcW w:w="3827" w:type="dxa"/>
            <w:tcBorders>
              <w:top w:val="single" w:sz="2" w:space="0" w:color="auto"/>
              <w:bottom w:val="single" w:sz="2" w:space="0" w:color="auto"/>
            </w:tcBorders>
            <w:noWrap/>
            <w:tcMar>
              <w:top w:w="0" w:type="dxa"/>
              <w:left w:w="70" w:type="dxa"/>
              <w:bottom w:w="0" w:type="dxa"/>
              <w:right w:w="70" w:type="dxa"/>
            </w:tcMar>
            <w:vAlign w:val="center"/>
            <w:hideMark/>
          </w:tcPr>
          <w:p w14:paraId="785A296D" w14:textId="77777777" w:rsidR="000A3BC3" w:rsidRPr="00E508C0" w:rsidRDefault="000A3BC3" w:rsidP="00E508C0">
            <w:pPr>
              <w:pStyle w:val="cuatexto"/>
              <w:spacing w:line="240" w:lineRule="auto"/>
              <w:jc w:val="right"/>
              <w:rPr>
                <w:rFonts w:eastAsia="Calibri"/>
              </w:rPr>
            </w:pPr>
            <w:r>
              <w:t>169.721</w:t>
            </w:r>
          </w:p>
        </w:tc>
      </w:tr>
      <w:tr w:rsidR="000A3BC3" w:rsidRPr="00E508C0" w14:paraId="21344B5F" w14:textId="77777777" w:rsidTr="00E428A6">
        <w:trPr>
          <w:trHeight w:val="227"/>
        </w:trPr>
        <w:tc>
          <w:tcPr>
            <w:tcW w:w="4962" w:type="dxa"/>
            <w:tcBorders>
              <w:top w:val="single" w:sz="2" w:space="0" w:color="auto"/>
              <w:bottom w:val="single" w:sz="4" w:space="0" w:color="auto"/>
            </w:tcBorders>
            <w:noWrap/>
            <w:tcMar>
              <w:top w:w="0" w:type="dxa"/>
              <w:left w:w="70" w:type="dxa"/>
              <w:bottom w:w="0" w:type="dxa"/>
              <w:right w:w="70" w:type="dxa"/>
            </w:tcMar>
            <w:vAlign w:val="center"/>
            <w:hideMark/>
          </w:tcPr>
          <w:p w14:paraId="7480C7CD" w14:textId="77777777" w:rsidR="000A3BC3" w:rsidRPr="00E508C0" w:rsidRDefault="000A3BC3" w:rsidP="00E508C0">
            <w:pPr>
              <w:pStyle w:val="cuatexto"/>
              <w:spacing w:line="240" w:lineRule="auto"/>
              <w:rPr>
                <w:rFonts w:eastAsia="Calibri"/>
              </w:rPr>
            </w:pPr>
            <w:r>
              <w:t>Nafarroako Ubidearen eremu ureztagarriak. 1. fasearen zabalpena</w:t>
            </w:r>
          </w:p>
        </w:tc>
        <w:tc>
          <w:tcPr>
            <w:tcW w:w="283" w:type="dxa"/>
            <w:tcBorders>
              <w:top w:val="single" w:sz="2" w:space="0" w:color="auto"/>
              <w:bottom w:val="single" w:sz="4" w:space="0" w:color="auto"/>
            </w:tcBorders>
            <w:noWrap/>
            <w:tcMar>
              <w:top w:w="0" w:type="dxa"/>
              <w:left w:w="70" w:type="dxa"/>
              <w:bottom w:w="0" w:type="dxa"/>
              <w:right w:w="70" w:type="dxa"/>
            </w:tcMar>
            <w:vAlign w:val="center"/>
          </w:tcPr>
          <w:p w14:paraId="0B7E004F" w14:textId="77777777" w:rsidR="000A3BC3" w:rsidRPr="00E508C0" w:rsidRDefault="000A3BC3" w:rsidP="00E508C0">
            <w:pPr>
              <w:pStyle w:val="cuatexto"/>
              <w:spacing w:line="240" w:lineRule="auto"/>
              <w:rPr>
                <w:rFonts w:eastAsia="Calibri"/>
              </w:rPr>
            </w:pPr>
          </w:p>
        </w:tc>
        <w:tc>
          <w:tcPr>
            <w:tcW w:w="3827" w:type="dxa"/>
            <w:tcBorders>
              <w:top w:val="single" w:sz="2" w:space="0" w:color="auto"/>
              <w:bottom w:val="single" w:sz="4" w:space="0" w:color="auto"/>
            </w:tcBorders>
            <w:noWrap/>
            <w:tcMar>
              <w:top w:w="0" w:type="dxa"/>
              <w:left w:w="70" w:type="dxa"/>
              <w:bottom w:w="0" w:type="dxa"/>
              <w:right w:w="70" w:type="dxa"/>
            </w:tcMar>
            <w:vAlign w:val="center"/>
            <w:hideMark/>
          </w:tcPr>
          <w:p w14:paraId="7BDE7B7C" w14:textId="77777777" w:rsidR="000A3BC3" w:rsidRPr="00E508C0" w:rsidRDefault="000A3BC3" w:rsidP="00E508C0">
            <w:pPr>
              <w:pStyle w:val="cuatexto"/>
              <w:spacing w:line="240" w:lineRule="auto"/>
              <w:jc w:val="right"/>
              <w:rPr>
                <w:rFonts w:eastAsia="Calibri"/>
              </w:rPr>
            </w:pPr>
            <w:r>
              <w:t>35.394</w:t>
            </w:r>
          </w:p>
        </w:tc>
      </w:tr>
      <w:tr w:rsidR="000A3BC3" w:rsidRPr="00E508C0" w14:paraId="67C41326" w14:textId="77777777" w:rsidTr="00E428A6">
        <w:trPr>
          <w:trHeight w:val="227"/>
        </w:trPr>
        <w:tc>
          <w:tcPr>
            <w:tcW w:w="4962" w:type="dxa"/>
            <w:tcBorders>
              <w:top w:val="single" w:sz="4" w:space="0" w:color="auto"/>
              <w:bottom w:val="single" w:sz="4" w:space="0" w:color="auto"/>
            </w:tcBorders>
            <w:shd w:val="clear" w:color="auto" w:fill="B8CCE4" w:themeFill="accent1" w:themeFillTint="66"/>
            <w:noWrap/>
            <w:tcMar>
              <w:top w:w="0" w:type="dxa"/>
              <w:left w:w="70" w:type="dxa"/>
              <w:bottom w:w="0" w:type="dxa"/>
              <w:right w:w="70" w:type="dxa"/>
            </w:tcMar>
            <w:vAlign w:val="center"/>
            <w:hideMark/>
          </w:tcPr>
          <w:p w14:paraId="6E3C30C9" w14:textId="77777777" w:rsidR="000A3BC3" w:rsidRPr="00E508C0" w:rsidRDefault="000A3BC3" w:rsidP="00E508C0">
            <w:pPr>
              <w:pStyle w:val="cuadroCabe"/>
              <w:spacing w:line="240" w:lineRule="auto"/>
              <w:rPr>
                <w:rFonts w:eastAsia="Calibri"/>
              </w:rPr>
            </w:pPr>
            <w:r>
              <w:t>Guztira</w:t>
            </w:r>
          </w:p>
        </w:tc>
        <w:tc>
          <w:tcPr>
            <w:tcW w:w="283" w:type="dxa"/>
            <w:tcBorders>
              <w:top w:val="single" w:sz="4" w:space="0" w:color="auto"/>
              <w:bottom w:val="single" w:sz="4" w:space="0" w:color="auto"/>
            </w:tcBorders>
            <w:shd w:val="clear" w:color="auto" w:fill="B8CCE4" w:themeFill="accent1" w:themeFillTint="66"/>
            <w:noWrap/>
            <w:tcMar>
              <w:top w:w="0" w:type="dxa"/>
              <w:left w:w="70" w:type="dxa"/>
              <w:bottom w:w="0" w:type="dxa"/>
              <w:right w:w="70" w:type="dxa"/>
            </w:tcMar>
            <w:vAlign w:val="center"/>
            <w:hideMark/>
          </w:tcPr>
          <w:p w14:paraId="16286E7B" w14:textId="77777777" w:rsidR="000A3BC3" w:rsidRPr="00E508C0" w:rsidRDefault="000A3BC3" w:rsidP="00E508C0">
            <w:pPr>
              <w:pStyle w:val="cuadroCabe"/>
              <w:spacing w:line="240" w:lineRule="auto"/>
              <w:rPr>
                <w:rFonts w:eastAsia="Calibri"/>
              </w:rPr>
            </w:pPr>
            <w:r>
              <w:t> </w:t>
            </w:r>
          </w:p>
        </w:tc>
        <w:tc>
          <w:tcPr>
            <w:tcW w:w="3827" w:type="dxa"/>
            <w:tcBorders>
              <w:top w:val="single" w:sz="4" w:space="0" w:color="auto"/>
              <w:bottom w:val="single" w:sz="4" w:space="0" w:color="auto"/>
            </w:tcBorders>
            <w:shd w:val="clear" w:color="auto" w:fill="B8CCE4" w:themeFill="accent1" w:themeFillTint="66"/>
            <w:noWrap/>
            <w:tcMar>
              <w:top w:w="0" w:type="dxa"/>
              <w:left w:w="70" w:type="dxa"/>
              <w:bottom w:w="0" w:type="dxa"/>
              <w:right w:w="70" w:type="dxa"/>
            </w:tcMar>
            <w:vAlign w:val="center"/>
            <w:hideMark/>
          </w:tcPr>
          <w:p w14:paraId="2823280C" w14:textId="77777777" w:rsidR="000A3BC3" w:rsidRPr="00E508C0" w:rsidRDefault="000A3BC3" w:rsidP="00E508C0">
            <w:pPr>
              <w:pStyle w:val="cuadroCabe"/>
              <w:spacing w:line="240" w:lineRule="auto"/>
              <w:jc w:val="right"/>
              <w:rPr>
                <w:rFonts w:eastAsia="Calibri"/>
              </w:rPr>
            </w:pPr>
            <w:r>
              <w:t>968.868</w:t>
            </w:r>
          </w:p>
        </w:tc>
      </w:tr>
    </w:tbl>
    <w:p w14:paraId="681F7AE2" w14:textId="77777777" w:rsidR="000A3BC3" w:rsidRDefault="000A3BC3" w:rsidP="00E508C0">
      <w:pPr>
        <w:pStyle w:val="texto"/>
        <w:spacing w:after="0"/>
      </w:pPr>
    </w:p>
    <w:p w14:paraId="1ABA2764" w14:textId="77777777" w:rsidR="006F35E4" w:rsidRDefault="006F35E4" w:rsidP="00BF1472">
      <w:pPr>
        <w:pStyle w:val="texto"/>
      </w:pPr>
      <w:r>
        <w:t>Fiskalizaziopeko kontzesioen kudeaketari buruz egindako azterketatik konklusio hauek atera ditugu:</w:t>
      </w:r>
    </w:p>
    <w:p w14:paraId="7285E165" w14:textId="77777777" w:rsidR="006F35E4" w:rsidRPr="003142D1" w:rsidRDefault="00454E4A" w:rsidP="00BF1472">
      <w:pPr>
        <w:pStyle w:val="texto"/>
        <w:rPr>
          <w:b/>
          <w:i/>
        </w:rPr>
      </w:pPr>
      <w:r>
        <w:rPr>
          <w:rFonts w:ascii="Arial" w:hAnsi="Arial"/>
          <w:i/>
          <w:sz w:val="25"/>
        </w:rPr>
        <w:t>Autobiak</w:t>
      </w:r>
    </w:p>
    <w:p w14:paraId="1524D721" w14:textId="77777777" w:rsidR="006F35E4" w:rsidRPr="00BF1472" w:rsidRDefault="00A7112A" w:rsidP="00BF1472">
      <w:pPr>
        <w:pStyle w:val="texto"/>
      </w:pPr>
      <w:r>
        <w:t xml:space="preserve">2014az geroztik </w:t>
      </w:r>
      <w:proofErr w:type="spellStart"/>
      <w:r>
        <w:t>NFKAk</w:t>
      </w:r>
      <w:proofErr w:type="spellEnd"/>
      <w:r>
        <w:t xml:space="preserve"> ez du inor izendatu autobietako bi sozietate kontzesiodunetako batean ere Gobernuaren ordezkari postua betetzeko, nahiz eta figura hori kontzesio-kontratuetan aurreikusten den, kontzesioaren finantza alderdiak kontrolatzeko.</w:t>
      </w:r>
    </w:p>
    <w:p w14:paraId="415DD525" w14:textId="77777777" w:rsidR="00C30199" w:rsidRPr="00BF1472" w:rsidRDefault="00B4286D" w:rsidP="00BF1472">
      <w:pPr>
        <w:pStyle w:val="texto"/>
      </w:pPr>
      <w:r>
        <w:t xml:space="preserve">Sozietate kontzesiodunen kapital soziala ordezkatzen duten akzioen eskualdaketak kontzesio-kontratuan ezarri bezala jakinarazi dira, edo baimendu, Pirinioetako </w:t>
      </w:r>
      <w:r>
        <w:lastRenderedPageBreak/>
        <w:t>Autobiaren kasuan. 2021eko abenduaren 31n bi sozietate kontzesiodunak pertsona bakarreko sozietateak ziren.</w:t>
      </w:r>
    </w:p>
    <w:p w14:paraId="47C6C335" w14:textId="77777777" w:rsidR="004C77BE" w:rsidRPr="00D366BE" w:rsidRDefault="006F35E4" w:rsidP="006F35E4">
      <w:pPr>
        <w:pStyle w:val="texto"/>
      </w:pPr>
      <w:proofErr w:type="spellStart"/>
      <w:r>
        <w:t>NFKAk</w:t>
      </w:r>
      <w:proofErr w:type="spellEnd"/>
      <w:r>
        <w:t xml:space="preserve"> kontzesio-kontratuetan ezartzen du zenbat ordainduko den, gehienez ere, trafikoak zerbitzu maila jakin batzuk gainditzen baditu. Ez dira gainditu maila horiek, eta, beraz ez da aplikatu muga hori. </w:t>
      </w:r>
    </w:p>
    <w:p w14:paraId="2F3BAF22" w14:textId="77777777" w:rsidR="00C30199" w:rsidRPr="00FD0D1A" w:rsidRDefault="0001644C" w:rsidP="006F35E4">
      <w:pPr>
        <w:pStyle w:val="texto"/>
      </w:pPr>
      <w:r>
        <w:t xml:space="preserve">Benetako trafikoa finantza-ereduetan zenbatetsitakoa baino txikiagoa izan da. Sortutako urteko kanonaren eta aurreikusitakoaren arteko alde nagusiak trafiko maila apalagoen ondorio dira. Donejakue Bideko autobian, sortutako kanona aurreikusitakoa baino ehuneko 20 txikiagoa izan da, eta Pirinioetako Autobian, sortutako kanona aurreikusitakoa baino ehuneko 42 txikiagoa. Azken autobia horretan aldea nabarmenagoa da Pirinioetako igarobidea irekitzeko atzerapena dela-eta. </w:t>
      </w:r>
    </w:p>
    <w:p w14:paraId="1FBA6DE4" w14:textId="77777777" w:rsidR="000D2F9B" w:rsidRPr="00BF1472" w:rsidRDefault="000D2F9B" w:rsidP="004F3EFF">
      <w:pPr>
        <w:pStyle w:val="texto"/>
      </w:pPr>
      <w:r>
        <w:t>Ez da aurreikusitako kalitate-estandarren atalaseen ez-betetze adierazgarririk izan. Horregatik, autobietako kontzesio-kontratuetako zigor ekonomikoak, 300.000 eurokoak guztira, ez dira esanguratsuak izan guztizko kanonarekin alderatuta.</w:t>
      </w:r>
    </w:p>
    <w:p w14:paraId="4E1682B1" w14:textId="77777777" w:rsidR="00C30199" w:rsidRPr="005869E0" w:rsidRDefault="00C30199" w:rsidP="00AE550C">
      <w:pPr>
        <w:pStyle w:val="texto"/>
        <w:spacing w:after="240"/>
      </w:pPr>
      <w:r>
        <w:t xml:space="preserve">Autobietako sozietate kontzesiodunek kontzesioa </w:t>
      </w:r>
      <w:proofErr w:type="spellStart"/>
      <w:r>
        <w:t>berrorekatzeko</w:t>
      </w:r>
      <w:proofErr w:type="spellEnd"/>
      <w:r>
        <w:t xml:space="preserve"> eskaera bana aurkeztu dute COVID-19aren pandemiak eragindako osasun krisiaren ondoriozko galerengatik, izan ere 2020an mugikortasunaren murrizketek zuzeneko eragina izan baitzuten trafikoan. </w:t>
      </w:r>
      <w:proofErr w:type="spellStart"/>
      <w:r>
        <w:t>NFKAk</w:t>
      </w:r>
      <w:proofErr w:type="spellEnd"/>
      <w:r>
        <w:t xml:space="preserve"> bi eskaerak ezetsi zituen eta kontzesiodunek administrazioarekiko auzi-errekurtsoa jarri zuten Nafarroako Justizia Auzitegi Nagusian (NJAN). </w:t>
      </w:r>
      <w:proofErr w:type="spellStart"/>
      <w:r>
        <w:t>Autovía</w:t>
      </w:r>
      <w:proofErr w:type="spellEnd"/>
      <w:r>
        <w:t xml:space="preserve"> del </w:t>
      </w:r>
      <w:proofErr w:type="spellStart"/>
      <w:r>
        <w:t>Pirineo</w:t>
      </w:r>
      <w:proofErr w:type="spellEnd"/>
      <w:r>
        <w:t xml:space="preserve"> </w:t>
      </w:r>
      <w:proofErr w:type="spellStart"/>
      <w:r>
        <w:t>SAUren</w:t>
      </w:r>
      <w:proofErr w:type="spellEnd"/>
      <w:r>
        <w:t xml:space="preserve"> errekurtsoa ezetsi egin du </w:t>
      </w:r>
      <w:proofErr w:type="spellStart"/>
      <w:r>
        <w:t>NJANek</w:t>
      </w:r>
      <w:proofErr w:type="spellEnd"/>
      <w:r>
        <w:t xml:space="preserve">, ez duelako egiaztatutzat jo 30 urteko kontzesio-kontratuaren oreka hautsi denik; sozietate kontzesiodunak ez du kasazio errekurtsorik jarri, eta epaia irmoa dela deklaratu da. </w:t>
      </w:r>
      <w:proofErr w:type="spellStart"/>
      <w:r>
        <w:t>Autovía</w:t>
      </w:r>
      <w:proofErr w:type="spellEnd"/>
      <w:r>
        <w:t xml:space="preserve"> del Camino </w:t>
      </w:r>
      <w:proofErr w:type="spellStart"/>
      <w:r>
        <w:t>SAUren</w:t>
      </w:r>
      <w:proofErr w:type="spellEnd"/>
      <w:r>
        <w:t xml:space="preserve"> errekurtsoa 2022ko maiatzaren 20koa da, eta epaiaren zain dago. </w:t>
      </w:r>
    </w:p>
    <w:p w14:paraId="50A0A959" w14:textId="77777777" w:rsidR="006F35E4" w:rsidRPr="00454E4A" w:rsidRDefault="005B73AD" w:rsidP="00454E4A">
      <w:pPr>
        <w:pStyle w:val="texto"/>
        <w:rPr>
          <w:rFonts w:ascii="Arial" w:hAnsi="Arial" w:cs="Arial"/>
          <w:i/>
          <w:sz w:val="25"/>
          <w:szCs w:val="25"/>
        </w:rPr>
      </w:pPr>
      <w:r>
        <w:rPr>
          <w:rFonts w:ascii="Arial" w:hAnsi="Arial"/>
          <w:i/>
          <w:sz w:val="25"/>
        </w:rPr>
        <w:t>Nafarroako Ubidearen eremu ureztagarria</w:t>
      </w:r>
    </w:p>
    <w:p w14:paraId="3E8DAE7F" w14:textId="77777777" w:rsidR="00C84ED0" w:rsidRDefault="00C84ED0" w:rsidP="00BF1472">
      <w:pPr>
        <w:pStyle w:val="texto"/>
        <w:rPr>
          <w:szCs w:val="26"/>
        </w:rPr>
      </w:pPr>
      <w:proofErr w:type="spellStart"/>
      <w:r>
        <w:t>INTIAk</w:t>
      </w:r>
      <w:proofErr w:type="spellEnd"/>
      <w:r>
        <w:t xml:space="preserve"> ikuskatu, zaindu eta kontrolatu behar du Nafarroako Ubidearen eremu ureztagarrietako kontzesiodun diren sozietateek betebeharrak betetzen ote dituzten, bai eraikuntza fasean, baita ustiapen fasean ere.</w:t>
      </w:r>
    </w:p>
    <w:p w14:paraId="5C6C1EF1" w14:textId="77777777" w:rsidR="004D3C6F" w:rsidRPr="00FF1DBC" w:rsidRDefault="006F6E9D" w:rsidP="00AE550C">
      <w:pPr>
        <w:pStyle w:val="texto"/>
        <w:rPr>
          <w:spacing w:val="2"/>
        </w:rPr>
      </w:pPr>
      <w:r>
        <w:t>Nafarroako Gobernuak sozietate kontzesiodunetan duen ordezkaria administrazio kontseiluen bileretara eta kontzesioaren jarraipenerako batzorde mistoaren bileretara joaten da.</w:t>
      </w:r>
    </w:p>
    <w:p w14:paraId="3AEBF777" w14:textId="77777777" w:rsidR="00C84ED0" w:rsidRDefault="00C84ED0" w:rsidP="00AE550C">
      <w:pPr>
        <w:pStyle w:val="texto"/>
        <w:rPr>
          <w:rFonts w:eastAsia="Calibri"/>
        </w:rPr>
      </w:pPr>
      <w:r>
        <w:t xml:space="preserve">Sozietate kontzesiodunen akzioen salerosketen aurretik jakinarazpena egiten zaio, edo baimena eskatzen, kasua bada, </w:t>
      </w:r>
      <w:proofErr w:type="spellStart"/>
      <w:r>
        <w:t>INTIAko</w:t>
      </w:r>
      <w:proofErr w:type="spellEnd"/>
      <w:r>
        <w:t xml:space="preserve"> betearazpen batzordeari, kontratuan ezarritakoarekin bat etorriz. </w:t>
      </w:r>
    </w:p>
    <w:p w14:paraId="09816A00" w14:textId="77777777" w:rsidR="006F39BF" w:rsidRPr="001215BC" w:rsidRDefault="006F39BF" w:rsidP="006F39BF">
      <w:pPr>
        <w:pStyle w:val="texto"/>
      </w:pPr>
      <w:r>
        <w:t xml:space="preserve">Benetan kontsumitutako ur bolumena finantza-ereduetan jasotako kontsumo-zenbatespenak baino txikiagoa izan zen. Sortutako urteko kanonaren eta aurreikusitakoaren arteko alde nagusiak ur bolumen txikiagoa kontsumitzearen ondorio dira. Nafarroako Ubidearen lehen fasean, batera sortutako kanona aurreikusitakoa baino ehuneko 18 txikiagoa izan da; lehen fasearen zabalpenean sortutako kanona, </w:t>
      </w:r>
      <w:r>
        <w:lastRenderedPageBreak/>
        <w:t xml:space="preserve">berriz, aurreikusitakoa baino ehuneko 68 txikiagoa. Azken azpiegitura horretan aldea nabarmenagoa da obraren amaiera atzeratu egin delako. </w:t>
      </w:r>
    </w:p>
    <w:p w14:paraId="44CC2657" w14:textId="77777777" w:rsidR="006F39BF" w:rsidRPr="00B63B3D" w:rsidRDefault="006F39BF" w:rsidP="006F39BF">
      <w:pPr>
        <w:pStyle w:val="texto"/>
      </w:pPr>
      <w:r>
        <w:t xml:space="preserve">Autobietako kontzesioetan bezala, ez da kalitate atalaseen ez-betetze nabarmenik izan. Beraz, ez-betetzeengatik kendutako zenbatekoa (13.000 euro) ez da esanguratsua guztizko kanonaren aldean. </w:t>
      </w:r>
    </w:p>
    <w:p w14:paraId="66E7B51D" w14:textId="77777777" w:rsidR="004F3EFF" w:rsidRPr="00B63B3D" w:rsidRDefault="004F3EFF" w:rsidP="00AE550C">
      <w:pPr>
        <w:pStyle w:val="texto"/>
      </w:pPr>
      <w:r>
        <w:t xml:space="preserve">Ubidearen lehen faseko azalera ureztagarri garbia 22.398 hektareakoa zen 2021ean, eta hektarea horietatik ehuneko 91tan zegoen instalaturik ureztapena. </w:t>
      </w:r>
    </w:p>
    <w:p w14:paraId="621C0DBF" w14:textId="77777777" w:rsidR="002E6958" w:rsidRPr="00AE550C" w:rsidRDefault="006F39BF" w:rsidP="002E6958">
      <w:pPr>
        <w:pStyle w:val="texto"/>
      </w:pPr>
      <w:r>
        <w:t xml:space="preserve">Oraindik ez da amaitu Nafarroako Ubidearen lehen fasearen zabalpena, 2023aren amaieran amaitzekoa baita. Obraren atzerapenen ondorioz, ustiapen aldia laburragoa da. </w:t>
      </w:r>
    </w:p>
    <w:p w14:paraId="69484E06" w14:textId="77777777" w:rsidR="003E20C2" w:rsidRDefault="001B5D98" w:rsidP="00022B9A">
      <w:pPr>
        <w:pStyle w:val="texto"/>
        <w:rPr>
          <w:szCs w:val="26"/>
        </w:rPr>
      </w:pPr>
      <w:r>
        <w:t xml:space="preserve">Lehen fasearen zabalpeneko kontzesio-kontratuaren bost </w:t>
      </w:r>
      <w:proofErr w:type="spellStart"/>
      <w:r>
        <w:t>berrorekatze</w:t>
      </w:r>
      <w:proofErr w:type="spellEnd"/>
      <w:r>
        <w:t xml:space="preserve"> onetsi dira fiskalizatutako aldian ondorioak sortzen dituztenak. Kontratuaren oreka ekonomiko-finantzarioaren berrezarpenek plan ekonomiko-finantzarioa (PEF) berrikusteko eta eguneratzeko bidea eman dute, inguruabar berrietara egokitze aldera. </w:t>
      </w:r>
      <w:proofErr w:type="spellStart"/>
      <w:r>
        <w:t>Berrorekatze</w:t>
      </w:r>
      <w:proofErr w:type="spellEnd"/>
      <w:r>
        <w:t xml:space="preserve"> horien eragin garbiak ehuneko 49,41eko igoera ekarri du eskainitako tarifetan.</w:t>
      </w:r>
    </w:p>
    <w:p w14:paraId="15E61CC4" w14:textId="77777777" w:rsidR="006F39BF" w:rsidRDefault="006F39BF" w:rsidP="006F39BF">
      <w:pPr>
        <w:pStyle w:val="texto"/>
      </w:pPr>
      <w:r>
        <w:t xml:space="preserve">Lehen fasearen zabalpenean 2021eko abenduaren 31n ustiatzen ari zen azalera 8.097 hektareakoa zen guztira, hau da, hasieran aurreikusitako 15.275 hektareako azaleraren ehuneko 53. </w:t>
      </w:r>
      <w:proofErr w:type="spellStart"/>
      <w:r>
        <w:t>Berrorekatzeen</w:t>
      </w:r>
      <w:proofErr w:type="spellEnd"/>
      <w:r>
        <w:t xml:space="preserve"> ondoren, aurreikusitako hektareak 12.989ra murriztu dira.</w:t>
      </w:r>
    </w:p>
    <w:p w14:paraId="37EA43DA" w14:textId="77777777" w:rsidR="007C584D" w:rsidRPr="00B63B3D" w:rsidRDefault="00333F7F" w:rsidP="00AE550C">
      <w:pPr>
        <w:pStyle w:val="texto"/>
        <w:spacing w:after="240"/>
      </w:pPr>
      <w:r>
        <w:t xml:space="preserve">Kontratu hauek, beren konplexutasun teknikoarengatik, modu berezian prestatu eta lizitatu behar dira, eta gero Administrazioak kontrolatu egin behar ditu. Finantza-eredua –zeina kontzesio-kontratuaren parte den eta </w:t>
      </w:r>
      <w:proofErr w:type="spellStart"/>
      <w:r>
        <w:t>berrorekatzeen</w:t>
      </w:r>
      <w:proofErr w:type="spellEnd"/>
      <w:r>
        <w:t xml:space="preserve"> bidez plan ekonomiko-finantzarioa eguneratzeko oinarritzat hartzen den– oso konplexua da, eta laguntza teknikoko kontratuak egin behar izan dira arlo ekonomiko-finantzarioko aholkularitzarako. </w:t>
      </w:r>
    </w:p>
    <w:p w14:paraId="3139C1F6" w14:textId="77777777" w:rsidR="006F35E4" w:rsidRPr="00454E4A" w:rsidRDefault="00454E4A" w:rsidP="00454E4A">
      <w:pPr>
        <w:pStyle w:val="texto"/>
        <w:rPr>
          <w:rFonts w:ascii="Arial" w:hAnsi="Arial" w:cs="Arial"/>
          <w:i/>
          <w:sz w:val="25"/>
          <w:szCs w:val="25"/>
        </w:rPr>
      </w:pPr>
      <w:r>
        <w:rPr>
          <w:rFonts w:ascii="Arial" w:hAnsi="Arial"/>
          <w:i/>
          <w:sz w:val="25"/>
        </w:rPr>
        <w:t xml:space="preserve">Itzaleko bidesariaren isla Nafarroako Kontu Orokorretan </w:t>
      </w:r>
    </w:p>
    <w:p w14:paraId="0FD2C3F3" w14:textId="77777777" w:rsidR="00B306CC" w:rsidRPr="00D96B04" w:rsidRDefault="00B306CC" w:rsidP="00B306CC">
      <w:pPr>
        <w:pStyle w:val="texto"/>
        <w:tabs>
          <w:tab w:val="clear" w:pos="2835"/>
          <w:tab w:val="clear" w:pos="3969"/>
          <w:tab w:val="clear" w:pos="5103"/>
          <w:tab w:val="clear" w:pos="6237"/>
          <w:tab w:val="clear" w:pos="7371"/>
        </w:tabs>
        <w:rPr>
          <w:strike/>
          <w:szCs w:val="26"/>
        </w:rPr>
      </w:pPr>
      <w:r>
        <w:t>Nafarroako Kontu Orokorren barneko oroitidazkiak zehazten du zer ordainketa-fluxu aurreikusten ahal diren “Itzaleko bidesaria” izeneko atalean. Etorkizuneko gastuari buruzko aurreikuspen horiek kontabilitatean pasibo kontingentetzat jotzen dira, eta haien gaineko informazioa eman behar da kontuetako oroitidazkian.</w:t>
      </w:r>
    </w:p>
    <w:p w14:paraId="23B402FE" w14:textId="77777777" w:rsidR="00B306CC" w:rsidRDefault="00D96B04" w:rsidP="00B306CC">
      <w:pPr>
        <w:pStyle w:val="texto"/>
        <w:tabs>
          <w:tab w:val="clear" w:pos="2835"/>
          <w:tab w:val="clear" w:pos="3969"/>
          <w:tab w:val="clear" w:pos="5103"/>
          <w:tab w:val="clear" w:pos="6237"/>
          <w:tab w:val="clear" w:pos="7371"/>
        </w:tabs>
        <w:rPr>
          <w:szCs w:val="26"/>
        </w:rPr>
      </w:pPr>
      <w:r>
        <w:t>Funtsezkoa da kontuetako oroitidazkian kontzesio-kontratu hauen gaineko informazioa jasotzea, bereziki kontzesio bakoitzari buruzkoa: kontzesioaren deskribapena, haren baldintza garrantzitsuak (zenbatekoak, epeak…), kanona dela-eta egindako ordainketak, aurreikusten diren etorkizuneko gastuak, ekonomia- eta ondare-oreka berrezartzeko espedienteak etab.</w:t>
      </w:r>
    </w:p>
    <w:p w14:paraId="4BE38936" w14:textId="77777777" w:rsidR="00B306CC" w:rsidRPr="00DF2CF2" w:rsidRDefault="006B4DC3" w:rsidP="00585A5D">
      <w:pPr>
        <w:pStyle w:val="texto"/>
        <w:tabs>
          <w:tab w:val="clear" w:pos="2835"/>
          <w:tab w:val="clear" w:pos="3969"/>
          <w:tab w:val="clear" w:pos="5103"/>
          <w:tab w:val="clear" w:pos="6237"/>
          <w:tab w:val="clear" w:pos="7371"/>
        </w:tabs>
        <w:spacing w:after="120"/>
        <w:rPr>
          <w:szCs w:val="26"/>
        </w:rPr>
      </w:pPr>
      <w:r>
        <w:t xml:space="preserve">Kontzesio-kontratuak luzeak direnez, epe luzerako aurreikuspenak egin behar dira, eta gerta liteke plan ekonomiko-finantzarioetan jasotako hipotesiak, gertaerak </w:t>
      </w:r>
      <w:r>
        <w:lastRenderedPageBreak/>
        <w:t>eta inguruabarrak bitarte horretan aldatzea. Nafarroako Kontu Orokorretan urte anitzeko eraginari buruz azaltzen diren aurreikuspenak 1.643 milioi euro korrontekoak dira 2021eko abenduaren 31n; hala ere, zenbatespen horiek ez dira kalkulu eguneratu baten arabera prestatu.</w:t>
      </w:r>
    </w:p>
    <w:p w14:paraId="7313CCA2" w14:textId="77777777" w:rsidR="00B306CC" w:rsidRPr="00DF2CF2" w:rsidRDefault="00B306CC" w:rsidP="00585A5D">
      <w:pPr>
        <w:pStyle w:val="texto"/>
        <w:tabs>
          <w:tab w:val="clear" w:pos="2835"/>
          <w:tab w:val="clear" w:pos="3969"/>
          <w:tab w:val="clear" w:pos="5103"/>
          <w:tab w:val="clear" w:pos="6237"/>
          <w:tab w:val="clear" w:pos="7371"/>
        </w:tabs>
        <w:spacing w:after="120"/>
        <w:rPr>
          <w:szCs w:val="26"/>
        </w:rPr>
      </w:pPr>
      <w:r>
        <w:t xml:space="preserve"> Eragiketa horien kontabilizazio eta finantza-informazio egokiek aukera emanen lukete etorkizuneko jarduketen aurreikuspenetan kontabilitateko informaziotik ateratako datu ekonomiko-finantzarioak erabiltzeko.</w:t>
      </w:r>
    </w:p>
    <w:p w14:paraId="599E51E5" w14:textId="77777777" w:rsidR="00EA07F2" w:rsidRPr="00585A5D" w:rsidRDefault="009A330B" w:rsidP="00585A5D">
      <w:pPr>
        <w:pStyle w:val="texto"/>
        <w:spacing w:after="120"/>
        <w:rPr>
          <w:spacing w:val="0"/>
          <w:szCs w:val="26"/>
        </w:rPr>
      </w:pPr>
      <w:r>
        <w:t>Arestian aipatutako kontabilitateko tratamendutik bereiz, kontabilitate nazionalean desberdinak dira aurrekontu-egonkortasunaren eta finantza-iraunkortasunaren ondorioetarako defizita eta zorra kalkulatzeko printzipio edo irizpideak.</w:t>
      </w:r>
    </w:p>
    <w:p w14:paraId="29B89F86" w14:textId="77777777" w:rsidR="00B306CC" w:rsidRPr="00B306CC" w:rsidRDefault="00FD0D1A" w:rsidP="00585A5D">
      <w:pPr>
        <w:pStyle w:val="texto"/>
        <w:spacing w:after="120"/>
        <w:rPr>
          <w:szCs w:val="26"/>
        </w:rPr>
      </w:pPr>
      <w:r>
        <w:t>Hala, formula hau erabiltzea eragin duten helburuetako bat izan da kontabilitate nazionalaren esparruan eragiketa horien tratamendua egitea. Aztertutako kontzesioek, ordea, ez dute tratamendu berdina izan esparru horretan. Ez dago analisirik Estatuko agintaritza eskudunak</w:t>
      </w:r>
      <w:r w:rsidR="00464D7F">
        <w:rPr>
          <w:rStyle w:val="Refdenotaalpie"/>
          <w:rFonts w:eastAsia="Calibri"/>
          <w:szCs w:val="26"/>
          <w:lang w:eastAsia="es-ES"/>
        </w:rPr>
        <w:footnoteReference w:id="1"/>
      </w:r>
      <w:r>
        <w:t xml:space="preserve"> kontratuak kontabilitate nazionalaren ondorioetarako sailkatzeko erabilitako arriskuen transferentziari buruzko irizpidearen interpretazioaz, ezta organo horren dokumenturik ere kontu nazionaletako tratamendu desberdina justifikatzen duenik.  </w:t>
      </w:r>
    </w:p>
    <w:p w14:paraId="2ACCAFA6" w14:textId="77777777" w:rsidR="00C30199" w:rsidRDefault="00C30199" w:rsidP="00585A5D">
      <w:pPr>
        <w:pStyle w:val="texto"/>
        <w:spacing w:after="120"/>
      </w:pPr>
      <w:r>
        <w:t xml:space="preserve">Atera ditugun konklusioak kontuan hartuz, bada, </w:t>
      </w:r>
      <w:r>
        <w:rPr>
          <w:i/>
          <w:iCs/>
        </w:rPr>
        <w:t>aholku</w:t>
      </w:r>
      <w:r>
        <w:t xml:space="preserve"> hauek ematen ditugu: </w:t>
      </w:r>
    </w:p>
    <w:p w14:paraId="097B303A" w14:textId="77777777" w:rsidR="004C6760" w:rsidRPr="002E6CDF" w:rsidRDefault="004C6760" w:rsidP="00585A5D">
      <w:pPr>
        <w:pStyle w:val="texto"/>
        <w:numPr>
          <w:ilvl w:val="0"/>
          <w:numId w:val="24"/>
        </w:numPr>
        <w:tabs>
          <w:tab w:val="clear" w:pos="2835"/>
          <w:tab w:val="clear" w:pos="3969"/>
          <w:tab w:val="clear" w:pos="5103"/>
          <w:tab w:val="clear" w:pos="6237"/>
          <w:tab w:val="clear" w:pos="7371"/>
        </w:tabs>
        <w:spacing w:after="100"/>
        <w:ind w:left="0" w:firstLine="425"/>
        <w:rPr>
          <w:i/>
          <w:szCs w:val="26"/>
        </w:rPr>
      </w:pPr>
      <w:r>
        <w:rPr>
          <w:i/>
        </w:rPr>
        <w:t>Aurretiaz bideragarritasun azterketa osoak egitea,</w:t>
      </w:r>
      <w:r>
        <w:rPr>
          <w:i/>
          <w:color w:val="FF0000"/>
        </w:rPr>
        <w:t xml:space="preserve"> </w:t>
      </w:r>
      <w:r>
        <w:rPr>
          <w:i/>
        </w:rPr>
        <w:t>finantzaketarako aukera publikoen eta publiko-pribatuen berri jasoz eta egindako proposamena justifikatuz.</w:t>
      </w:r>
    </w:p>
    <w:p w14:paraId="55F5C808" w14:textId="77777777" w:rsidR="004C6760" w:rsidRPr="0040587D" w:rsidRDefault="004C6760" w:rsidP="00585A5D">
      <w:pPr>
        <w:pStyle w:val="texto"/>
        <w:numPr>
          <w:ilvl w:val="0"/>
          <w:numId w:val="24"/>
        </w:numPr>
        <w:tabs>
          <w:tab w:val="clear" w:pos="2835"/>
          <w:tab w:val="clear" w:pos="3969"/>
          <w:tab w:val="clear" w:pos="5103"/>
          <w:tab w:val="clear" w:pos="6237"/>
          <w:tab w:val="clear" w:pos="7371"/>
        </w:tabs>
        <w:spacing w:after="100"/>
        <w:ind w:left="0" w:firstLine="425"/>
        <w:rPr>
          <w:i/>
          <w:szCs w:val="26"/>
        </w:rPr>
      </w:pPr>
      <w:r>
        <w:rPr>
          <w:i/>
        </w:rPr>
        <w:t>Planifikatzea, etorkizuneko kontratuei begira, plan ekonomiko-finantzario egiaztatzen errazak prestatuko direla, haien balidazioa kanpoan egin behar ez izateko.</w:t>
      </w:r>
      <w:r>
        <w:t xml:space="preserve"> </w:t>
      </w:r>
    </w:p>
    <w:p w14:paraId="5107C621" w14:textId="77777777" w:rsidR="004C6760" w:rsidRPr="00401418" w:rsidRDefault="004C6760" w:rsidP="00585A5D">
      <w:pPr>
        <w:pStyle w:val="texto"/>
        <w:numPr>
          <w:ilvl w:val="0"/>
          <w:numId w:val="24"/>
        </w:numPr>
        <w:tabs>
          <w:tab w:val="clear" w:pos="2835"/>
          <w:tab w:val="clear" w:pos="3969"/>
          <w:tab w:val="clear" w:pos="5103"/>
          <w:tab w:val="clear" w:pos="6237"/>
          <w:tab w:val="clear" w:pos="7371"/>
        </w:tabs>
        <w:spacing w:after="100"/>
        <w:ind w:left="0" w:firstLine="425"/>
        <w:rPr>
          <w:i/>
          <w:szCs w:val="26"/>
        </w:rPr>
      </w:pPr>
      <w:r>
        <w:rPr>
          <w:i/>
        </w:rPr>
        <w:t>Adjudikazio bakoitzaren aurretik organo eskudunari eskatzea azpiegiturari eman beharreko tratamendua, defizitaren eta zorraren ondorioetarako.</w:t>
      </w:r>
    </w:p>
    <w:p w14:paraId="3248B70E" w14:textId="77777777" w:rsidR="00361C47" w:rsidRPr="00361C47" w:rsidRDefault="00361C47" w:rsidP="00585A5D">
      <w:pPr>
        <w:pStyle w:val="texto"/>
        <w:numPr>
          <w:ilvl w:val="0"/>
          <w:numId w:val="24"/>
        </w:numPr>
        <w:tabs>
          <w:tab w:val="clear" w:pos="2835"/>
          <w:tab w:val="clear" w:pos="3969"/>
          <w:tab w:val="clear" w:pos="5103"/>
          <w:tab w:val="clear" w:pos="6237"/>
          <w:tab w:val="clear" w:pos="7371"/>
        </w:tabs>
        <w:spacing w:after="100"/>
        <w:ind w:left="0" w:firstLine="425"/>
        <w:rPr>
          <w:i/>
          <w:szCs w:val="26"/>
        </w:rPr>
      </w:pPr>
      <w:r>
        <w:rPr>
          <w:i/>
        </w:rPr>
        <w:t>Autobietako sozietate kontzesiodunetan Gobernuaren ordezkaria izendatzea, kontzesioaren finantza alderdiak hobeki kontrolatzeko.</w:t>
      </w:r>
    </w:p>
    <w:p w14:paraId="2AA37079" w14:textId="77777777" w:rsidR="00C30199" w:rsidRDefault="00C30199" w:rsidP="00585A5D">
      <w:pPr>
        <w:pStyle w:val="texto"/>
        <w:numPr>
          <w:ilvl w:val="0"/>
          <w:numId w:val="24"/>
        </w:numPr>
        <w:tabs>
          <w:tab w:val="clear" w:pos="2835"/>
          <w:tab w:val="clear" w:pos="3969"/>
          <w:tab w:val="clear" w:pos="5103"/>
          <w:tab w:val="clear" w:pos="6237"/>
          <w:tab w:val="clear" w:pos="7371"/>
        </w:tabs>
        <w:spacing w:after="100"/>
        <w:ind w:left="0" w:firstLine="425"/>
        <w:rPr>
          <w:i/>
          <w:szCs w:val="26"/>
        </w:rPr>
      </w:pPr>
      <w:r>
        <w:rPr>
          <w:i/>
        </w:rPr>
        <w:t>Nafarroako Kontu Orokorretako oroitidazkian kontzesio-kontratu bakoitzerako informazioa jartzea, egindako ordainketei, aurreikusten diren etorkizuneko gastuei, ekonomia- eta ondare-oreka berrezartzeko espedienteei eta abarri buruzkoak, gardentasun handiagoa lortzeko aurrekontu-informazioan.</w:t>
      </w:r>
    </w:p>
    <w:p w14:paraId="5B1EAA5F" w14:textId="77777777" w:rsidR="00C30199" w:rsidRPr="00862B59" w:rsidRDefault="00C30199" w:rsidP="00585A5D">
      <w:pPr>
        <w:pStyle w:val="texto"/>
        <w:numPr>
          <w:ilvl w:val="0"/>
          <w:numId w:val="24"/>
        </w:numPr>
        <w:tabs>
          <w:tab w:val="clear" w:pos="2835"/>
          <w:tab w:val="clear" w:pos="3969"/>
          <w:tab w:val="clear" w:pos="5103"/>
          <w:tab w:val="clear" w:pos="6237"/>
          <w:tab w:val="clear" w:pos="7371"/>
        </w:tabs>
        <w:spacing w:after="120"/>
        <w:ind w:left="0" w:firstLine="425"/>
        <w:rPr>
          <w:i/>
          <w:strike/>
          <w:szCs w:val="26"/>
        </w:rPr>
      </w:pPr>
      <w:r>
        <w:rPr>
          <w:i/>
        </w:rPr>
        <w:t>Etorkizuneko gastu konpromisoak egokiro eta irizpide homogeneoarekin erregistratzea, egungo balioaren arabera, termino konstanteetan.</w:t>
      </w:r>
    </w:p>
    <w:p w14:paraId="427AE53D" w14:textId="77777777" w:rsidR="00C30199" w:rsidRPr="00C03A14" w:rsidRDefault="009D772D" w:rsidP="00C30199">
      <w:pPr>
        <w:pStyle w:val="atitulo1"/>
        <w:rPr>
          <w:spacing w:val="-2"/>
        </w:rPr>
      </w:pPr>
      <w:bookmarkStart w:id="16" w:name="_Toc129333284"/>
      <w:r>
        <w:lastRenderedPageBreak/>
        <w:t>IV. Nafarroako Foru Komunitateko Administrazioaren erantzukizuna</w:t>
      </w:r>
      <w:bookmarkEnd w:id="16"/>
      <w:r>
        <w:t xml:space="preserve"> </w:t>
      </w:r>
    </w:p>
    <w:p w14:paraId="7FB9301F" w14:textId="77777777" w:rsidR="00C30199" w:rsidRDefault="00C30199" w:rsidP="00C30199">
      <w:pPr>
        <w:pStyle w:val="texto"/>
      </w:pPr>
      <w:r>
        <w:t>Lurralde Kohesiorako Departamentua, Ekonomia eta Ogasuneko Departamentua, LGID eta INTIA sozietate publikoa dira itzaleko bidesariaren bitartez emandako kontzesioen kudeaketaren arduradunak.</w:t>
      </w:r>
    </w:p>
    <w:p w14:paraId="7E7802BA" w14:textId="77777777" w:rsidR="00C30199" w:rsidRDefault="00C30199" w:rsidP="00C30199">
      <w:pPr>
        <w:pStyle w:val="texto"/>
      </w:pPr>
      <w:r>
        <w:t>Departamentu horiek eta sozietate publikoak bermatu behar dute egindako kudeaketa-jarduerak eta -eragiketak bat datozela aplikatzekoak diren arauekin, eta behar diren mekanismoak ezarri behar dituzte proposatutako helburuak eraginkorrak izan daitezen eta helburu horiek lortzeko baliabide publikoak efizientziaz eta ekonomiaz erabil daitezen, horretarako beharrezkotzat jotzen dituzten barne-kontroleko sistemak ezarriz.</w:t>
      </w:r>
    </w:p>
    <w:p w14:paraId="5D0DA84F" w14:textId="77777777" w:rsidR="00BF1472" w:rsidRDefault="00BF1472">
      <w:pPr>
        <w:spacing w:after="0"/>
        <w:ind w:firstLine="0"/>
        <w:jc w:val="left"/>
        <w:rPr>
          <w:rFonts w:ascii="Arial" w:hAnsi="Arial"/>
          <w:b/>
          <w:color w:val="000000"/>
          <w:kern w:val="28"/>
          <w:sz w:val="25"/>
          <w:szCs w:val="26"/>
        </w:rPr>
      </w:pPr>
      <w:r>
        <w:br w:type="page"/>
      </w:r>
    </w:p>
    <w:p w14:paraId="6FFEB996" w14:textId="77777777" w:rsidR="00C30199" w:rsidRPr="00F377C9" w:rsidRDefault="009D772D" w:rsidP="00BF1472">
      <w:pPr>
        <w:pStyle w:val="atitulo1"/>
      </w:pPr>
      <w:bookmarkStart w:id="17" w:name="_Toc129333285"/>
      <w:r>
        <w:lastRenderedPageBreak/>
        <w:t>V. Nafarroako Kontuen Ganberaren erantzukizuna</w:t>
      </w:r>
      <w:bookmarkEnd w:id="17"/>
    </w:p>
    <w:p w14:paraId="1A2295FF" w14:textId="77777777" w:rsidR="00C30199" w:rsidRPr="00135F74" w:rsidRDefault="00C30199" w:rsidP="00BF1472">
      <w:pPr>
        <w:pStyle w:val="texto"/>
      </w:pPr>
      <w:r>
        <w:t>Gure ardura da gure fiskalizazioan oinarritutako konklusioak azaltzea kontzesioen 2014tik 2021era arteko kudeaketari buruz, kontzesio-kontratuetan ezarritako klausulak betetzeari buruz eta kontzesio horien egungo kudeaketari buruz.</w:t>
      </w:r>
    </w:p>
    <w:p w14:paraId="3BE11DB2" w14:textId="77777777" w:rsidR="00C30199" w:rsidRDefault="00C30199" w:rsidP="00BF1472">
      <w:pPr>
        <w:pStyle w:val="texto"/>
      </w:pPr>
      <w:r>
        <w:t xml:space="preserve">Horretarako, fiskalizazio hori egin dugu Kanpo Kontroleko Erakunde Publikoek erabakitako funtsezko fiskalizazio-printzipioen arabera, eta zehazki ISSAI-ES 300 araua –fiskalizazio operatiboei buruzkoa– aplikatu dugu. Printzipio eta gidalerro horiek behartzen gaituzte etikaren arloko eskakizunak betetzera eta fiskalizazioa halako moduz planifikatu eta egitera non ezagutza egokia lortuko baitugu kontzesioen kudeaketan erabilitako prozedurez, bai eta taxuzko ziurtasun bat ere, informazioa oker materialik gabekoa eta alderdi adierazgarri guztietan araudi indardunaren araberakoa izateari buruz. </w:t>
      </w:r>
    </w:p>
    <w:p w14:paraId="463D0922" w14:textId="77777777" w:rsidR="007610EF" w:rsidRDefault="00DE6975" w:rsidP="007610EF">
      <w:pPr>
        <w:pStyle w:val="texto"/>
        <w:spacing w:before="360" w:after="240"/>
      </w:pPr>
      <w:r>
        <w:t xml:space="preserve">Txosten hau, araudi indardunak ezarritako izapideak bete ondoren, </w:t>
      </w:r>
      <w:proofErr w:type="spellStart"/>
      <w:r>
        <w:t>auditore</w:t>
      </w:r>
      <w:proofErr w:type="spellEnd"/>
      <w:r>
        <w:t xml:space="preserve"> Begoña Herrera Isasi andreak proposatuta egin da, bera izan baita lan honen arduraduna.</w:t>
      </w:r>
    </w:p>
    <w:p w14:paraId="2E944487" w14:textId="77777777" w:rsidR="007610EF" w:rsidRDefault="00B63B3D" w:rsidP="007610EF">
      <w:pPr>
        <w:pStyle w:val="texto"/>
        <w:spacing w:after="0"/>
        <w:jc w:val="center"/>
      </w:pPr>
      <w:r>
        <w:t>Iruñean, 2023ko otsailaren 13an</w:t>
      </w:r>
    </w:p>
    <w:p w14:paraId="0915CD75" w14:textId="77777777" w:rsidR="00FF1DBC" w:rsidRPr="00E32C64" w:rsidRDefault="00FF1DBC" w:rsidP="007610EF">
      <w:pPr>
        <w:pStyle w:val="texto"/>
        <w:spacing w:after="0"/>
        <w:jc w:val="center"/>
      </w:pPr>
    </w:p>
    <w:p w14:paraId="2477AFE3" w14:textId="77777777" w:rsidR="00B63B3D" w:rsidRDefault="00FF1DBC" w:rsidP="00FF1DBC">
      <w:pPr>
        <w:spacing w:after="0"/>
        <w:ind w:firstLine="0"/>
        <w:jc w:val="center"/>
        <w:rPr>
          <w:i/>
          <w:sz w:val="24"/>
          <w:szCs w:val="24"/>
        </w:rPr>
      </w:pPr>
      <w:r>
        <w:rPr>
          <w:i/>
          <w:sz w:val="24"/>
        </w:rPr>
        <w:t xml:space="preserve">(Ignacio </w:t>
      </w:r>
      <w:proofErr w:type="spellStart"/>
      <w:r>
        <w:rPr>
          <w:i/>
          <w:sz w:val="24"/>
        </w:rPr>
        <w:t>Cabeza</w:t>
      </w:r>
      <w:proofErr w:type="spellEnd"/>
      <w:r>
        <w:rPr>
          <w:i/>
          <w:sz w:val="24"/>
        </w:rPr>
        <w:t xml:space="preserve"> del Salvador Nafarroako Kontuen Ganberako lehendakariak digitalki sinatua)</w:t>
      </w:r>
    </w:p>
    <w:p w14:paraId="1EA35BA7" w14:textId="77777777" w:rsidR="00C30199" w:rsidRPr="00FF1DBC" w:rsidRDefault="00FF1DBC" w:rsidP="00FF1DBC">
      <w:pPr>
        <w:spacing w:after="0"/>
        <w:ind w:firstLine="0"/>
        <w:jc w:val="center"/>
        <w:rPr>
          <w:rFonts w:ascii="Arial" w:hAnsi="Arial"/>
          <w:b/>
          <w:color w:val="000000"/>
          <w:kern w:val="28"/>
          <w:sz w:val="25"/>
          <w:szCs w:val="26"/>
        </w:rPr>
      </w:pPr>
      <w:r>
        <w:rPr>
          <w:rFonts w:ascii="Arial" w:hAnsi="Arial"/>
          <w:b/>
          <w:color w:val="000000"/>
          <w:sz w:val="25"/>
        </w:rPr>
        <w:t xml:space="preserve"> </w:t>
      </w:r>
      <w:r>
        <w:rPr>
          <w:rFonts w:ascii="Arial" w:hAnsi="Arial"/>
          <w:b/>
          <w:color w:val="000000"/>
          <w:sz w:val="25"/>
        </w:rPr>
        <w:br w:type="page"/>
      </w:r>
    </w:p>
    <w:p w14:paraId="7BFFD461" w14:textId="77777777" w:rsidR="00F97631" w:rsidRDefault="00F97631" w:rsidP="00F97631">
      <w:pPr>
        <w:pStyle w:val="atitulo1"/>
      </w:pPr>
      <w:bookmarkStart w:id="18" w:name="_Toc41485560"/>
      <w:bookmarkStart w:id="19" w:name="_Toc129333286"/>
      <w:r>
        <w:lastRenderedPageBreak/>
        <w:t>1. gehigarria: Itzaleko bidesariaren bitartez finantzatzen diren Nafarroako Foru Komunitateko Administrazioaren azpiegiturak</w:t>
      </w:r>
      <w:bookmarkEnd w:id="19"/>
    </w:p>
    <w:p w14:paraId="20838EB7" w14:textId="77777777" w:rsidR="00F97631" w:rsidRDefault="000457C4" w:rsidP="00F97631">
      <w:pPr>
        <w:pStyle w:val="atitulo2"/>
      </w:pPr>
      <w:bookmarkStart w:id="20" w:name="_Toc129333287"/>
      <w:r>
        <w:t>1.1. Itzaleko  bidesariaren formula</w:t>
      </w:r>
      <w:bookmarkEnd w:id="20"/>
    </w:p>
    <w:p w14:paraId="7206D785" w14:textId="77777777" w:rsidR="00F97631" w:rsidRPr="00803DD0" w:rsidRDefault="00F97631" w:rsidP="00F97631">
      <w:pPr>
        <w:pStyle w:val="texto"/>
        <w:rPr>
          <w:rFonts w:eastAsia="Calibri"/>
        </w:rPr>
      </w:pPr>
      <w:r>
        <w:t>“Itzaleko bidesaria” deritzona lankidetza publiko-pribaturako formula bat da. Obra publikoaren kontzesiorako epe luzeko kontratua du oinarrian, sektore publikoaren eta sektore pribatuaren artekoa, non azken horrek azpiegitura bat eraikitzen, finantzatzen eta ustiatzen baitu. Sektore publikoak azpiegituraren erabiltzaile kopuruaren araberako ordainsaria ordaintzen du, eta, maiz, ordainsaria doitu egiten da, mantentzearen kalitatearen araberako hobariak edo zigorrak ezartzeko. Azken batean, ordainketak erabilerari eta emandako zerbitzuaren kalitateari lotuta daude. Kontzesio aldia amaitzen denean, obra publikoa Administrazioaren esku gelditzen da.</w:t>
      </w:r>
    </w:p>
    <w:p w14:paraId="0B870FBE" w14:textId="77777777" w:rsidR="00F97631" w:rsidRPr="001A367F" w:rsidRDefault="00F97631" w:rsidP="00F97631">
      <w:pPr>
        <w:pStyle w:val="texto"/>
        <w:rPr>
          <w:rFonts w:eastAsia="Calibri"/>
        </w:rPr>
      </w:pPr>
      <w:r>
        <w:t>Sistema horrek finantzaketa iturri garrantzitsua eskaintzen du azpiegitura proiektu handiei ekin ahal izateko eta aurrekontu murrizketak gainditzeko, kostua geroraturik. Nahiz eta epe laburreko zorpetzearen eta defizitaren gaineko eragina apalagoa izan, etorkizuneko aurrekontuak baldintzatuko dituzten betebeharrak onartzen dira.</w:t>
      </w:r>
    </w:p>
    <w:p w14:paraId="57739A67" w14:textId="77777777" w:rsidR="00F97631" w:rsidRPr="004944DE" w:rsidRDefault="00F97631" w:rsidP="00F97631">
      <w:pPr>
        <w:pStyle w:val="texto"/>
        <w:rPr>
          <w:rFonts w:eastAsia="Calibri"/>
        </w:rPr>
      </w:pPr>
      <w:r>
        <w:t>Arriskuen transferentzia funtsezko elementua da kontratuaren kostua erakargarria izan dadin aurrekontu-egonkortasunaren eta finantza-iraunkortasunaren printzipioak betetzearen ikuspuntutik.</w:t>
      </w:r>
    </w:p>
    <w:p w14:paraId="08F74BF8" w14:textId="77777777" w:rsidR="00F97631" w:rsidRPr="00885342" w:rsidRDefault="00F97631" w:rsidP="00F97631">
      <w:pPr>
        <w:pStyle w:val="texto"/>
        <w:rPr>
          <w:rFonts w:eastAsia="Calibri"/>
        </w:rPr>
      </w:pPr>
      <w:r>
        <w:t>Jarduketa horietan, Europako Erkidegoko Estatistika Bulegoak (hemendik aurrera Eurostat) hiru arrisku kategoria nagusi ezarri ditu:</w:t>
      </w:r>
    </w:p>
    <w:p w14:paraId="122A27D0" w14:textId="77777777" w:rsidR="00F97631" w:rsidRPr="00885342" w:rsidRDefault="00F97631" w:rsidP="00F97631">
      <w:pPr>
        <w:pStyle w:val="texto"/>
        <w:numPr>
          <w:ilvl w:val="0"/>
          <w:numId w:val="13"/>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Eraikuntzatik heldu diren arriskuak; besteak beste, atzerapenek, gainkostuek, urritasun teknikoek... sortuak.</w:t>
      </w:r>
    </w:p>
    <w:p w14:paraId="76460B4F" w14:textId="77777777" w:rsidR="00F97631" w:rsidRPr="00885342" w:rsidRDefault="00F97631" w:rsidP="00F97631">
      <w:pPr>
        <w:pStyle w:val="texto"/>
        <w:numPr>
          <w:ilvl w:val="0"/>
          <w:numId w:val="13"/>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Erabilgarritasunaren arriskuak; esate baterako, eskatutako bolumena ezin hornitu ahal izatea edo azpiegiturek araudiak edo kontratuak berak eskatutako kalitate-maila ezin lortu ahal izatea.</w:t>
      </w:r>
    </w:p>
    <w:p w14:paraId="782CD11A" w14:textId="77777777" w:rsidR="00F97631" w:rsidRDefault="00F97631" w:rsidP="00F97631">
      <w:pPr>
        <w:pStyle w:val="texto"/>
        <w:numPr>
          <w:ilvl w:val="0"/>
          <w:numId w:val="13"/>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Eskariaren arriskuak; esate baterako, azpiegituraren erabileraren arabera sortzen direnak, aldaketa ezin zaionean egotzi entitatearen kudeaketari.</w:t>
      </w:r>
    </w:p>
    <w:p w14:paraId="6A5ED8F0" w14:textId="77777777" w:rsidR="00F97631" w:rsidRDefault="00F97631" w:rsidP="00F97631">
      <w:pPr>
        <w:pStyle w:val="texto"/>
        <w:rPr>
          <w:rFonts w:eastAsia="Calibri"/>
        </w:rPr>
      </w:pPr>
      <w:r>
        <w:t xml:space="preserve">Kontabilitate nazionalaren ondorioetarako, eta Kontuen Sistema Europarraren (KSE 2010) eta Eurostaten irizpide eta arauekin bat etorriz, azpiegituretan egindako inbertsioaren guztizko balioa defizit eta zorpetze publikoaren ondorioetarako kontuan ez hartzeko, ezinbestekoa da kontzesiodunari transferitzea eraikuntzatik heldu den arriskua eta diru-sarrerak lortzeari dagokien arriskuetatik bat, gutxienez (erabilgarritasuna edo eskaria). </w:t>
      </w:r>
    </w:p>
    <w:p w14:paraId="53B57130" w14:textId="77777777" w:rsidR="00F97631" w:rsidRPr="00885342" w:rsidRDefault="00F97631" w:rsidP="00F97631">
      <w:pPr>
        <w:pStyle w:val="texto"/>
        <w:rPr>
          <w:rFonts w:eastAsia="Calibri"/>
        </w:rPr>
      </w:pPr>
      <w:r>
        <w:t xml:space="preserve">Kontabilitate nazionalaren arloan eskumena duten erakundeak Estatistikako Institutu Nazionala, Estatuko Kontu-hartzailetza Nagusia eta Espainiako Bankua dira. </w:t>
      </w:r>
    </w:p>
    <w:p w14:paraId="72C41DE5" w14:textId="77777777" w:rsidR="00F97631" w:rsidRDefault="00F97631" w:rsidP="00F97631">
      <w:pPr>
        <w:pStyle w:val="texto"/>
        <w:rPr>
          <w:rFonts w:eastAsia="Calibri"/>
        </w:rPr>
      </w:pPr>
      <w:r>
        <w:lastRenderedPageBreak/>
        <w:t>Halaber, Erantzukizun Fiskaleko Agintaritza Independentea sortzen duen azaroaren 14ko 6/2013 Lege Organikoaren lehen xedapen gehigarriak Kontu Nazionalen Batzorde Teknikoa sortu zuen. Aurreko hiru erakunde horien ordezkariek osatzen dute, eta haren eginkizuna da sektore publikoko unitateek egindako eragiketa ekonomikoak baloratu eta egoztea KSE 2010 sisteman ezarritako irizpideen arabera.</w:t>
      </w:r>
    </w:p>
    <w:p w14:paraId="68BBC3C3" w14:textId="77777777" w:rsidR="00F97631" w:rsidRPr="00EC1310" w:rsidRDefault="00F97631" w:rsidP="00F97631">
      <w:pPr>
        <w:spacing w:after="240"/>
        <w:ind w:firstLine="284"/>
        <w:rPr>
          <w:rFonts w:eastAsia="Calibri"/>
          <w:sz w:val="26"/>
          <w:szCs w:val="26"/>
        </w:rPr>
      </w:pPr>
      <w:r>
        <w:rPr>
          <w:sz w:val="26"/>
        </w:rPr>
        <w:t xml:space="preserve">Gaur egun Nafarroan badira hiru azpiegitura itzaleko ordainsariaren araubideko kontzesioen bidez eraikiak eta araubide horretan ustiatzen direnak. Taula honetan laburbilduta azaltzen da txostenaren datan haiek duten egoera: </w:t>
      </w:r>
    </w:p>
    <w:tbl>
      <w:tblPr>
        <w:tblW w:w="9208" w:type="dxa"/>
        <w:tblCellMar>
          <w:left w:w="70" w:type="dxa"/>
          <w:right w:w="70" w:type="dxa"/>
        </w:tblCellMar>
        <w:tblLook w:val="04A0" w:firstRow="1" w:lastRow="0" w:firstColumn="1" w:lastColumn="0" w:noHBand="0" w:noVBand="1"/>
      </w:tblPr>
      <w:tblGrid>
        <w:gridCol w:w="2977"/>
        <w:gridCol w:w="1554"/>
        <w:gridCol w:w="1706"/>
        <w:gridCol w:w="1276"/>
        <w:gridCol w:w="1695"/>
      </w:tblGrid>
      <w:tr w:rsidR="00F97631" w:rsidRPr="00835D8B" w14:paraId="1461D801" w14:textId="77777777" w:rsidTr="00835D8B">
        <w:trPr>
          <w:trHeight w:val="227"/>
        </w:trPr>
        <w:tc>
          <w:tcPr>
            <w:tcW w:w="2977" w:type="dxa"/>
            <w:tcBorders>
              <w:top w:val="single" w:sz="4" w:space="0" w:color="auto"/>
              <w:bottom w:val="single" w:sz="4" w:space="0" w:color="auto"/>
            </w:tcBorders>
            <w:shd w:val="clear" w:color="auto" w:fill="B8CCE4" w:themeFill="accent1" w:themeFillTint="66"/>
            <w:vAlign w:val="center"/>
            <w:hideMark/>
          </w:tcPr>
          <w:p w14:paraId="06520D80" w14:textId="77777777" w:rsidR="00F97631" w:rsidRPr="00835D8B" w:rsidRDefault="00F97631" w:rsidP="00835D8B">
            <w:pPr>
              <w:pStyle w:val="cuadroCabe"/>
              <w:spacing w:line="240" w:lineRule="auto"/>
              <w:rPr>
                <w:szCs w:val="18"/>
              </w:rPr>
            </w:pPr>
            <w:r>
              <w:t>Azpiegitura</w:t>
            </w:r>
          </w:p>
        </w:tc>
        <w:tc>
          <w:tcPr>
            <w:tcW w:w="1554" w:type="dxa"/>
            <w:tcBorders>
              <w:top w:val="single" w:sz="4" w:space="0" w:color="auto"/>
              <w:bottom w:val="single" w:sz="4" w:space="0" w:color="auto"/>
            </w:tcBorders>
            <w:shd w:val="clear" w:color="auto" w:fill="B8CCE4" w:themeFill="accent1" w:themeFillTint="66"/>
            <w:vAlign w:val="center"/>
            <w:hideMark/>
          </w:tcPr>
          <w:p w14:paraId="14DC8C11" w14:textId="77777777" w:rsidR="00F97631" w:rsidRPr="00835D8B" w:rsidRDefault="00F97631" w:rsidP="00835D8B">
            <w:pPr>
              <w:pStyle w:val="cuadroCabe"/>
              <w:spacing w:line="240" w:lineRule="auto"/>
              <w:jc w:val="right"/>
              <w:rPr>
                <w:szCs w:val="18"/>
              </w:rPr>
            </w:pPr>
            <w:r>
              <w:t xml:space="preserve">Kontratuaren </w:t>
            </w:r>
          </w:p>
          <w:p w14:paraId="6BF6343A" w14:textId="77777777" w:rsidR="00F97631" w:rsidRPr="00835D8B" w:rsidRDefault="00F97631" w:rsidP="00835D8B">
            <w:pPr>
              <w:pStyle w:val="cuadroCabe"/>
              <w:spacing w:line="240" w:lineRule="auto"/>
              <w:jc w:val="right"/>
              <w:rPr>
                <w:szCs w:val="18"/>
              </w:rPr>
            </w:pPr>
            <w:r>
              <w:t>data</w:t>
            </w:r>
          </w:p>
        </w:tc>
        <w:tc>
          <w:tcPr>
            <w:tcW w:w="1706" w:type="dxa"/>
            <w:tcBorders>
              <w:top w:val="single" w:sz="4" w:space="0" w:color="auto"/>
              <w:bottom w:val="single" w:sz="4" w:space="0" w:color="auto"/>
            </w:tcBorders>
            <w:shd w:val="clear" w:color="auto" w:fill="B8CCE4" w:themeFill="accent1" w:themeFillTint="66"/>
            <w:vAlign w:val="center"/>
            <w:hideMark/>
          </w:tcPr>
          <w:p w14:paraId="5F3E7CEB" w14:textId="77777777" w:rsidR="00F97631" w:rsidRPr="00835D8B" w:rsidRDefault="00F97631" w:rsidP="00835D8B">
            <w:pPr>
              <w:pStyle w:val="cuadroCabe"/>
              <w:spacing w:line="240" w:lineRule="auto"/>
              <w:jc w:val="right"/>
              <w:rPr>
                <w:szCs w:val="18"/>
              </w:rPr>
            </w:pPr>
            <w:r>
              <w:t>Ustiapenaren hasiera partzialaren data</w:t>
            </w:r>
          </w:p>
        </w:tc>
        <w:tc>
          <w:tcPr>
            <w:tcW w:w="1276" w:type="dxa"/>
            <w:tcBorders>
              <w:top w:val="single" w:sz="4" w:space="0" w:color="auto"/>
              <w:bottom w:val="single" w:sz="4" w:space="0" w:color="auto"/>
            </w:tcBorders>
            <w:shd w:val="clear" w:color="auto" w:fill="B8CCE4" w:themeFill="accent1" w:themeFillTint="66"/>
            <w:vAlign w:val="center"/>
            <w:hideMark/>
          </w:tcPr>
          <w:p w14:paraId="7B4B3A47" w14:textId="77777777" w:rsidR="00F97631" w:rsidRPr="00835D8B" w:rsidRDefault="00F97631" w:rsidP="00835D8B">
            <w:pPr>
              <w:pStyle w:val="cuadroCabe"/>
              <w:spacing w:line="240" w:lineRule="auto"/>
              <w:jc w:val="right"/>
              <w:rPr>
                <w:szCs w:val="18"/>
              </w:rPr>
            </w:pPr>
            <w:r>
              <w:t>Aurreikusitako amaiera data</w:t>
            </w:r>
          </w:p>
        </w:tc>
        <w:tc>
          <w:tcPr>
            <w:tcW w:w="1695" w:type="dxa"/>
            <w:tcBorders>
              <w:top w:val="single" w:sz="4" w:space="0" w:color="auto"/>
              <w:bottom w:val="single" w:sz="4" w:space="0" w:color="auto"/>
            </w:tcBorders>
            <w:shd w:val="clear" w:color="auto" w:fill="B8CCE4" w:themeFill="accent1" w:themeFillTint="66"/>
            <w:vAlign w:val="center"/>
            <w:hideMark/>
          </w:tcPr>
          <w:p w14:paraId="1007C01D" w14:textId="77777777" w:rsidR="00F97631" w:rsidRPr="00835D8B" w:rsidRDefault="00F97631" w:rsidP="00835D8B">
            <w:pPr>
              <w:pStyle w:val="cuadroCabe"/>
              <w:spacing w:line="240" w:lineRule="auto"/>
              <w:jc w:val="right"/>
              <w:rPr>
                <w:szCs w:val="18"/>
              </w:rPr>
            </w:pPr>
            <w:r>
              <w:t>Igaro diren ustiapen urteak</w:t>
            </w:r>
          </w:p>
        </w:tc>
      </w:tr>
      <w:tr w:rsidR="00F97631" w:rsidRPr="00A46529" w14:paraId="6DAC5D1F" w14:textId="77777777" w:rsidTr="00835D8B">
        <w:trPr>
          <w:trHeight w:val="227"/>
        </w:trPr>
        <w:tc>
          <w:tcPr>
            <w:tcW w:w="2977" w:type="dxa"/>
            <w:tcBorders>
              <w:top w:val="single" w:sz="4" w:space="0" w:color="auto"/>
              <w:bottom w:val="single" w:sz="2" w:space="0" w:color="auto"/>
            </w:tcBorders>
            <w:shd w:val="clear" w:color="000000" w:fill="FFFFFF"/>
            <w:noWrap/>
            <w:vAlign w:val="center"/>
            <w:hideMark/>
          </w:tcPr>
          <w:p w14:paraId="08A84C13" w14:textId="77777777" w:rsidR="00F97631" w:rsidRPr="00300CD6" w:rsidRDefault="00F97631" w:rsidP="00835D8B">
            <w:pPr>
              <w:pStyle w:val="cuatexto"/>
              <w:spacing w:line="240" w:lineRule="auto"/>
            </w:pPr>
            <w:r>
              <w:t>Donejakue Bideko autobia</w:t>
            </w:r>
          </w:p>
        </w:tc>
        <w:tc>
          <w:tcPr>
            <w:tcW w:w="1554" w:type="dxa"/>
            <w:tcBorders>
              <w:top w:val="single" w:sz="4" w:space="0" w:color="auto"/>
              <w:bottom w:val="single" w:sz="2" w:space="0" w:color="auto"/>
            </w:tcBorders>
            <w:shd w:val="clear" w:color="auto" w:fill="auto"/>
            <w:noWrap/>
            <w:vAlign w:val="center"/>
            <w:hideMark/>
          </w:tcPr>
          <w:p w14:paraId="3B7B20BC" w14:textId="77777777" w:rsidR="00F97631" w:rsidRPr="00300CD6" w:rsidRDefault="00F97631" w:rsidP="00835D8B">
            <w:pPr>
              <w:pStyle w:val="cuatexto"/>
              <w:spacing w:line="240" w:lineRule="auto"/>
              <w:jc w:val="right"/>
            </w:pPr>
            <w:r>
              <w:t>2002/09/24</w:t>
            </w:r>
          </w:p>
        </w:tc>
        <w:tc>
          <w:tcPr>
            <w:tcW w:w="1706" w:type="dxa"/>
            <w:tcBorders>
              <w:top w:val="single" w:sz="4" w:space="0" w:color="auto"/>
              <w:bottom w:val="single" w:sz="2" w:space="0" w:color="auto"/>
            </w:tcBorders>
            <w:shd w:val="clear" w:color="auto" w:fill="auto"/>
            <w:noWrap/>
            <w:vAlign w:val="center"/>
            <w:hideMark/>
          </w:tcPr>
          <w:p w14:paraId="7DA3B019" w14:textId="77777777" w:rsidR="00F97631" w:rsidRPr="00300CD6" w:rsidRDefault="00F97631" w:rsidP="00835D8B">
            <w:pPr>
              <w:pStyle w:val="cuatexto"/>
              <w:spacing w:line="240" w:lineRule="auto"/>
              <w:jc w:val="right"/>
            </w:pPr>
            <w:r>
              <w:t>2007/01/01</w:t>
            </w:r>
          </w:p>
        </w:tc>
        <w:tc>
          <w:tcPr>
            <w:tcW w:w="1276" w:type="dxa"/>
            <w:tcBorders>
              <w:top w:val="single" w:sz="4" w:space="0" w:color="auto"/>
              <w:bottom w:val="single" w:sz="2" w:space="0" w:color="auto"/>
            </w:tcBorders>
            <w:shd w:val="clear" w:color="auto" w:fill="auto"/>
            <w:noWrap/>
            <w:vAlign w:val="center"/>
            <w:hideMark/>
          </w:tcPr>
          <w:p w14:paraId="0BA7AD31" w14:textId="77777777" w:rsidR="00F97631" w:rsidRPr="00300CD6" w:rsidRDefault="00F97631" w:rsidP="00835D8B">
            <w:pPr>
              <w:pStyle w:val="cuatexto"/>
              <w:spacing w:line="240" w:lineRule="auto"/>
              <w:jc w:val="right"/>
            </w:pPr>
            <w:r>
              <w:t>2032*</w:t>
            </w:r>
          </w:p>
        </w:tc>
        <w:tc>
          <w:tcPr>
            <w:tcW w:w="1695" w:type="dxa"/>
            <w:tcBorders>
              <w:top w:val="single" w:sz="4" w:space="0" w:color="auto"/>
              <w:bottom w:val="single" w:sz="2" w:space="0" w:color="auto"/>
            </w:tcBorders>
            <w:shd w:val="clear" w:color="auto" w:fill="auto"/>
            <w:noWrap/>
            <w:vAlign w:val="center"/>
            <w:hideMark/>
          </w:tcPr>
          <w:p w14:paraId="3AABD8E3" w14:textId="77777777" w:rsidR="00F97631" w:rsidRPr="00300CD6" w:rsidRDefault="00F97631" w:rsidP="00835D8B">
            <w:pPr>
              <w:pStyle w:val="cuatexto"/>
              <w:spacing w:line="240" w:lineRule="auto"/>
              <w:jc w:val="right"/>
            </w:pPr>
            <w:r>
              <w:t>15</w:t>
            </w:r>
          </w:p>
        </w:tc>
      </w:tr>
      <w:tr w:rsidR="00F97631" w:rsidRPr="00A46529" w14:paraId="2D4DFB4A" w14:textId="77777777" w:rsidTr="00835D8B">
        <w:trPr>
          <w:trHeight w:val="227"/>
        </w:trPr>
        <w:tc>
          <w:tcPr>
            <w:tcW w:w="2977" w:type="dxa"/>
            <w:tcBorders>
              <w:top w:val="single" w:sz="2" w:space="0" w:color="auto"/>
              <w:bottom w:val="single" w:sz="2" w:space="0" w:color="auto"/>
            </w:tcBorders>
            <w:shd w:val="clear" w:color="000000" w:fill="FFFFFF"/>
            <w:noWrap/>
            <w:vAlign w:val="center"/>
            <w:hideMark/>
          </w:tcPr>
          <w:p w14:paraId="087D543E" w14:textId="77777777" w:rsidR="00F97631" w:rsidRPr="00300CD6" w:rsidRDefault="00F97631" w:rsidP="00835D8B">
            <w:pPr>
              <w:pStyle w:val="cuatexto"/>
              <w:spacing w:line="240" w:lineRule="auto"/>
            </w:pPr>
            <w:r>
              <w:t>Pirinioetako Autobia</w:t>
            </w:r>
          </w:p>
        </w:tc>
        <w:tc>
          <w:tcPr>
            <w:tcW w:w="1554" w:type="dxa"/>
            <w:tcBorders>
              <w:top w:val="single" w:sz="2" w:space="0" w:color="auto"/>
              <w:bottom w:val="single" w:sz="2" w:space="0" w:color="auto"/>
            </w:tcBorders>
            <w:shd w:val="clear" w:color="auto" w:fill="auto"/>
            <w:noWrap/>
            <w:vAlign w:val="center"/>
            <w:hideMark/>
          </w:tcPr>
          <w:p w14:paraId="4B158A3E" w14:textId="77777777" w:rsidR="00F97631" w:rsidRPr="00300CD6" w:rsidRDefault="00F97631" w:rsidP="00835D8B">
            <w:pPr>
              <w:pStyle w:val="cuatexto"/>
              <w:spacing w:line="240" w:lineRule="auto"/>
              <w:jc w:val="right"/>
            </w:pPr>
            <w:r>
              <w:t>2009/07/31</w:t>
            </w:r>
          </w:p>
        </w:tc>
        <w:tc>
          <w:tcPr>
            <w:tcW w:w="1706" w:type="dxa"/>
            <w:tcBorders>
              <w:top w:val="single" w:sz="2" w:space="0" w:color="auto"/>
              <w:bottom w:val="single" w:sz="2" w:space="0" w:color="auto"/>
            </w:tcBorders>
            <w:shd w:val="clear" w:color="auto" w:fill="auto"/>
            <w:noWrap/>
            <w:vAlign w:val="center"/>
            <w:hideMark/>
          </w:tcPr>
          <w:p w14:paraId="14653D73" w14:textId="77777777" w:rsidR="00F97631" w:rsidRPr="00300CD6" w:rsidRDefault="00F97631" w:rsidP="00835D8B">
            <w:pPr>
              <w:pStyle w:val="cuatexto"/>
              <w:spacing w:line="240" w:lineRule="auto"/>
              <w:jc w:val="right"/>
            </w:pPr>
            <w:r>
              <w:t>2012/01/15</w:t>
            </w:r>
          </w:p>
        </w:tc>
        <w:tc>
          <w:tcPr>
            <w:tcW w:w="1276" w:type="dxa"/>
            <w:tcBorders>
              <w:top w:val="single" w:sz="2" w:space="0" w:color="auto"/>
              <w:bottom w:val="single" w:sz="2" w:space="0" w:color="auto"/>
            </w:tcBorders>
            <w:shd w:val="clear" w:color="auto" w:fill="auto"/>
            <w:noWrap/>
            <w:vAlign w:val="center"/>
            <w:hideMark/>
          </w:tcPr>
          <w:p w14:paraId="0AF31EDA" w14:textId="77777777" w:rsidR="00F97631" w:rsidRPr="00300CD6" w:rsidRDefault="00F97631" w:rsidP="00835D8B">
            <w:pPr>
              <w:pStyle w:val="cuatexto"/>
              <w:spacing w:line="240" w:lineRule="auto"/>
              <w:jc w:val="right"/>
            </w:pPr>
            <w:r>
              <w:t>2039</w:t>
            </w:r>
          </w:p>
        </w:tc>
        <w:tc>
          <w:tcPr>
            <w:tcW w:w="1695" w:type="dxa"/>
            <w:tcBorders>
              <w:top w:val="single" w:sz="2" w:space="0" w:color="auto"/>
              <w:bottom w:val="single" w:sz="2" w:space="0" w:color="auto"/>
            </w:tcBorders>
            <w:shd w:val="clear" w:color="auto" w:fill="auto"/>
            <w:noWrap/>
            <w:vAlign w:val="center"/>
            <w:hideMark/>
          </w:tcPr>
          <w:p w14:paraId="2BF33BE8" w14:textId="77777777" w:rsidR="00F97631" w:rsidRPr="00300CD6" w:rsidRDefault="00F97631" w:rsidP="00835D8B">
            <w:pPr>
              <w:pStyle w:val="cuatexto"/>
              <w:spacing w:line="240" w:lineRule="auto"/>
              <w:jc w:val="right"/>
            </w:pPr>
            <w:r>
              <w:t>10</w:t>
            </w:r>
          </w:p>
        </w:tc>
      </w:tr>
      <w:tr w:rsidR="00F97631" w:rsidRPr="00A46529" w14:paraId="1AEBDB84" w14:textId="77777777" w:rsidTr="00835D8B">
        <w:trPr>
          <w:trHeight w:val="227"/>
        </w:trPr>
        <w:tc>
          <w:tcPr>
            <w:tcW w:w="2977" w:type="dxa"/>
            <w:tcBorders>
              <w:top w:val="single" w:sz="2" w:space="0" w:color="auto"/>
              <w:bottom w:val="single" w:sz="2" w:space="0" w:color="auto"/>
            </w:tcBorders>
            <w:shd w:val="clear" w:color="000000" w:fill="FFFFFF"/>
            <w:noWrap/>
            <w:vAlign w:val="center"/>
            <w:hideMark/>
          </w:tcPr>
          <w:p w14:paraId="23AE0EB7" w14:textId="77777777" w:rsidR="00F97631" w:rsidRPr="00300CD6" w:rsidRDefault="00F97631" w:rsidP="00835D8B">
            <w:pPr>
              <w:pStyle w:val="cuatexto"/>
              <w:spacing w:line="240" w:lineRule="auto"/>
            </w:pPr>
            <w:r>
              <w:t>Ubidearen eremu ureztagarriak:</w:t>
            </w:r>
          </w:p>
        </w:tc>
        <w:tc>
          <w:tcPr>
            <w:tcW w:w="1554" w:type="dxa"/>
            <w:tcBorders>
              <w:top w:val="single" w:sz="2" w:space="0" w:color="auto"/>
              <w:bottom w:val="single" w:sz="2" w:space="0" w:color="auto"/>
            </w:tcBorders>
            <w:shd w:val="clear" w:color="auto" w:fill="auto"/>
            <w:noWrap/>
            <w:vAlign w:val="center"/>
            <w:hideMark/>
          </w:tcPr>
          <w:p w14:paraId="67774B3C" w14:textId="77777777" w:rsidR="00F97631" w:rsidRPr="00300CD6" w:rsidRDefault="00F97631" w:rsidP="00835D8B">
            <w:pPr>
              <w:pStyle w:val="cuatexto"/>
              <w:spacing w:line="240" w:lineRule="auto"/>
              <w:jc w:val="right"/>
            </w:pPr>
            <w:r>
              <w:t> </w:t>
            </w:r>
          </w:p>
        </w:tc>
        <w:tc>
          <w:tcPr>
            <w:tcW w:w="1706" w:type="dxa"/>
            <w:tcBorders>
              <w:top w:val="single" w:sz="2" w:space="0" w:color="auto"/>
              <w:bottom w:val="single" w:sz="2" w:space="0" w:color="auto"/>
            </w:tcBorders>
            <w:shd w:val="clear" w:color="auto" w:fill="auto"/>
            <w:noWrap/>
            <w:vAlign w:val="center"/>
            <w:hideMark/>
          </w:tcPr>
          <w:p w14:paraId="668E24F2" w14:textId="77777777" w:rsidR="00F97631" w:rsidRPr="00300CD6" w:rsidRDefault="00F97631" w:rsidP="00835D8B">
            <w:pPr>
              <w:pStyle w:val="cuatexto"/>
              <w:spacing w:line="240" w:lineRule="auto"/>
              <w:jc w:val="right"/>
            </w:pPr>
            <w:r>
              <w:t> </w:t>
            </w:r>
          </w:p>
        </w:tc>
        <w:tc>
          <w:tcPr>
            <w:tcW w:w="1276" w:type="dxa"/>
            <w:tcBorders>
              <w:top w:val="single" w:sz="2" w:space="0" w:color="auto"/>
              <w:bottom w:val="single" w:sz="2" w:space="0" w:color="auto"/>
            </w:tcBorders>
            <w:shd w:val="clear" w:color="auto" w:fill="auto"/>
            <w:noWrap/>
            <w:vAlign w:val="center"/>
            <w:hideMark/>
          </w:tcPr>
          <w:p w14:paraId="762C442F" w14:textId="77777777" w:rsidR="00F97631" w:rsidRPr="00300CD6" w:rsidRDefault="00F97631" w:rsidP="00835D8B">
            <w:pPr>
              <w:pStyle w:val="cuatexto"/>
              <w:spacing w:line="240" w:lineRule="auto"/>
              <w:jc w:val="right"/>
            </w:pPr>
            <w:r>
              <w:t> </w:t>
            </w:r>
          </w:p>
        </w:tc>
        <w:tc>
          <w:tcPr>
            <w:tcW w:w="1695" w:type="dxa"/>
            <w:tcBorders>
              <w:top w:val="single" w:sz="2" w:space="0" w:color="auto"/>
              <w:bottom w:val="single" w:sz="2" w:space="0" w:color="auto"/>
            </w:tcBorders>
            <w:shd w:val="clear" w:color="auto" w:fill="auto"/>
            <w:noWrap/>
            <w:vAlign w:val="center"/>
            <w:hideMark/>
          </w:tcPr>
          <w:p w14:paraId="1B40AAF9" w14:textId="77777777" w:rsidR="00F97631" w:rsidRPr="00300CD6" w:rsidRDefault="00F97631" w:rsidP="00835D8B">
            <w:pPr>
              <w:pStyle w:val="cuatexto"/>
              <w:spacing w:line="240" w:lineRule="auto"/>
              <w:jc w:val="right"/>
            </w:pPr>
            <w:r>
              <w:t> </w:t>
            </w:r>
          </w:p>
        </w:tc>
      </w:tr>
      <w:tr w:rsidR="00F97631" w:rsidRPr="00A46529" w14:paraId="1E2EB912" w14:textId="77777777" w:rsidTr="00835D8B">
        <w:trPr>
          <w:trHeight w:val="227"/>
        </w:trPr>
        <w:tc>
          <w:tcPr>
            <w:tcW w:w="2977" w:type="dxa"/>
            <w:tcBorders>
              <w:top w:val="single" w:sz="2" w:space="0" w:color="auto"/>
              <w:bottom w:val="single" w:sz="2" w:space="0" w:color="auto"/>
            </w:tcBorders>
            <w:shd w:val="clear" w:color="000000" w:fill="FFFFFF"/>
            <w:noWrap/>
            <w:vAlign w:val="center"/>
            <w:hideMark/>
          </w:tcPr>
          <w:p w14:paraId="65510E40" w14:textId="77777777" w:rsidR="00F97631" w:rsidRPr="00300CD6" w:rsidRDefault="00F97631" w:rsidP="00835D8B">
            <w:pPr>
              <w:pStyle w:val="cuatexto"/>
              <w:spacing w:line="240" w:lineRule="auto"/>
            </w:pPr>
            <w:r>
              <w:t>Ubidearen 1. fasea</w:t>
            </w:r>
          </w:p>
        </w:tc>
        <w:tc>
          <w:tcPr>
            <w:tcW w:w="1554" w:type="dxa"/>
            <w:tcBorders>
              <w:top w:val="single" w:sz="2" w:space="0" w:color="auto"/>
              <w:bottom w:val="single" w:sz="2" w:space="0" w:color="auto"/>
            </w:tcBorders>
            <w:shd w:val="clear" w:color="auto" w:fill="auto"/>
            <w:noWrap/>
            <w:vAlign w:val="center"/>
            <w:hideMark/>
          </w:tcPr>
          <w:p w14:paraId="719C8909" w14:textId="77777777" w:rsidR="00F97631" w:rsidRPr="00300CD6" w:rsidRDefault="00F97631" w:rsidP="00835D8B">
            <w:pPr>
              <w:pStyle w:val="cuatexto"/>
              <w:spacing w:line="240" w:lineRule="auto"/>
              <w:jc w:val="right"/>
            </w:pPr>
            <w:r>
              <w:t>2006/09/26</w:t>
            </w:r>
          </w:p>
        </w:tc>
        <w:tc>
          <w:tcPr>
            <w:tcW w:w="1706" w:type="dxa"/>
            <w:tcBorders>
              <w:top w:val="single" w:sz="2" w:space="0" w:color="auto"/>
              <w:bottom w:val="single" w:sz="2" w:space="0" w:color="auto"/>
            </w:tcBorders>
            <w:shd w:val="clear" w:color="auto" w:fill="auto"/>
            <w:noWrap/>
            <w:vAlign w:val="center"/>
            <w:hideMark/>
          </w:tcPr>
          <w:p w14:paraId="1D420BAB" w14:textId="77777777" w:rsidR="00F97631" w:rsidRPr="00300CD6" w:rsidRDefault="00F97631" w:rsidP="00835D8B">
            <w:pPr>
              <w:pStyle w:val="cuatexto"/>
              <w:spacing w:line="240" w:lineRule="auto"/>
              <w:jc w:val="right"/>
            </w:pPr>
            <w:r>
              <w:t>2006/12/19</w:t>
            </w:r>
          </w:p>
        </w:tc>
        <w:tc>
          <w:tcPr>
            <w:tcW w:w="1276" w:type="dxa"/>
            <w:tcBorders>
              <w:top w:val="single" w:sz="2" w:space="0" w:color="auto"/>
              <w:bottom w:val="single" w:sz="2" w:space="0" w:color="auto"/>
            </w:tcBorders>
            <w:shd w:val="clear" w:color="auto" w:fill="auto"/>
            <w:noWrap/>
            <w:vAlign w:val="center"/>
            <w:hideMark/>
          </w:tcPr>
          <w:p w14:paraId="09C65A18" w14:textId="77777777" w:rsidR="00F97631" w:rsidRPr="00300CD6" w:rsidRDefault="00F97631" w:rsidP="00835D8B">
            <w:pPr>
              <w:pStyle w:val="cuatexto"/>
              <w:spacing w:line="240" w:lineRule="auto"/>
              <w:jc w:val="right"/>
            </w:pPr>
            <w:r>
              <w:t>2036</w:t>
            </w:r>
          </w:p>
        </w:tc>
        <w:tc>
          <w:tcPr>
            <w:tcW w:w="1695" w:type="dxa"/>
            <w:tcBorders>
              <w:top w:val="single" w:sz="2" w:space="0" w:color="auto"/>
              <w:bottom w:val="single" w:sz="2" w:space="0" w:color="auto"/>
            </w:tcBorders>
            <w:shd w:val="clear" w:color="auto" w:fill="auto"/>
            <w:noWrap/>
            <w:vAlign w:val="center"/>
            <w:hideMark/>
          </w:tcPr>
          <w:p w14:paraId="197AFC53" w14:textId="77777777" w:rsidR="00F97631" w:rsidRPr="00300CD6" w:rsidRDefault="00F97631" w:rsidP="00835D8B">
            <w:pPr>
              <w:pStyle w:val="cuatexto"/>
              <w:spacing w:line="240" w:lineRule="auto"/>
              <w:jc w:val="right"/>
            </w:pPr>
            <w:r>
              <w:t>16</w:t>
            </w:r>
          </w:p>
        </w:tc>
      </w:tr>
      <w:tr w:rsidR="00F97631" w:rsidRPr="00A46529" w14:paraId="024C4599" w14:textId="77777777" w:rsidTr="00835D8B">
        <w:trPr>
          <w:trHeight w:val="227"/>
        </w:trPr>
        <w:tc>
          <w:tcPr>
            <w:tcW w:w="2977" w:type="dxa"/>
            <w:tcBorders>
              <w:top w:val="single" w:sz="2" w:space="0" w:color="auto"/>
              <w:bottom w:val="single" w:sz="4" w:space="0" w:color="auto"/>
            </w:tcBorders>
            <w:shd w:val="clear" w:color="000000" w:fill="FFFFFF"/>
            <w:noWrap/>
            <w:vAlign w:val="center"/>
            <w:hideMark/>
          </w:tcPr>
          <w:p w14:paraId="017EB4DF" w14:textId="77777777" w:rsidR="00F97631" w:rsidRPr="00300CD6" w:rsidRDefault="00F97631" w:rsidP="00835D8B">
            <w:pPr>
              <w:pStyle w:val="cuatexto"/>
              <w:spacing w:line="240" w:lineRule="auto"/>
            </w:pPr>
            <w:r>
              <w:t xml:space="preserve">1. fasearen zabalpena </w:t>
            </w:r>
          </w:p>
        </w:tc>
        <w:tc>
          <w:tcPr>
            <w:tcW w:w="1554" w:type="dxa"/>
            <w:tcBorders>
              <w:top w:val="single" w:sz="2" w:space="0" w:color="auto"/>
              <w:bottom w:val="single" w:sz="4" w:space="0" w:color="auto"/>
            </w:tcBorders>
            <w:shd w:val="clear" w:color="auto" w:fill="auto"/>
            <w:noWrap/>
            <w:vAlign w:val="center"/>
            <w:hideMark/>
          </w:tcPr>
          <w:p w14:paraId="74ED6D81" w14:textId="77777777" w:rsidR="00F97631" w:rsidRPr="00300CD6" w:rsidRDefault="00F97631" w:rsidP="00835D8B">
            <w:pPr>
              <w:pStyle w:val="cuatexto"/>
              <w:spacing w:line="240" w:lineRule="auto"/>
              <w:jc w:val="right"/>
            </w:pPr>
            <w:r>
              <w:t>2014/05/21</w:t>
            </w:r>
          </w:p>
        </w:tc>
        <w:tc>
          <w:tcPr>
            <w:tcW w:w="1706" w:type="dxa"/>
            <w:tcBorders>
              <w:top w:val="single" w:sz="2" w:space="0" w:color="auto"/>
              <w:bottom w:val="single" w:sz="4" w:space="0" w:color="auto"/>
            </w:tcBorders>
            <w:shd w:val="clear" w:color="auto" w:fill="auto"/>
            <w:noWrap/>
            <w:vAlign w:val="center"/>
            <w:hideMark/>
          </w:tcPr>
          <w:p w14:paraId="538EEB4B" w14:textId="77777777" w:rsidR="00F97631" w:rsidRPr="00300CD6" w:rsidRDefault="00F97631" w:rsidP="00835D8B">
            <w:pPr>
              <w:pStyle w:val="cuatexto"/>
              <w:spacing w:line="240" w:lineRule="auto"/>
              <w:jc w:val="right"/>
            </w:pPr>
            <w:r>
              <w:t>2017/03/22</w:t>
            </w:r>
          </w:p>
        </w:tc>
        <w:tc>
          <w:tcPr>
            <w:tcW w:w="1276" w:type="dxa"/>
            <w:tcBorders>
              <w:top w:val="single" w:sz="2" w:space="0" w:color="auto"/>
              <w:bottom w:val="single" w:sz="4" w:space="0" w:color="auto"/>
            </w:tcBorders>
            <w:shd w:val="clear" w:color="auto" w:fill="auto"/>
            <w:noWrap/>
            <w:vAlign w:val="center"/>
            <w:hideMark/>
          </w:tcPr>
          <w:p w14:paraId="2CE5842C" w14:textId="77777777" w:rsidR="00F97631" w:rsidRPr="00300CD6" w:rsidRDefault="00F97631" w:rsidP="00835D8B">
            <w:pPr>
              <w:pStyle w:val="cuatexto"/>
              <w:spacing w:line="240" w:lineRule="auto"/>
              <w:jc w:val="right"/>
            </w:pPr>
            <w:r>
              <w:t>2044</w:t>
            </w:r>
          </w:p>
        </w:tc>
        <w:tc>
          <w:tcPr>
            <w:tcW w:w="1695" w:type="dxa"/>
            <w:tcBorders>
              <w:top w:val="single" w:sz="2" w:space="0" w:color="auto"/>
              <w:bottom w:val="single" w:sz="4" w:space="0" w:color="auto"/>
            </w:tcBorders>
            <w:shd w:val="clear" w:color="auto" w:fill="auto"/>
            <w:noWrap/>
            <w:vAlign w:val="center"/>
            <w:hideMark/>
          </w:tcPr>
          <w:p w14:paraId="7C0C6359" w14:textId="77777777" w:rsidR="00F97631" w:rsidRPr="00300CD6" w:rsidRDefault="00F97631" w:rsidP="00835D8B">
            <w:pPr>
              <w:pStyle w:val="cuatexto"/>
              <w:spacing w:line="240" w:lineRule="auto"/>
              <w:jc w:val="right"/>
            </w:pPr>
            <w:r>
              <w:t>5</w:t>
            </w:r>
          </w:p>
        </w:tc>
      </w:tr>
    </w:tbl>
    <w:p w14:paraId="4316A03A" w14:textId="77777777" w:rsidR="00F97631" w:rsidRPr="00300CD6" w:rsidRDefault="00F97631" w:rsidP="00F97631">
      <w:pPr>
        <w:spacing w:before="60" w:after="240"/>
        <w:ind w:firstLine="0"/>
        <w:rPr>
          <w:rFonts w:ascii="Arial" w:eastAsia="Calibri" w:hAnsi="Arial" w:cs="Arial"/>
          <w:sz w:val="14"/>
          <w:szCs w:val="14"/>
        </w:rPr>
      </w:pPr>
      <w:r>
        <w:rPr>
          <w:rFonts w:ascii="Arial" w:hAnsi="Arial"/>
          <w:i/>
          <w:sz w:val="14"/>
        </w:rPr>
        <w:t>*</w:t>
      </w:r>
      <w:r>
        <w:rPr>
          <w:rFonts w:ascii="Arial" w:hAnsi="Arial"/>
          <w:sz w:val="14"/>
        </w:rPr>
        <w:t>Gehieneko epea; kontzesioaren epea laburtu egin daiteke finantza planaren exekuzioaren arabera.</w:t>
      </w:r>
    </w:p>
    <w:p w14:paraId="560D99E7" w14:textId="77777777" w:rsidR="00F97631" w:rsidRPr="00EC1310" w:rsidRDefault="00EC1310" w:rsidP="00F97631">
      <w:pPr>
        <w:pStyle w:val="texto"/>
        <w:rPr>
          <w:rFonts w:eastAsia="Calibri"/>
        </w:rPr>
      </w:pPr>
      <w:r>
        <w:t>Ustiapena ez da amaitu oraindik, eta kontzesio guztietan epea 30 urtekoa da kontratuaren datatik hasita.</w:t>
      </w:r>
    </w:p>
    <w:p w14:paraId="62D612AD" w14:textId="77777777" w:rsidR="00F97631" w:rsidRDefault="00F97631" w:rsidP="00F97631">
      <w:pPr>
        <w:pStyle w:val="texto"/>
        <w:spacing w:after="240"/>
        <w:rPr>
          <w:rFonts w:eastAsia="Calibri"/>
        </w:rPr>
      </w:pPr>
      <w:r>
        <w:t>Jarraian, azpiegitura horien nondik-norako nagusiak ezagutu ahal izateko datuak eta informazioak aurkezten ditugu.</w:t>
      </w:r>
    </w:p>
    <w:p w14:paraId="499755EE" w14:textId="77777777" w:rsidR="001014D9" w:rsidRDefault="001014D9" w:rsidP="001014D9">
      <w:pPr>
        <w:pStyle w:val="atitulo2"/>
      </w:pPr>
      <w:bookmarkStart w:id="21" w:name="_Toc129333288"/>
      <w:r>
        <w:t>1.2. Autobiak</w:t>
      </w:r>
      <w:bookmarkEnd w:id="21"/>
    </w:p>
    <w:p w14:paraId="4DC8788E" w14:textId="77777777" w:rsidR="00F97631" w:rsidRPr="00F97119" w:rsidRDefault="00B421B5" w:rsidP="00E508C0">
      <w:pPr>
        <w:pStyle w:val="atitulo3"/>
      </w:pPr>
      <w:bookmarkStart w:id="22" w:name="_Toc97556871"/>
      <w:r>
        <w:t>1.2.1. Donejakue Bideko autobia</w:t>
      </w:r>
      <w:bookmarkEnd w:id="22"/>
      <w:r>
        <w:t xml:space="preserve"> </w:t>
      </w:r>
    </w:p>
    <w:p w14:paraId="1EC5CB69" w14:textId="77777777" w:rsidR="00F97631" w:rsidRPr="00CC5EA3" w:rsidRDefault="00F97631" w:rsidP="00F97631">
      <w:pPr>
        <w:pStyle w:val="texto"/>
        <w:rPr>
          <w:rFonts w:eastAsia="Calibri"/>
        </w:rPr>
      </w:pPr>
      <w:r>
        <w:t xml:space="preserve">2002ko irailaren 24an kontzesio-kontratua sinatu zuten </w:t>
      </w:r>
      <w:proofErr w:type="spellStart"/>
      <w:r>
        <w:t>Autovía</w:t>
      </w:r>
      <w:proofErr w:type="spellEnd"/>
      <w:r>
        <w:t xml:space="preserve"> del Camino SAk eta </w:t>
      </w:r>
      <w:proofErr w:type="spellStart"/>
      <w:r>
        <w:t>NFKAk</w:t>
      </w:r>
      <w:proofErr w:type="spellEnd"/>
      <w:r>
        <w:t xml:space="preserve">. Autobiaren eraikuntza, ustiapena eta kontserbazioa kontratatu ziren, guztira 70 kilometrorako. Kontzesioaren epea 30 urtekoa da. Hala ere, plan ekonomiko-finantzarioaren exekuzioa kontuan izanda epe horren amaiera aurreratu ahal da, besteren finantzaketaren amortizazio osoa eta hari lotutako gastuak ordainduta. </w:t>
      </w:r>
    </w:p>
    <w:p w14:paraId="25193D3C" w14:textId="77777777" w:rsidR="00F97631" w:rsidRPr="000A11DA" w:rsidRDefault="00F97631" w:rsidP="00F97631">
      <w:pPr>
        <w:pStyle w:val="texto"/>
        <w:rPr>
          <w:rFonts w:eastAsia="Calibri"/>
        </w:rPr>
      </w:pPr>
      <w:r>
        <w:t>Iruña-Logroño edukiera handiko errepidea eraiki, ustiatu eta finantzatzeari buruzko urriaren 18ko 21/2001 Foru Legean erabaki zen kontzesioaren formula erabiltzea.</w:t>
      </w:r>
    </w:p>
    <w:p w14:paraId="544EE237" w14:textId="77777777" w:rsidR="00F97631" w:rsidRPr="00A13471" w:rsidRDefault="00F97631" w:rsidP="00F97631">
      <w:pPr>
        <w:pStyle w:val="texto"/>
        <w:rPr>
          <w:rFonts w:eastAsia="Calibri"/>
        </w:rPr>
      </w:pPr>
      <w:r>
        <w:t xml:space="preserve">Sozietate kontzesioduna 2002ko irailean eratu zen. Honako enpresa hauek osatzen zuten: Grupo </w:t>
      </w:r>
      <w:proofErr w:type="spellStart"/>
      <w:r>
        <w:t>Corporativo</w:t>
      </w:r>
      <w:proofErr w:type="spellEnd"/>
      <w:r>
        <w:t xml:space="preserve"> Empresarial de la Caja de </w:t>
      </w:r>
      <w:proofErr w:type="spellStart"/>
      <w:r>
        <w:t>Ahorros</w:t>
      </w:r>
      <w:proofErr w:type="spellEnd"/>
      <w:r>
        <w:t xml:space="preserve"> y Monte de </w:t>
      </w:r>
      <w:proofErr w:type="spellStart"/>
      <w:r>
        <w:t>Piedad</w:t>
      </w:r>
      <w:proofErr w:type="spellEnd"/>
      <w:r>
        <w:t xml:space="preserve"> Navarra SA </w:t>
      </w:r>
      <w:proofErr w:type="spellStart"/>
      <w:r>
        <w:t>Sociedad</w:t>
      </w:r>
      <w:proofErr w:type="spellEnd"/>
      <w:r>
        <w:t xml:space="preserve"> </w:t>
      </w:r>
      <w:proofErr w:type="spellStart"/>
      <w:r>
        <w:t>Unipersonal</w:t>
      </w:r>
      <w:proofErr w:type="spellEnd"/>
      <w:r>
        <w:t xml:space="preserve">, FCC </w:t>
      </w:r>
      <w:proofErr w:type="spellStart"/>
      <w:r>
        <w:t>Construcción</w:t>
      </w:r>
      <w:proofErr w:type="spellEnd"/>
      <w:r>
        <w:t xml:space="preserve"> SA eta NEC Navarra </w:t>
      </w:r>
      <w:proofErr w:type="spellStart"/>
      <w:r>
        <w:t>Empresas</w:t>
      </w:r>
      <w:proofErr w:type="spellEnd"/>
      <w:r>
        <w:t xml:space="preserve"> de </w:t>
      </w:r>
      <w:proofErr w:type="spellStart"/>
      <w:r>
        <w:t>Construcción</w:t>
      </w:r>
      <w:proofErr w:type="spellEnd"/>
      <w:r>
        <w:t xml:space="preserve"> SA.</w:t>
      </w:r>
    </w:p>
    <w:p w14:paraId="71493364" w14:textId="77777777" w:rsidR="00F97631" w:rsidRDefault="00F97631" w:rsidP="00F97631">
      <w:pPr>
        <w:pStyle w:val="texto"/>
        <w:rPr>
          <w:rFonts w:eastAsia="Calibri"/>
        </w:rPr>
      </w:pPr>
      <w:r>
        <w:t xml:space="preserve">Autobidea ustiatzeko fasea 2007ko urtarrilaren 1ean hasi zen. Herri Lanetako kontseilariaren urtarrilaren 30eko 7/2008 Foru Aginduak obra eta instalazioen amaierako prezio aitortua (OIAPA) onetsi zuen behin betiko, 389,85 milioi, bai eta prezio hori tarifen zenbatekoan nola jasanarazi ere. </w:t>
      </w:r>
    </w:p>
    <w:p w14:paraId="2045743F" w14:textId="77777777" w:rsidR="00F97631" w:rsidRDefault="00F97631" w:rsidP="00F97631">
      <w:pPr>
        <w:pStyle w:val="texto"/>
        <w:rPr>
          <w:rFonts w:eastAsia="Calibri"/>
        </w:rPr>
      </w:pPr>
      <w:r>
        <w:lastRenderedPageBreak/>
        <w:t>Kontratuan ordainsari (kanon) hau ezarri zen kontzesiodunarentzat:</w:t>
      </w:r>
    </w:p>
    <w:p w14:paraId="2389648A" w14:textId="77777777" w:rsidR="00F97631" w:rsidRPr="00F97119" w:rsidRDefault="00F97631" w:rsidP="00F97631">
      <w:pPr>
        <w:pStyle w:val="texto"/>
        <w:numPr>
          <w:ilvl w:val="0"/>
          <w:numId w:val="13"/>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Eskari-kanona (EK). Kanon hau kalkulatzeko erabiltzen diren aldagaiak dira ibilgailuen eta egindako kilometroen kopurua, ibilgailuen kategoria (astuna edo arina), eta ibilgailu mota bakoitzari kilometroko aplikatu beharreko tarifak. </w:t>
      </w:r>
    </w:p>
    <w:p w14:paraId="68E2B8D4" w14:textId="77777777" w:rsidR="00F97631" w:rsidRDefault="00F97631" w:rsidP="00F97631">
      <w:pPr>
        <w:pStyle w:val="texto"/>
        <w:numPr>
          <w:ilvl w:val="0"/>
          <w:numId w:val="13"/>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Kontserbazio-gehigarriaren eskari-kanona. Kanon hau kalkulatzeko, kontserbazio lanak direla-eta, kontserbazio-gehigarriaren tarifak aplikatzen zaizkie ibilgailuei, ibilgailu mota bakoitzak urtean egindako kilometroen arabera. Tarifa horiek kontratuaren eranskin batean ezarri ziren 2005ean. Hasiera batean Administrazioari zegozkion neguko lanak, lorezaintzakoak, ingurumena babestekoak eta argiztapenekoak.</w:t>
      </w:r>
    </w:p>
    <w:p w14:paraId="5CD98DC8" w14:textId="77777777" w:rsidR="00F97631" w:rsidRPr="00731373" w:rsidRDefault="00F97631" w:rsidP="00F97631">
      <w:pPr>
        <w:spacing w:after="100"/>
        <w:ind w:firstLine="284"/>
        <w:rPr>
          <w:rFonts w:eastAsia="Calibri"/>
          <w:spacing w:val="-4"/>
          <w:sz w:val="26"/>
          <w:szCs w:val="26"/>
        </w:rPr>
      </w:pPr>
      <w:r>
        <w:rPr>
          <w:sz w:val="26"/>
        </w:rPr>
        <w:t>Aurreikusita dago, kontratuaren arabera, kanonari indize zuzentzaile bat aplikatzea baldin eta trafikoak gainditzen baditu ezarritako zerbitzu mailak</w:t>
      </w:r>
      <w:r w:rsidRPr="00731373">
        <w:rPr>
          <w:rFonts w:eastAsia="Calibri"/>
          <w:spacing w:val="-4"/>
          <w:sz w:val="26"/>
          <w:szCs w:val="26"/>
          <w:vertAlign w:val="superscript"/>
          <w:lang w:eastAsia="es-ES"/>
        </w:rPr>
        <w:footnoteReference w:id="2"/>
      </w:r>
      <w:r>
        <w:rPr>
          <w:sz w:val="26"/>
        </w:rPr>
        <w:t xml:space="preserve">. 2007-2021 ustiapen aldian ez da behin ere zuzenketarik aplikatu, ez delako gainditu maila hori. </w:t>
      </w:r>
    </w:p>
    <w:p w14:paraId="212119A9" w14:textId="77777777" w:rsidR="00F97631" w:rsidRDefault="00F97631" w:rsidP="00F97631">
      <w:pPr>
        <w:spacing w:after="240"/>
        <w:ind w:firstLine="284"/>
        <w:rPr>
          <w:rFonts w:eastAsia="Calibri"/>
          <w:sz w:val="26"/>
          <w:szCs w:val="26"/>
        </w:rPr>
      </w:pPr>
      <w:r>
        <w:rPr>
          <w:sz w:val="26"/>
        </w:rPr>
        <w:t xml:space="preserve">8/2008 Foru Aginduaren bidez behin betiko tarifa unitarioak eta kontserbazio-gehigarriaren tarifak ezarri ziren 2007rako. Tarifak urtero eguneratzen dira Estatuko </w:t>
      </w:r>
      <w:proofErr w:type="spellStart"/>
      <w:r>
        <w:rPr>
          <w:sz w:val="26"/>
        </w:rPr>
        <w:t>KPIaren</w:t>
      </w:r>
      <w:proofErr w:type="spellEnd"/>
      <w:r>
        <w:rPr>
          <w:sz w:val="26"/>
        </w:rPr>
        <w:t xml:space="preserve"> arabera.</w:t>
      </w:r>
    </w:p>
    <w:p w14:paraId="0DE2205F" w14:textId="77777777" w:rsidR="00F21C65" w:rsidRPr="00F21C65" w:rsidRDefault="00F21C65" w:rsidP="00F21C65">
      <w:pPr>
        <w:spacing w:after="120"/>
        <w:ind w:firstLine="284"/>
        <w:jc w:val="center"/>
        <w:rPr>
          <w:rFonts w:ascii="Arial" w:eastAsia="Calibri" w:hAnsi="Arial" w:cs="Arial"/>
        </w:rPr>
      </w:pPr>
      <w:r>
        <w:rPr>
          <w:rFonts w:ascii="Arial" w:hAnsi="Arial"/>
        </w:rPr>
        <w:t>Eskari-kanonaren tarifak (2007ko balioa)</w:t>
      </w:r>
    </w:p>
    <w:tbl>
      <w:tblPr>
        <w:tblW w:w="9072"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969"/>
        <w:gridCol w:w="5103"/>
      </w:tblGrid>
      <w:tr w:rsidR="00F97631" w:rsidRPr="00937E81" w14:paraId="740DCB1E" w14:textId="77777777" w:rsidTr="00835D8B">
        <w:trPr>
          <w:trHeight w:val="255"/>
        </w:trPr>
        <w:tc>
          <w:tcPr>
            <w:tcW w:w="3969" w:type="dxa"/>
            <w:tcBorders>
              <w:top w:val="single" w:sz="4" w:space="0" w:color="auto"/>
              <w:bottom w:val="single" w:sz="4" w:space="0" w:color="auto"/>
            </w:tcBorders>
            <w:shd w:val="clear" w:color="auto" w:fill="B8CCE4" w:themeFill="accent1" w:themeFillTint="66"/>
            <w:noWrap/>
            <w:vAlign w:val="center"/>
            <w:hideMark/>
          </w:tcPr>
          <w:p w14:paraId="370083ED" w14:textId="77777777" w:rsidR="00F97631" w:rsidRPr="00457F12" w:rsidRDefault="00F97631" w:rsidP="00F21C65">
            <w:pPr>
              <w:pStyle w:val="cuadroCabe"/>
            </w:pPr>
            <w:r>
              <w:t>Ibilgailuak</w:t>
            </w:r>
          </w:p>
        </w:tc>
        <w:tc>
          <w:tcPr>
            <w:tcW w:w="5103" w:type="dxa"/>
            <w:tcBorders>
              <w:top w:val="single" w:sz="4" w:space="0" w:color="auto"/>
              <w:bottom w:val="single" w:sz="4" w:space="0" w:color="auto"/>
            </w:tcBorders>
            <w:shd w:val="clear" w:color="auto" w:fill="B8CCE4" w:themeFill="accent1" w:themeFillTint="66"/>
            <w:noWrap/>
            <w:vAlign w:val="center"/>
            <w:hideMark/>
          </w:tcPr>
          <w:p w14:paraId="29D1E368" w14:textId="77777777" w:rsidR="00F97631" w:rsidRPr="00457F12" w:rsidRDefault="00F21C65" w:rsidP="00F21C65">
            <w:pPr>
              <w:pStyle w:val="cuadroCabe"/>
              <w:jc w:val="right"/>
            </w:pPr>
            <w:r>
              <w:t>Euroak/km (BEZik gabe)</w:t>
            </w:r>
          </w:p>
        </w:tc>
      </w:tr>
      <w:tr w:rsidR="00F97631" w:rsidRPr="00937E81" w14:paraId="4547DA29" w14:textId="77777777" w:rsidTr="00835D8B">
        <w:trPr>
          <w:trHeight w:val="255"/>
        </w:trPr>
        <w:tc>
          <w:tcPr>
            <w:tcW w:w="3969" w:type="dxa"/>
            <w:tcBorders>
              <w:top w:val="single" w:sz="4" w:space="0" w:color="auto"/>
              <w:bottom w:val="single" w:sz="2" w:space="0" w:color="auto"/>
            </w:tcBorders>
            <w:shd w:val="clear" w:color="auto" w:fill="auto"/>
            <w:noWrap/>
            <w:vAlign w:val="center"/>
            <w:hideMark/>
          </w:tcPr>
          <w:p w14:paraId="503642E5" w14:textId="77777777" w:rsidR="00F97631" w:rsidRPr="00937E81" w:rsidRDefault="00F97631" w:rsidP="00F21C65">
            <w:pPr>
              <w:pStyle w:val="cuatexto"/>
            </w:pPr>
            <w:r>
              <w:t>Arinak</w:t>
            </w:r>
          </w:p>
        </w:tc>
        <w:tc>
          <w:tcPr>
            <w:tcW w:w="5103" w:type="dxa"/>
            <w:tcBorders>
              <w:top w:val="single" w:sz="4" w:space="0" w:color="auto"/>
              <w:bottom w:val="single" w:sz="2" w:space="0" w:color="auto"/>
            </w:tcBorders>
            <w:shd w:val="clear" w:color="auto" w:fill="auto"/>
            <w:noWrap/>
            <w:vAlign w:val="center"/>
            <w:hideMark/>
          </w:tcPr>
          <w:p w14:paraId="4CB134EA" w14:textId="77777777" w:rsidR="00F97631" w:rsidRPr="00937E81" w:rsidRDefault="00F97631" w:rsidP="00F21C65">
            <w:pPr>
              <w:pStyle w:val="cuatexto"/>
              <w:jc w:val="right"/>
            </w:pPr>
            <w:r>
              <w:t>0,0792</w:t>
            </w:r>
          </w:p>
        </w:tc>
      </w:tr>
      <w:tr w:rsidR="00F97631" w:rsidRPr="00937E81" w14:paraId="650C1C74" w14:textId="77777777" w:rsidTr="00835D8B">
        <w:trPr>
          <w:trHeight w:val="255"/>
        </w:trPr>
        <w:tc>
          <w:tcPr>
            <w:tcW w:w="3969" w:type="dxa"/>
            <w:tcBorders>
              <w:top w:val="single" w:sz="2" w:space="0" w:color="auto"/>
            </w:tcBorders>
            <w:shd w:val="clear" w:color="auto" w:fill="auto"/>
            <w:noWrap/>
            <w:vAlign w:val="center"/>
            <w:hideMark/>
          </w:tcPr>
          <w:p w14:paraId="708938F9" w14:textId="77777777" w:rsidR="00F97631" w:rsidRPr="00937E81" w:rsidRDefault="00F97631" w:rsidP="00F21C65">
            <w:pPr>
              <w:pStyle w:val="cuatexto"/>
            </w:pPr>
            <w:r>
              <w:t>Astunak</w:t>
            </w:r>
          </w:p>
        </w:tc>
        <w:tc>
          <w:tcPr>
            <w:tcW w:w="5103" w:type="dxa"/>
            <w:tcBorders>
              <w:top w:val="single" w:sz="2" w:space="0" w:color="auto"/>
            </w:tcBorders>
            <w:shd w:val="clear" w:color="auto" w:fill="auto"/>
            <w:noWrap/>
            <w:vAlign w:val="center"/>
            <w:hideMark/>
          </w:tcPr>
          <w:p w14:paraId="5B5B9FBE" w14:textId="77777777" w:rsidR="00F97631" w:rsidRPr="00937E81" w:rsidRDefault="00F97631" w:rsidP="00F21C65">
            <w:pPr>
              <w:pStyle w:val="cuatexto"/>
              <w:jc w:val="right"/>
            </w:pPr>
            <w:r>
              <w:t>0,1069</w:t>
            </w:r>
          </w:p>
        </w:tc>
      </w:tr>
    </w:tbl>
    <w:p w14:paraId="1CAC8594" w14:textId="77777777" w:rsidR="00F97631" w:rsidRPr="00F21C65" w:rsidRDefault="00F21C65" w:rsidP="00F21C65">
      <w:pPr>
        <w:spacing w:before="240" w:after="120"/>
        <w:ind w:firstLine="284"/>
        <w:jc w:val="center"/>
        <w:rPr>
          <w:rFonts w:ascii="Arial" w:eastAsia="Calibri" w:hAnsi="Arial" w:cs="Arial"/>
        </w:rPr>
      </w:pPr>
      <w:r>
        <w:rPr>
          <w:rFonts w:ascii="Arial" w:hAnsi="Arial"/>
        </w:rPr>
        <w:t>Kontserbazio-gehigarriaren tarifak (2007ko balioa)</w:t>
      </w:r>
    </w:p>
    <w:tbl>
      <w:tblPr>
        <w:tblW w:w="9072"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969"/>
        <w:gridCol w:w="5103"/>
      </w:tblGrid>
      <w:tr w:rsidR="00F97631" w:rsidRPr="00937E81" w14:paraId="25681B99" w14:textId="77777777" w:rsidTr="00F21C65">
        <w:trPr>
          <w:trHeight w:val="255"/>
        </w:trPr>
        <w:tc>
          <w:tcPr>
            <w:tcW w:w="3969" w:type="dxa"/>
            <w:tcBorders>
              <w:bottom w:val="single" w:sz="2" w:space="0" w:color="auto"/>
            </w:tcBorders>
            <w:shd w:val="clear" w:color="auto" w:fill="B8CCE4" w:themeFill="accent1" w:themeFillTint="66"/>
            <w:noWrap/>
            <w:vAlign w:val="center"/>
            <w:hideMark/>
          </w:tcPr>
          <w:p w14:paraId="218D46C6" w14:textId="77777777" w:rsidR="00F97631" w:rsidRPr="00937E81" w:rsidRDefault="00F97631" w:rsidP="00F21C65">
            <w:pPr>
              <w:pStyle w:val="cuadroCabe"/>
            </w:pPr>
            <w:r>
              <w:t>Ibilgailuak</w:t>
            </w:r>
          </w:p>
        </w:tc>
        <w:tc>
          <w:tcPr>
            <w:tcW w:w="5103" w:type="dxa"/>
            <w:tcBorders>
              <w:bottom w:val="single" w:sz="2" w:space="0" w:color="auto"/>
            </w:tcBorders>
            <w:shd w:val="clear" w:color="auto" w:fill="B8CCE4" w:themeFill="accent1" w:themeFillTint="66"/>
            <w:noWrap/>
            <w:vAlign w:val="center"/>
            <w:hideMark/>
          </w:tcPr>
          <w:p w14:paraId="43E0E2C3" w14:textId="77777777" w:rsidR="00F97631" w:rsidRPr="00937E81" w:rsidRDefault="00F21C65" w:rsidP="00F21C65">
            <w:pPr>
              <w:pStyle w:val="cuadroCabe"/>
              <w:jc w:val="right"/>
            </w:pPr>
            <w:r>
              <w:t>Euroak (BEZik gabe)</w:t>
            </w:r>
          </w:p>
        </w:tc>
      </w:tr>
      <w:tr w:rsidR="00F97631" w:rsidRPr="00937E81" w14:paraId="7F909CC4" w14:textId="77777777" w:rsidTr="00E508C0">
        <w:trPr>
          <w:trHeight w:val="255"/>
        </w:trPr>
        <w:tc>
          <w:tcPr>
            <w:tcW w:w="3969" w:type="dxa"/>
            <w:tcBorders>
              <w:top w:val="single" w:sz="2" w:space="0" w:color="auto"/>
              <w:bottom w:val="single" w:sz="2" w:space="0" w:color="auto"/>
            </w:tcBorders>
            <w:shd w:val="clear" w:color="auto" w:fill="auto"/>
            <w:noWrap/>
            <w:vAlign w:val="center"/>
            <w:hideMark/>
          </w:tcPr>
          <w:p w14:paraId="25F77E5F" w14:textId="77777777" w:rsidR="00F97631" w:rsidRPr="00937E81" w:rsidRDefault="00F97631" w:rsidP="00F21C65">
            <w:pPr>
              <w:pStyle w:val="cuatexto"/>
            </w:pPr>
            <w:r>
              <w:t>Arinak</w:t>
            </w:r>
          </w:p>
        </w:tc>
        <w:tc>
          <w:tcPr>
            <w:tcW w:w="5103" w:type="dxa"/>
            <w:tcBorders>
              <w:top w:val="single" w:sz="2" w:space="0" w:color="auto"/>
              <w:bottom w:val="single" w:sz="2" w:space="0" w:color="auto"/>
            </w:tcBorders>
            <w:shd w:val="clear" w:color="auto" w:fill="auto"/>
            <w:noWrap/>
            <w:vAlign w:val="center"/>
          </w:tcPr>
          <w:p w14:paraId="22B7C86C" w14:textId="77777777" w:rsidR="00F97631" w:rsidRPr="00937E81" w:rsidRDefault="00F97631" w:rsidP="00F21C65">
            <w:pPr>
              <w:pStyle w:val="cuatexto"/>
              <w:jc w:val="right"/>
            </w:pPr>
            <w:r>
              <w:t>0,00486</w:t>
            </w:r>
          </w:p>
        </w:tc>
      </w:tr>
      <w:tr w:rsidR="00F97631" w:rsidRPr="00937E81" w14:paraId="373A81E5" w14:textId="77777777" w:rsidTr="00E508C0">
        <w:trPr>
          <w:trHeight w:val="255"/>
        </w:trPr>
        <w:tc>
          <w:tcPr>
            <w:tcW w:w="3969" w:type="dxa"/>
            <w:tcBorders>
              <w:top w:val="single" w:sz="2" w:space="0" w:color="auto"/>
            </w:tcBorders>
            <w:shd w:val="clear" w:color="auto" w:fill="auto"/>
            <w:noWrap/>
            <w:vAlign w:val="center"/>
            <w:hideMark/>
          </w:tcPr>
          <w:p w14:paraId="69DAFA9F" w14:textId="77777777" w:rsidR="00F97631" w:rsidRPr="00937E81" w:rsidRDefault="00F97631" w:rsidP="00F21C65">
            <w:pPr>
              <w:pStyle w:val="cuatexto"/>
            </w:pPr>
            <w:r>
              <w:t>Astunak</w:t>
            </w:r>
          </w:p>
        </w:tc>
        <w:tc>
          <w:tcPr>
            <w:tcW w:w="5103" w:type="dxa"/>
            <w:tcBorders>
              <w:top w:val="single" w:sz="2" w:space="0" w:color="auto"/>
            </w:tcBorders>
            <w:shd w:val="clear" w:color="auto" w:fill="auto"/>
            <w:noWrap/>
            <w:vAlign w:val="center"/>
          </w:tcPr>
          <w:p w14:paraId="10CD8380" w14:textId="77777777" w:rsidR="00F97631" w:rsidRPr="00937E81" w:rsidRDefault="00F97631" w:rsidP="00F21C65">
            <w:pPr>
              <w:pStyle w:val="cuatexto"/>
              <w:jc w:val="right"/>
            </w:pPr>
            <w:r>
              <w:t>0,00656</w:t>
            </w:r>
          </w:p>
        </w:tc>
      </w:tr>
    </w:tbl>
    <w:p w14:paraId="5A95F11A" w14:textId="77777777" w:rsidR="00F97631" w:rsidRDefault="00F97631" w:rsidP="00F97631">
      <w:pPr>
        <w:spacing w:before="240"/>
        <w:ind w:firstLine="284"/>
        <w:rPr>
          <w:rFonts w:eastAsia="Calibri"/>
          <w:sz w:val="26"/>
          <w:szCs w:val="26"/>
        </w:rPr>
      </w:pPr>
      <w:r>
        <w:rPr>
          <w:sz w:val="26"/>
        </w:rPr>
        <w:t>24/2009 Foru Aginduaren bidez plan ekonomiko-finantzarioa onetsi zen obren amaierari egokituta. Plan hori aztertzeko enpresa aditu baten laguntza teknikoa kontratatu zen. Enpresa horren iritziz, plan ekonomiko-finantzarioa bat dator kontzesio-kontratuan ezarritakoarekin.</w:t>
      </w:r>
    </w:p>
    <w:p w14:paraId="454F5427" w14:textId="77777777" w:rsidR="00E508C0" w:rsidRDefault="00E508C0">
      <w:pPr>
        <w:spacing w:after="0"/>
        <w:ind w:firstLine="0"/>
        <w:jc w:val="left"/>
        <w:rPr>
          <w:rFonts w:eastAsia="Calibri"/>
          <w:sz w:val="26"/>
          <w:szCs w:val="26"/>
        </w:rPr>
      </w:pPr>
      <w:r>
        <w:br w:type="page"/>
      </w:r>
    </w:p>
    <w:p w14:paraId="0F5C309E" w14:textId="77777777" w:rsidR="00EE1FD5" w:rsidRDefault="00F97631" w:rsidP="00F97631">
      <w:pPr>
        <w:spacing w:after="240"/>
        <w:ind w:firstLine="284"/>
        <w:rPr>
          <w:rFonts w:eastAsia="Calibri"/>
          <w:sz w:val="26"/>
          <w:szCs w:val="26"/>
        </w:rPr>
      </w:pPr>
      <w:r>
        <w:rPr>
          <w:sz w:val="26"/>
        </w:rPr>
        <w:lastRenderedPageBreak/>
        <w:t xml:space="preserve">Hona hemen </w:t>
      </w:r>
      <w:proofErr w:type="spellStart"/>
      <w:r>
        <w:rPr>
          <w:sz w:val="26"/>
        </w:rPr>
        <w:t>Autovía</w:t>
      </w:r>
      <w:proofErr w:type="spellEnd"/>
      <w:r>
        <w:rPr>
          <w:sz w:val="26"/>
        </w:rPr>
        <w:t xml:space="preserve"> del Camino SAren akzio-egiturak 2014-2021 aldian izandako bilakaera, kapital sozialaren gaineko portzentajeetan: </w:t>
      </w:r>
    </w:p>
    <w:tbl>
      <w:tblPr>
        <w:tblW w:w="9071"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686"/>
        <w:gridCol w:w="709"/>
        <w:gridCol w:w="709"/>
        <w:gridCol w:w="708"/>
        <w:gridCol w:w="709"/>
        <w:gridCol w:w="575"/>
        <w:gridCol w:w="701"/>
        <w:gridCol w:w="709"/>
        <w:gridCol w:w="565"/>
      </w:tblGrid>
      <w:tr w:rsidR="00F97631" w:rsidRPr="001B705B" w14:paraId="29784F37" w14:textId="77777777" w:rsidTr="00A24812">
        <w:trPr>
          <w:trHeight w:val="255"/>
        </w:trPr>
        <w:tc>
          <w:tcPr>
            <w:tcW w:w="3686" w:type="dxa"/>
            <w:shd w:val="clear" w:color="auto" w:fill="B8CCE4" w:themeFill="accent1" w:themeFillTint="66"/>
            <w:noWrap/>
            <w:vAlign w:val="center"/>
            <w:hideMark/>
          </w:tcPr>
          <w:p w14:paraId="5EC1C5B5" w14:textId="77777777" w:rsidR="00F97631" w:rsidRPr="001B705B" w:rsidRDefault="00F97631" w:rsidP="00E508C0">
            <w:pPr>
              <w:pStyle w:val="cuadroCabe"/>
              <w:spacing w:line="240" w:lineRule="auto"/>
            </w:pPr>
            <w:r>
              <w:t>Akzio-egitura</w:t>
            </w:r>
          </w:p>
        </w:tc>
        <w:tc>
          <w:tcPr>
            <w:tcW w:w="709" w:type="dxa"/>
            <w:shd w:val="clear" w:color="auto" w:fill="B8CCE4" w:themeFill="accent1" w:themeFillTint="66"/>
            <w:noWrap/>
            <w:vAlign w:val="center"/>
            <w:hideMark/>
          </w:tcPr>
          <w:p w14:paraId="4ACAA651" w14:textId="77777777" w:rsidR="00F97631" w:rsidRPr="001B705B" w:rsidRDefault="00F97631" w:rsidP="00E508C0">
            <w:pPr>
              <w:pStyle w:val="cuadroCabe"/>
              <w:spacing w:line="240" w:lineRule="auto"/>
              <w:jc w:val="right"/>
            </w:pPr>
            <w:r>
              <w:t>2014</w:t>
            </w:r>
          </w:p>
        </w:tc>
        <w:tc>
          <w:tcPr>
            <w:tcW w:w="709" w:type="dxa"/>
            <w:shd w:val="clear" w:color="auto" w:fill="B8CCE4" w:themeFill="accent1" w:themeFillTint="66"/>
            <w:noWrap/>
            <w:vAlign w:val="center"/>
            <w:hideMark/>
          </w:tcPr>
          <w:p w14:paraId="5B5B4B0A" w14:textId="77777777" w:rsidR="00F97631" w:rsidRPr="001B705B" w:rsidRDefault="00F97631" w:rsidP="00E508C0">
            <w:pPr>
              <w:pStyle w:val="cuadroCabe"/>
              <w:spacing w:line="240" w:lineRule="auto"/>
              <w:jc w:val="right"/>
            </w:pPr>
            <w:r>
              <w:t>2015</w:t>
            </w:r>
          </w:p>
        </w:tc>
        <w:tc>
          <w:tcPr>
            <w:tcW w:w="708" w:type="dxa"/>
            <w:shd w:val="clear" w:color="auto" w:fill="B8CCE4" w:themeFill="accent1" w:themeFillTint="66"/>
            <w:noWrap/>
            <w:vAlign w:val="center"/>
            <w:hideMark/>
          </w:tcPr>
          <w:p w14:paraId="585AA1C3" w14:textId="77777777" w:rsidR="00F97631" w:rsidRPr="001B705B" w:rsidRDefault="00F97631" w:rsidP="00E508C0">
            <w:pPr>
              <w:pStyle w:val="cuadroCabe"/>
              <w:spacing w:line="240" w:lineRule="auto"/>
              <w:jc w:val="right"/>
            </w:pPr>
            <w:r>
              <w:t>2016</w:t>
            </w:r>
          </w:p>
        </w:tc>
        <w:tc>
          <w:tcPr>
            <w:tcW w:w="709" w:type="dxa"/>
            <w:shd w:val="clear" w:color="auto" w:fill="B8CCE4" w:themeFill="accent1" w:themeFillTint="66"/>
            <w:noWrap/>
            <w:vAlign w:val="center"/>
            <w:hideMark/>
          </w:tcPr>
          <w:p w14:paraId="27FC9B98" w14:textId="77777777" w:rsidR="00F97631" w:rsidRPr="001B705B" w:rsidRDefault="00F97631" w:rsidP="00E508C0">
            <w:pPr>
              <w:pStyle w:val="cuadroCabe"/>
              <w:spacing w:line="240" w:lineRule="auto"/>
              <w:jc w:val="right"/>
            </w:pPr>
            <w:r>
              <w:t>2017</w:t>
            </w:r>
          </w:p>
        </w:tc>
        <w:tc>
          <w:tcPr>
            <w:tcW w:w="575" w:type="dxa"/>
            <w:shd w:val="clear" w:color="auto" w:fill="B8CCE4" w:themeFill="accent1" w:themeFillTint="66"/>
            <w:noWrap/>
            <w:vAlign w:val="center"/>
            <w:hideMark/>
          </w:tcPr>
          <w:p w14:paraId="20E9E352" w14:textId="77777777" w:rsidR="00F97631" w:rsidRPr="001B705B" w:rsidRDefault="00F97631" w:rsidP="00E508C0">
            <w:pPr>
              <w:pStyle w:val="cuadroCabe"/>
              <w:spacing w:line="240" w:lineRule="auto"/>
              <w:jc w:val="right"/>
            </w:pPr>
            <w:r>
              <w:t>2018</w:t>
            </w:r>
          </w:p>
        </w:tc>
        <w:tc>
          <w:tcPr>
            <w:tcW w:w="701" w:type="dxa"/>
            <w:shd w:val="clear" w:color="auto" w:fill="B8CCE4" w:themeFill="accent1" w:themeFillTint="66"/>
            <w:noWrap/>
            <w:vAlign w:val="center"/>
            <w:hideMark/>
          </w:tcPr>
          <w:p w14:paraId="47C2971B" w14:textId="77777777" w:rsidR="00F97631" w:rsidRPr="001B705B" w:rsidRDefault="00F97631" w:rsidP="00E508C0">
            <w:pPr>
              <w:pStyle w:val="cuadroCabe"/>
              <w:spacing w:line="240" w:lineRule="auto"/>
              <w:jc w:val="right"/>
            </w:pPr>
            <w:r>
              <w:t>2019</w:t>
            </w:r>
          </w:p>
        </w:tc>
        <w:tc>
          <w:tcPr>
            <w:tcW w:w="709" w:type="dxa"/>
            <w:shd w:val="clear" w:color="auto" w:fill="B8CCE4" w:themeFill="accent1" w:themeFillTint="66"/>
            <w:noWrap/>
            <w:vAlign w:val="center"/>
            <w:hideMark/>
          </w:tcPr>
          <w:p w14:paraId="0F2BCA3E" w14:textId="77777777" w:rsidR="00F97631" w:rsidRPr="001B705B" w:rsidRDefault="00F97631" w:rsidP="00E508C0">
            <w:pPr>
              <w:pStyle w:val="cuadroCabe"/>
              <w:spacing w:line="240" w:lineRule="auto"/>
              <w:jc w:val="right"/>
            </w:pPr>
            <w:r>
              <w:t>2020</w:t>
            </w:r>
          </w:p>
        </w:tc>
        <w:tc>
          <w:tcPr>
            <w:tcW w:w="565" w:type="dxa"/>
            <w:shd w:val="clear" w:color="auto" w:fill="B8CCE4" w:themeFill="accent1" w:themeFillTint="66"/>
            <w:vAlign w:val="center"/>
          </w:tcPr>
          <w:p w14:paraId="1DFA616D" w14:textId="77777777" w:rsidR="00F97631" w:rsidRPr="00A10CF3" w:rsidRDefault="00F97631" w:rsidP="00E508C0">
            <w:pPr>
              <w:pStyle w:val="cuadroCabe"/>
              <w:spacing w:line="240" w:lineRule="auto"/>
              <w:jc w:val="right"/>
            </w:pPr>
            <w:r>
              <w:t>2021</w:t>
            </w:r>
          </w:p>
        </w:tc>
      </w:tr>
      <w:tr w:rsidR="00F97631" w:rsidRPr="00300CD6" w14:paraId="683C7C60" w14:textId="77777777" w:rsidTr="00A24812">
        <w:trPr>
          <w:trHeight w:val="255"/>
        </w:trPr>
        <w:tc>
          <w:tcPr>
            <w:tcW w:w="3686" w:type="dxa"/>
            <w:tcBorders>
              <w:bottom w:val="single" w:sz="2" w:space="0" w:color="auto"/>
            </w:tcBorders>
            <w:shd w:val="clear" w:color="auto" w:fill="auto"/>
            <w:vAlign w:val="center"/>
            <w:hideMark/>
          </w:tcPr>
          <w:p w14:paraId="0783C8CD" w14:textId="77777777" w:rsidR="00F97631" w:rsidRPr="00300CD6" w:rsidRDefault="00F97631" w:rsidP="00E508C0">
            <w:pPr>
              <w:pStyle w:val="cuatexto"/>
              <w:spacing w:line="240" w:lineRule="auto"/>
              <w:rPr>
                <w:szCs w:val="20"/>
              </w:rPr>
            </w:pPr>
            <w:proofErr w:type="spellStart"/>
            <w:r>
              <w:t>Infrastructure</w:t>
            </w:r>
            <w:proofErr w:type="spellEnd"/>
            <w:r>
              <w:t xml:space="preserve"> </w:t>
            </w:r>
            <w:proofErr w:type="spellStart"/>
            <w:r>
              <w:t>Panther</w:t>
            </w:r>
            <w:proofErr w:type="spellEnd"/>
            <w:r>
              <w:t xml:space="preserve"> 1 BV</w:t>
            </w:r>
          </w:p>
        </w:tc>
        <w:tc>
          <w:tcPr>
            <w:tcW w:w="709" w:type="dxa"/>
            <w:tcBorders>
              <w:bottom w:val="single" w:sz="2" w:space="0" w:color="auto"/>
            </w:tcBorders>
            <w:shd w:val="clear" w:color="auto" w:fill="auto"/>
            <w:noWrap/>
            <w:vAlign w:val="center"/>
            <w:hideMark/>
          </w:tcPr>
          <w:p w14:paraId="65BB0F73" w14:textId="77777777" w:rsidR="00F97631" w:rsidRPr="00300CD6" w:rsidRDefault="00F97631" w:rsidP="00E508C0">
            <w:pPr>
              <w:pStyle w:val="cuatexto"/>
              <w:spacing w:line="240" w:lineRule="auto"/>
              <w:jc w:val="right"/>
              <w:rPr>
                <w:szCs w:val="20"/>
              </w:rPr>
            </w:pPr>
            <w:r>
              <w:t>80</w:t>
            </w:r>
          </w:p>
        </w:tc>
        <w:tc>
          <w:tcPr>
            <w:tcW w:w="709" w:type="dxa"/>
            <w:tcBorders>
              <w:bottom w:val="single" w:sz="2" w:space="0" w:color="auto"/>
            </w:tcBorders>
            <w:shd w:val="clear" w:color="auto" w:fill="auto"/>
            <w:noWrap/>
            <w:vAlign w:val="center"/>
            <w:hideMark/>
          </w:tcPr>
          <w:p w14:paraId="544CAAB5" w14:textId="77777777" w:rsidR="00F97631" w:rsidRPr="00300CD6" w:rsidRDefault="00F97631" w:rsidP="00E508C0">
            <w:pPr>
              <w:pStyle w:val="cuatexto"/>
              <w:spacing w:line="240" w:lineRule="auto"/>
              <w:jc w:val="right"/>
              <w:rPr>
                <w:szCs w:val="20"/>
              </w:rPr>
            </w:pPr>
            <w:r>
              <w:t>80</w:t>
            </w:r>
          </w:p>
        </w:tc>
        <w:tc>
          <w:tcPr>
            <w:tcW w:w="708" w:type="dxa"/>
            <w:tcBorders>
              <w:bottom w:val="single" w:sz="2" w:space="0" w:color="auto"/>
            </w:tcBorders>
            <w:shd w:val="clear" w:color="auto" w:fill="auto"/>
            <w:noWrap/>
            <w:vAlign w:val="center"/>
            <w:hideMark/>
          </w:tcPr>
          <w:p w14:paraId="1C3DCC3B" w14:textId="77777777" w:rsidR="00F97631" w:rsidRPr="00300CD6" w:rsidRDefault="00F97631" w:rsidP="00E508C0">
            <w:pPr>
              <w:pStyle w:val="cuatexto"/>
              <w:spacing w:line="240" w:lineRule="auto"/>
              <w:jc w:val="right"/>
              <w:rPr>
                <w:szCs w:val="20"/>
              </w:rPr>
            </w:pPr>
            <w:r>
              <w:t>100</w:t>
            </w:r>
          </w:p>
        </w:tc>
        <w:tc>
          <w:tcPr>
            <w:tcW w:w="709" w:type="dxa"/>
            <w:tcBorders>
              <w:bottom w:val="single" w:sz="2" w:space="0" w:color="auto"/>
            </w:tcBorders>
            <w:shd w:val="clear" w:color="auto" w:fill="auto"/>
            <w:noWrap/>
            <w:vAlign w:val="center"/>
            <w:hideMark/>
          </w:tcPr>
          <w:p w14:paraId="09D0AB2F" w14:textId="77777777" w:rsidR="00F97631" w:rsidRPr="00300CD6" w:rsidRDefault="00F97631" w:rsidP="00E508C0">
            <w:pPr>
              <w:pStyle w:val="cuatexto"/>
              <w:spacing w:line="240" w:lineRule="auto"/>
              <w:jc w:val="right"/>
              <w:rPr>
                <w:szCs w:val="20"/>
              </w:rPr>
            </w:pPr>
            <w:r>
              <w:t>0</w:t>
            </w:r>
          </w:p>
        </w:tc>
        <w:tc>
          <w:tcPr>
            <w:tcW w:w="575" w:type="dxa"/>
            <w:tcBorders>
              <w:bottom w:val="single" w:sz="2" w:space="0" w:color="auto"/>
            </w:tcBorders>
            <w:shd w:val="clear" w:color="auto" w:fill="auto"/>
            <w:noWrap/>
            <w:vAlign w:val="center"/>
            <w:hideMark/>
          </w:tcPr>
          <w:p w14:paraId="2543E2F2" w14:textId="77777777" w:rsidR="00F97631" w:rsidRPr="00300CD6" w:rsidRDefault="00F97631" w:rsidP="00E508C0">
            <w:pPr>
              <w:pStyle w:val="cuatexto"/>
              <w:spacing w:line="240" w:lineRule="auto"/>
              <w:jc w:val="right"/>
              <w:rPr>
                <w:szCs w:val="20"/>
              </w:rPr>
            </w:pPr>
            <w:r>
              <w:t>0</w:t>
            </w:r>
          </w:p>
        </w:tc>
        <w:tc>
          <w:tcPr>
            <w:tcW w:w="701" w:type="dxa"/>
            <w:tcBorders>
              <w:bottom w:val="single" w:sz="2" w:space="0" w:color="auto"/>
            </w:tcBorders>
            <w:shd w:val="clear" w:color="auto" w:fill="auto"/>
            <w:noWrap/>
            <w:vAlign w:val="center"/>
            <w:hideMark/>
          </w:tcPr>
          <w:p w14:paraId="38663295" w14:textId="77777777" w:rsidR="00F97631" w:rsidRPr="00300CD6" w:rsidRDefault="00F97631" w:rsidP="00E508C0">
            <w:pPr>
              <w:pStyle w:val="cuatexto"/>
              <w:spacing w:line="240" w:lineRule="auto"/>
              <w:jc w:val="right"/>
              <w:rPr>
                <w:szCs w:val="20"/>
              </w:rPr>
            </w:pPr>
            <w:r>
              <w:t>0</w:t>
            </w:r>
          </w:p>
        </w:tc>
        <w:tc>
          <w:tcPr>
            <w:tcW w:w="709" w:type="dxa"/>
            <w:tcBorders>
              <w:bottom w:val="single" w:sz="2" w:space="0" w:color="auto"/>
            </w:tcBorders>
            <w:shd w:val="clear" w:color="auto" w:fill="auto"/>
            <w:noWrap/>
            <w:vAlign w:val="center"/>
            <w:hideMark/>
          </w:tcPr>
          <w:p w14:paraId="43AF61B5" w14:textId="77777777" w:rsidR="00F97631" w:rsidRPr="00300CD6" w:rsidRDefault="00F97631" w:rsidP="00E508C0">
            <w:pPr>
              <w:pStyle w:val="cuatexto"/>
              <w:spacing w:line="240" w:lineRule="auto"/>
              <w:jc w:val="right"/>
              <w:rPr>
                <w:szCs w:val="20"/>
              </w:rPr>
            </w:pPr>
            <w:r>
              <w:t>0</w:t>
            </w:r>
          </w:p>
        </w:tc>
        <w:tc>
          <w:tcPr>
            <w:tcW w:w="565" w:type="dxa"/>
            <w:tcBorders>
              <w:bottom w:val="single" w:sz="2" w:space="0" w:color="auto"/>
            </w:tcBorders>
            <w:vAlign w:val="center"/>
          </w:tcPr>
          <w:p w14:paraId="3A4445F4" w14:textId="77777777" w:rsidR="00F97631" w:rsidRPr="00300CD6" w:rsidRDefault="00F97631" w:rsidP="00E508C0">
            <w:pPr>
              <w:pStyle w:val="cuatexto"/>
              <w:spacing w:line="240" w:lineRule="auto"/>
              <w:jc w:val="right"/>
              <w:rPr>
                <w:szCs w:val="20"/>
              </w:rPr>
            </w:pPr>
            <w:r>
              <w:t>0</w:t>
            </w:r>
          </w:p>
        </w:tc>
      </w:tr>
      <w:tr w:rsidR="00F97631" w:rsidRPr="00300CD6" w14:paraId="546DF42C" w14:textId="77777777" w:rsidTr="00A24812">
        <w:trPr>
          <w:trHeight w:val="255"/>
        </w:trPr>
        <w:tc>
          <w:tcPr>
            <w:tcW w:w="3686" w:type="dxa"/>
            <w:tcBorders>
              <w:top w:val="single" w:sz="2" w:space="0" w:color="auto"/>
              <w:bottom w:val="single" w:sz="2" w:space="0" w:color="auto"/>
            </w:tcBorders>
            <w:shd w:val="clear" w:color="auto" w:fill="auto"/>
            <w:vAlign w:val="center"/>
            <w:hideMark/>
          </w:tcPr>
          <w:p w14:paraId="737C6DCD" w14:textId="77777777" w:rsidR="00F97631" w:rsidRPr="00300CD6" w:rsidRDefault="00F97631" w:rsidP="00E508C0">
            <w:pPr>
              <w:pStyle w:val="cuatexto"/>
              <w:spacing w:line="240" w:lineRule="auto"/>
              <w:rPr>
                <w:szCs w:val="20"/>
              </w:rPr>
            </w:pPr>
            <w:proofErr w:type="spellStart"/>
            <w:r>
              <w:t>Hiscan</w:t>
            </w:r>
            <w:proofErr w:type="spellEnd"/>
            <w:r>
              <w:t xml:space="preserve"> </w:t>
            </w:r>
            <w:proofErr w:type="spellStart"/>
            <w:r>
              <w:t>Patrimonio</w:t>
            </w:r>
            <w:proofErr w:type="spellEnd"/>
            <w:r>
              <w:t xml:space="preserve"> SAU (</w:t>
            </w:r>
            <w:proofErr w:type="spellStart"/>
            <w:r>
              <w:t>Caixabank</w:t>
            </w:r>
            <w:proofErr w:type="spellEnd"/>
            <w:r>
              <w:t xml:space="preserve"> taldea)</w:t>
            </w:r>
          </w:p>
        </w:tc>
        <w:tc>
          <w:tcPr>
            <w:tcW w:w="709" w:type="dxa"/>
            <w:tcBorders>
              <w:top w:val="single" w:sz="2" w:space="0" w:color="auto"/>
              <w:bottom w:val="single" w:sz="2" w:space="0" w:color="auto"/>
            </w:tcBorders>
            <w:shd w:val="clear" w:color="auto" w:fill="auto"/>
            <w:noWrap/>
            <w:vAlign w:val="center"/>
            <w:hideMark/>
          </w:tcPr>
          <w:p w14:paraId="078D4624" w14:textId="77777777" w:rsidR="00F97631" w:rsidRPr="00300CD6" w:rsidRDefault="00F97631" w:rsidP="00E508C0">
            <w:pPr>
              <w:pStyle w:val="cuatexto"/>
              <w:spacing w:line="240" w:lineRule="auto"/>
              <w:jc w:val="right"/>
              <w:rPr>
                <w:szCs w:val="20"/>
              </w:rPr>
            </w:pPr>
            <w:r>
              <w:t>11</w:t>
            </w:r>
          </w:p>
        </w:tc>
        <w:tc>
          <w:tcPr>
            <w:tcW w:w="709" w:type="dxa"/>
            <w:tcBorders>
              <w:top w:val="single" w:sz="2" w:space="0" w:color="auto"/>
              <w:bottom w:val="single" w:sz="2" w:space="0" w:color="auto"/>
            </w:tcBorders>
            <w:shd w:val="clear" w:color="auto" w:fill="auto"/>
            <w:noWrap/>
            <w:vAlign w:val="center"/>
            <w:hideMark/>
          </w:tcPr>
          <w:p w14:paraId="51C87F83" w14:textId="77777777" w:rsidR="00F97631" w:rsidRPr="00300CD6" w:rsidRDefault="00F97631" w:rsidP="00E508C0">
            <w:pPr>
              <w:pStyle w:val="cuatexto"/>
              <w:spacing w:line="240" w:lineRule="auto"/>
              <w:jc w:val="right"/>
              <w:rPr>
                <w:szCs w:val="20"/>
              </w:rPr>
            </w:pPr>
            <w:r>
              <w:t>11</w:t>
            </w:r>
          </w:p>
        </w:tc>
        <w:tc>
          <w:tcPr>
            <w:tcW w:w="708" w:type="dxa"/>
            <w:tcBorders>
              <w:top w:val="single" w:sz="2" w:space="0" w:color="auto"/>
              <w:bottom w:val="single" w:sz="2" w:space="0" w:color="auto"/>
            </w:tcBorders>
            <w:shd w:val="clear" w:color="auto" w:fill="auto"/>
            <w:noWrap/>
            <w:vAlign w:val="center"/>
            <w:hideMark/>
          </w:tcPr>
          <w:p w14:paraId="13D0936B" w14:textId="77777777" w:rsidR="00F97631" w:rsidRPr="00300CD6" w:rsidRDefault="00F97631" w:rsidP="00E508C0">
            <w:pPr>
              <w:pStyle w:val="cuatexto"/>
              <w:spacing w:line="240" w:lineRule="auto"/>
              <w:jc w:val="right"/>
              <w:rPr>
                <w:szCs w:val="20"/>
              </w:rPr>
            </w:pPr>
            <w:r>
              <w:t>0</w:t>
            </w:r>
          </w:p>
        </w:tc>
        <w:tc>
          <w:tcPr>
            <w:tcW w:w="709" w:type="dxa"/>
            <w:tcBorders>
              <w:top w:val="single" w:sz="2" w:space="0" w:color="auto"/>
              <w:bottom w:val="single" w:sz="2" w:space="0" w:color="auto"/>
            </w:tcBorders>
            <w:shd w:val="clear" w:color="auto" w:fill="auto"/>
            <w:noWrap/>
            <w:vAlign w:val="center"/>
            <w:hideMark/>
          </w:tcPr>
          <w:p w14:paraId="43B426A5" w14:textId="77777777" w:rsidR="00F97631" w:rsidRPr="00300CD6" w:rsidRDefault="00F97631" w:rsidP="00E508C0">
            <w:pPr>
              <w:pStyle w:val="cuatexto"/>
              <w:spacing w:line="240" w:lineRule="auto"/>
              <w:jc w:val="right"/>
              <w:rPr>
                <w:szCs w:val="20"/>
              </w:rPr>
            </w:pPr>
            <w:r>
              <w:t>0</w:t>
            </w:r>
          </w:p>
        </w:tc>
        <w:tc>
          <w:tcPr>
            <w:tcW w:w="575" w:type="dxa"/>
            <w:tcBorders>
              <w:top w:val="single" w:sz="2" w:space="0" w:color="auto"/>
              <w:bottom w:val="single" w:sz="2" w:space="0" w:color="auto"/>
            </w:tcBorders>
            <w:shd w:val="clear" w:color="auto" w:fill="auto"/>
            <w:noWrap/>
            <w:vAlign w:val="center"/>
            <w:hideMark/>
          </w:tcPr>
          <w:p w14:paraId="713B5950" w14:textId="77777777" w:rsidR="00F97631" w:rsidRPr="00300CD6" w:rsidRDefault="00F97631" w:rsidP="00E508C0">
            <w:pPr>
              <w:pStyle w:val="cuatexto"/>
              <w:spacing w:line="240" w:lineRule="auto"/>
              <w:jc w:val="right"/>
              <w:rPr>
                <w:szCs w:val="20"/>
              </w:rPr>
            </w:pPr>
            <w:r>
              <w:t>0</w:t>
            </w:r>
          </w:p>
        </w:tc>
        <w:tc>
          <w:tcPr>
            <w:tcW w:w="701" w:type="dxa"/>
            <w:tcBorders>
              <w:top w:val="single" w:sz="2" w:space="0" w:color="auto"/>
              <w:bottom w:val="single" w:sz="2" w:space="0" w:color="auto"/>
            </w:tcBorders>
            <w:shd w:val="clear" w:color="auto" w:fill="auto"/>
            <w:noWrap/>
            <w:vAlign w:val="center"/>
            <w:hideMark/>
          </w:tcPr>
          <w:p w14:paraId="0CDE35F2" w14:textId="77777777" w:rsidR="00F97631" w:rsidRPr="00300CD6" w:rsidRDefault="00F97631" w:rsidP="00E508C0">
            <w:pPr>
              <w:pStyle w:val="cuatexto"/>
              <w:spacing w:line="240" w:lineRule="auto"/>
              <w:jc w:val="right"/>
              <w:rPr>
                <w:szCs w:val="20"/>
              </w:rPr>
            </w:pPr>
            <w:r>
              <w:t>0</w:t>
            </w:r>
          </w:p>
        </w:tc>
        <w:tc>
          <w:tcPr>
            <w:tcW w:w="709" w:type="dxa"/>
            <w:tcBorders>
              <w:top w:val="single" w:sz="2" w:space="0" w:color="auto"/>
              <w:bottom w:val="single" w:sz="2" w:space="0" w:color="auto"/>
            </w:tcBorders>
            <w:shd w:val="clear" w:color="auto" w:fill="auto"/>
            <w:noWrap/>
            <w:vAlign w:val="center"/>
            <w:hideMark/>
          </w:tcPr>
          <w:p w14:paraId="43C83D56" w14:textId="77777777" w:rsidR="00F97631" w:rsidRPr="00300CD6" w:rsidRDefault="00F97631" w:rsidP="00E508C0">
            <w:pPr>
              <w:pStyle w:val="cuatexto"/>
              <w:spacing w:line="240" w:lineRule="auto"/>
              <w:jc w:val="right"/>
              <w:rPr>
                <w:szCs w:val="20"/>
              </w:rPr>
            </w:pPr>
            <w:r>
              <w:t>0</w:t>
            </w:r>
          </w:p>
        </w:tc>
        <w:tc>
          <w:tcPr>
            <w:tcW w:w="565" w:type="dxa"/>
            <w:tcBorders>
              <w:top w:val="single" w:sz="2" w:space="0" w:color="auto"/>
              <w:bottom w:val="single" w:sz="2" w:space="0" w:color="auto"/>
            </w:tcBorders>
            <w:vAlign w:val="center"/>
          </w:tcPr>
          <w:p w14:paraId="73E5DD76" w14:textId="77777777" w:rsidR="00F97631" w:rsidRPr="00300CD6" w:rsidRDefault="00F97631" w:rsidP="00E508C0">
            <w:pPr>
              <w:pStyle w:val="cuatexto"/>
              <w:spacing w:line="240" w:lineRule="auto"/>
              <w:jc w:val="right"/>
              <w:rPr>
                <w:szCs w:val="20"/>
              </w:rPr>
            </w:pPr>
            <w:r>
              <w:t>0</w:t>
            </w:r>
          </w:p>
        </w:tc>
      </w:tr>
      <w:tr w:rsidR="00F97631" w:rsidRPr="00300CD6" w14:paraId="3654D860" w14:textId="77777777" w:rsidTr="00A24812">
        <w:trPr>
          <w:trHeight w:val="255"/>
        </w:trPr>
        <w:tc>
          <w:tcPr>
            <w:tcW w:w="3686" w:type="dxa"/>
            <w:tcBorders>
              <w:top w:val="single" w:sz="2" w:space="0" w:color="auto"/>
              <w:bottom w:val="single" w:sz="2" w:space="0" w:color="auto"/>
            </w:tcBorders>
            <w:shd w:val="clear" w:color="auto" w:fill="auto"/>
            <w:vAlign w:val="center"/>
            <w:hideMark/>
          </w:tcPr>
          <w:p w14:paraId="193D2303" w14:textId="77777777" w:rsidR="00F97631" w:rsidRPr="00300CD6" w:rsidRDefault="00F97631" w:rsidP="00E508C0">
            <w:pPr>
              <w:pStyle w:val="cuatexto"/>
              <w:spacing w:line="240" w:lineRule="auto"/>
              <w:rPr>
                <w:szCs w:val="20"/>
              </w:rPr>
            </w:pPr>
            <w:r>
              <w:t xml:space="preserve">Global </w:t>
            </w:r>
            <w:proofErr w:type="spellStart"/>
            <w:r>
              <w:t>Vía</w:t>
            </w:r>
            <w:proofErr w:type="spellEnd"/>
            <w:r>
              <w:t xml:space="preserve"> </w:t>
            </w:r>
            <w:proofErr w:type="spellStart"/>
            <w:r>
              <w:t>Infraestructuras</w:t>
            </w:r>
            <w:proofErr w:type="spellEnd"/>
            <w:r>
              <w:t xml:space="preserve"> SA</w:t>
            </w:r>
          </w:p>
        </w:tc>
        <w:tc>
          <w:tcPr>
            <w:tcW w:w="709" w:type="dxa"/>
            <w:tcBorders>
              <w:top w:val="single" w:sz="2" w:space="0" w:color="auto"/>
              <w:bottom w:val="single" w:sz="2" w:space="0" w:color="auto"/>
            </w:tcBorders>
            <w:shd w:val="clear" w:color="auto" w:fill="auto"/>
            <w:noWrap/>
            <w:vAlign w:val="center"/>
            <w:hideMark/>
          </w:tcPr>
          <w:p w14:paraId="5974FA90" w14:textId="77777777" w:rsidR="00F97631" w:rsidRPr="00300CD6" w:rsidRDefault="00F97631" w:rsidP="00E508C0">
            <w:pPr>
              <w:pStyle w:val="cuatexto"/>
              <w:spacing w:line="240" w:lineRule="auto"/>
              <w:jc w:val="right"/>
              <w:rPr>
                <w:szCs w:val="20"/>
              </w:rPr>
            </w:pPr>
            <w:r>
              <w:t>9</w:t>
            </w:r>
          </w:p>
        </w:tc>
        <w:tc>
          <w:tcPr>
            <w:tcW w:w="709" w:type="dxa"/>
            <w:tcBorders>
              <w:top w:val="single" w:sz="2" w:space="0" w:color="auto"/>
              <w:bottom w:val="single" w:sz="2" w:space="0" w:color="auto"/>
            </w:tcBorders>
            <w:shd w:val="clear" w:color="auto" w:fill="auto"/>
            <w:noWrap/>
            <w:vAlign w:val="center"/>
            <w:hideMark/>
          </w:tcPr>
          <w:p w14:paraId="77BD434C" w14:textId="77777777" w:rsidR="00F97631" w:rsidRPr="00300CD6" w:rsidRDefault="00F97631" w:rsidP="00E508C0">
            <w:pPr>
              <w:pStyle w:val="cuatexto"/>
              <w:spacing w:line="240" w:lineRule="auto"/>
              <w:jc w:val="right"/>
              <w:rPr>
                <w:szCs w:val="20"/>
              </w:rPr>
            </w:pPr>
            <w:r>
              <w:t>9</w:t>
            </w:r>
          </w:p>
        </w:tc>
        <w:tc>
          <w:tcPr>
            <w:tcW w:w="708" w:type="dxa"/>
            <w:tcBorders>
              <w:top w:val="single" w:sz="2" w:space="0" w:color="auto"/>
              <w:bottom w:val="single" w:sz="2" w:space="0" w:color="auto"/>
            </w:tcBorders>
            <w:shd w:val="clear" w:color="auto" w:fill="auto"/>
            <w:noWrap/>
            <w:vAlign w:val="center"/>
            <w:hideMark/>
          </w:tcPr>
          <w:p w14:paraId="32CBA469" w14:textId="77777777" w:rsidR="00F97631" w:rsidRPr="00300CD6" w:rsidRDefault="00F97631" w:rsidP="00E508C0">
            <w:pPr>
              <w:pStyle w:val="cuatexto"/>
              <w:spacing w:line="240" w:lineRule="auto"/>
              <w:jc w:val="right"/>
              <w:rPr>
                <w:szCs w:val="20"/>
              </w:rPr>
            </w:pPr>
            <w:r>
              <w:t>0</w:t>
            </w:r>
          </w:p>
        </w:tc>
        <w:tc>
          <w:tcPr>
            <w:tcW w:w="709" w:type="dxa"/>
            <w:tcBorders>
              <w:top w:val="single" w:sz="2" w:space="0" w:color="auto"/>
              <w:bottom w:val="single" w:sz="2" w:space="0" w:color="auto"/>
            </w:tcBorders>
            <w:shd w:val="clear" w:color="auto" w:fill="auto"/>
            <w:noWrap/>
            <w:vAlign w:val="center"/>
            <w:hideMark/>
          </w:tcPr>
          <w:p w14:paraId="496F15E7" w14:textId="77777777" w:rsidR="00F97631" w:rsidRPr="00300CD6" w:rsidRDefault="00F97631" w:rsidP="00E508C0">
            <w:pPr>
              <w:pStyle w:val="cuatexto"/>
              <w:spacing w:line="240" w:lineRule="auto"/>
              <w:jc w:val="right"/>
              <w:rPr>
                <w:szCs w:val="20"/>
              </w:rPr>
            </w:pPr>
            <w:r>
              <w:t>0</w:t>
            </w:r>
          </w:p>
        </w:tc>
        <w:tc>
          <w:tcPr>
            <w:tcW w:w="575" w:type="dxa"/>
            <w:tcBorders>
              <w:top w:val="single" w:sz="2" w:space="0" w:color="auto"/>
              <w:bottom w:val="single" w:sz="2" w:space="0" w:color="auto"/>
            </w:tcBorders>
            <w:shd w:val="clear" w:color="auto" w:fill="auto"/>
            <w:noWrap/>
            <w:vAlign w:val="center"/>
            <w:hideMark/>
          </w:tcPr>
          <w:p w14:paraId="45A81CE1" w14:textId="77777777" w:rsidR="00F97631" w:rsidRPr="00300CD6" w:rsidRDefault="00F97631" w:rsidP="00E508C0">
            <w:pPr>
              <w:pStyle w:val="cuatexto"/>
              <w:spacing w:line="240" w:lineRule="auto"/>
              <w:jc w:val="right"/>
              <w:rPr>
                <w:szCs w:val="20"/>
              </w:rPr>
            </w:pPr>
            <w:r>
              <w:t>0</w:t>
            </w:r>
          </w:p>
        </w:tc>
        <w:tc>
          <w:tcPr>
            <w:tcW w:w="701" w:type="dxa"/>
            <w:tcBorders>
              <w:top w:val="single" w:sz="2" w:space="0" w:color="auto"/>
              <w:bottom w:val="single" w:sz="2" w:space="0" w:color="auto"/>
            </w:tcBorders>
            <w:shd w:val="clear" w:color="auto" w:fill="auto"/>
            <w:noWrap/>
            <w:vAlign w:val="center"/>
            <w:hideMark/>
          </w:tcPr>
          <w:p w14:paraId="5D68B509" w14:textId="77777777" w:rsidR="00F97631" w:rsidRPr="00300CD6" w:rsidRDefault="00F97631" w:rsidP="00E508C0">
            <w:pPr>
              <w:pStyle w:val="cuatexto"/>
              <w:spacing w:line="240" w:lineRule="auto"/>
              <w:jc w:val="right"/>
              <w:rPr>
                <w:szCs w:val="20"/>
              </w:rPr>
            </w:pPr>
            <w:r>
              <w:t>0</w:t>
            </w:r>
          </w:p>
        </w:tc>
        <w:tc>
          <w:tcPr>
            <w:tcW w:w="709" w:type="dxa"/>
            <w:tcBorders>
              <w:top w:val="single" w:sz="2" w:space="0" w:color="auto"/>
              <w:bottom w:val="single" w:sz="2" w:space="0" w:color="auto"/>
            </w:tcBorders>
            <w:shd w:val="clear" w:color="auto" w:fill="auto"/>
            <w:noWrap/>
            <w:vAlign w:val="center"/>
            <w:hideMark/>
          </w:tcPr>
          <w:p w14:paraId="14F5F72F" w14:textId="77777777" w:rsidR="00F97631" w:rsidRPr="00300CD6" w:rsidRDefault="00F97631" w:rsidP="00E508C0">
            <w:pPr>
              <w:pStyle w:val="cuatexto"/>
              <w:spacing w:line="240" w:lineRule="auto"/>
              <w:jc w:val="right"/>
              <w:rPr>
                <w:szCs w:val="20"/>
              </w:rPr>
            </w:pPr>
            <w:r>
              <w:t>0</w:t>
            </w:r>
          </w:p>
        </w:tc>
        <w:tc>
          <w:tcPr>
            <w:tcW w:w="565" w:type="dxa"/>
            <w:tcBorders>
              <w:top w:val="single" w:sz="2" w:space="0" w:color="auto"/>
              <w:bottom w:val="single" w:sz="2" w:space="0" w:color="auto"/>
            </w:tcBorders>
            <w:vAlign w:val="center"/>
          </w:tcPr>
          <w:p w14:paraId="3B18828B" w14:textId="77777777" w:rsidR="00F97631" w:rsidRPr="00300CD6" w:rsidRDefault="00F97631" w:rsidP="00E508C0">
            <w:pPr>
              <w:pStyle w:val="cuatexto"/>
              <w:spacing w:line="240" w:lineRule="auto"/>
              <w:jc w:val="right"/>
              <w:rPr>
                <w:szCs w:val="20"/>
              </w:rPr>
            </w:pPr>
            <w:r>
              <w:t>0</w:t>
            </w:r>
          </w:p>
        </w:tc>
      </w:tr>
      <w:tr w:rsidR="00F97631" w:rsidRPr="00300CD6" w14:paraId="086C00F7" w14:textId="77777777" w:rsidTr="00A24812">
        <w:trPr>
          <w:trHeight w:val="255"/>
        </w:trPr>
        <w:tc>
          <w:tcPr>
            <w:tcW w:w="3686" w:type="dxa"/>
            <w:tcBorders>
              <w:top w:val="single" w:sz="2" w:space="0" w:color="auto"/>
              <w:bottom w:val="single" w:sz="4" w:space="0" w:color="auto"/>
            </w:tcBorders>
            <w:shd w:val="clear" w:color="auto" w:fill="auto"/>
            <w:vAlign w:val="center"/>
            <w:hideMark/>
          </w:tcPr>
          <w:p w14:paraId="6FFDB875" w14:textId="77777777" w:rsidR="00F97631" w:rsidRPr="00300CD6" w:rsidRDefault="00F97631" w:rsidP="00E508C0">
            <w:pPr>
              <w:pStyle w:val="cuatexto"/>
              <w:spacing w:line="240" w:lineRule="auto"/>
              <w:rPr>
                <w:szCs w:val="20"/>
              </w:rPr>
            </w:pPr>
            <w:proofErr w:type="spellStart"/>
            <w:r>
              <w:t>Galvantula</w:t>
            </w:r>
            <w:proofErr w:type="spellEnd"/>
            <w:r>
              <w:t xml:space="preserve"> SLU </w:t>
            </w:r>
          </w:p>
        </w:tc>
        <w:tc>
          <w:tcPr>
            <w:tcW w:w="709" w:type="dxa"/>
            <w:tcBorders>
              <w:top w:val="single" w:sz="2" w:space="0" w:color="auto"/>
              <w:bottom w:val="single" w:sz="4" w:space="0" w:color="auto"/>
            </w:tcBorders>
            <w:shd w:val="clear" w:color="auto" w:fill="auto"/>
            <w:noWrap/>
            <w:vAlign w:val="center"/>
            <w:hideMark/>
          </w:tcPr>
          <w:p w14:paraId="739A5BAF" w14:textId="77777777" w:rsidR="00F97631" w:rsidRPr="002D59BD" w:rsidRDefault="00F97631" w:rsidP="00E508C0">
            <w:pPr>
              <w:pStyle w:val="cuatexto"/>
              <w:spacing w:line="240" w:lineRule="auto"/>
              <w:jc w:val="right"/>
              <w:rPr>
                <w:szCs w:val="20"/>
              </w:rPr>
            </w:pPr>
            <w:r>
              <w:t>0</w:t>
            </w:r>
          </w:p>
        </w:tc>
        <w:tc>
          <w:tcPr>
            <w:tcW w:w="709" w:type="dxa"/>
            <w:tcBorders>
              <w:top w:val="single" w:sz="2" w:space="0" w:color="auto"/>
              <w:bottom w:val="single" w:sz="4" w:space="0" w:color="auto"/>
            </w:tcBorders>
            <w:shd w:val="clear" w:color="auto" w:fill="auto"/>
            <w:noWrap/>
            <w:vAlign w:val="center"/>
            <w:hideMark/>
          </w:tcPr>
          <w:p w14:paraId="03BC3A18" w14:textId="77777777" w:rsidR="00F97631" w:rsidRPr="002D59BD" w:rsidRDefault="00F97631" w:rsidP="00E508C0">
            <w:pPr>
              <w:pStyle w:val="cuatexto"/>
              <w:spacing w:line="240" w:lineRule="auto"/>
              <w:jc w:val="right"/>
              <w:rPr>
                <w:szCs w:val="20"/>
              </w:rPr>
            </w:pPr>
            <w:r>
              <w:t> 0</w:t>
            </w:r>
          </w:p>
        </w:tc>
        <w:tc>
          <w:tcPr>
            <w:tcW w:w="708" w:type="dxa"/>
            <w:tcBorders>
              <w:top w:val="single" w:sz="2" w:space="0" w:color="auto"/>
              <w:bottom w:val="single" w:sz="4" w:space="0" w:color="auto"/>
            </w:tcBorders>
            <w:shd w:val="clear" w:color="auto" w:fill="auto"/>
            <w:noWrap/>
            <w:vAlign w:val="center"/>
            <w:hideMark/>
          </w:tcPr>
          <w:p w14:paraId="670D6563" w14:textId="77777777" w:rsidR="00F97631" w:rsidRPr="002D59BD" w:rsidRDefault="00F97631" w:rsidP="00E508C0">
            <w:pPr>
              <w:pStyle w:val="cuatexto"/>
              <w:spacing w:line="240" w:lineRule="auto"/>
              <w:jc w:val="right"/>
              <w:rPr>
                <w:szCs w:val="20"/>
              </w:rPr>
            </w:pPr>
            <w:r>
              <w:t> 0</w:t>
            </w:r>
          </w:p>
        </w:tc>
        <w:tc>
          <w:tcPr>
            <w:tcW w:w="709" w:type="dxa"/>
            <w:tcBorders>
              <w:top w:val="single" w:sz="2" w:space="0" w:color="auto"/>
              <w:bottom w:val="single" w:sz="4" w:space="0" w:color="auto"/>
            </w:tcBorders>
            <w:shd w:val="clear" w:color="auto" w:fill="auto"/>
            <w:noWrap/>
            <w:vAlign w:val="center"/>
            <w:hideMark/>
          </w:tcPr>
          <w:p w14:paraId="07F7696D" w14:textId="77777777" w:rsidR="00F97631" w:rsidRPr="002D59BD" w:rsidRDefault="00F97631" w:rsidP="00E508C0">
            <w:pPr>
              <w:pStyle w:val="cuatexto"/>
              <w:spacing w:line="240" w:lineRule="auto"/>
              <w:jc w:val="right"/>
              <w:rPr>
                <w:szCs w:val="20"/>
              </w:rPr>
            </w:pPr>
            <w:r>
              <w:t>100</w:t>
            </w:r>
          </w:p>
        </w:tc>
        <w:tc>
          <w:tcPr>
            <w:tcW w:w="575" w:type="dxa"/>
            <w:tcBorders>
              <w:top w:val="single" w:sz="2" w:space="0" w:color="auto"/>
              <w:bottom w:val="single" w:sz="4" w:space="0" w:color="auto"/>
            </w:tcBorders>
            <w:shd w:val="clear" w:color="auto" w:fill="auto"/>
            <w:noWrap/>
            <w:vAlign w:val="center"/>
            <w:hideMark/>
          </w:tcPr>
          <w:p w14:paraId="399421A3" w14:textId="77777777" w:rsidR="00F97631" w:rsidRPr="00300CD6" w:rsidRDefault="00F97631" w:rsidP="00E508C0">
            <w:pPr>
              <w:pStyle w:val="cuatexto"/>
              <w:spacing w:line="240" w:lineRule="auto"/>
              <w:jc w:val="right"/>
              <w:rPr>
                <w:szCs w:val="20"/>
              </w:rPr>
            </w:pPr>
            <w:r>
              <w:t>100</w:t>
            </w:r>
          </w:p>
        </w:tc>
        <w:tc>
          <w:tcPr>
            <w:tcW w:w="701" w:type="dxa"/>
            <w:tcBorders>
              <w:top w:val="single" w:sz="2" w:space="0" w:color="auto"/>
              <w:bottom w:val="single" w:sz="4" w:space="0" w:color="auto"/>
            </w:tcBorders>
            <w:shd w:val="clear" w:color="auto" w:fill="auto"/>
            <w:noWrap/>
            <w:vAlign w:val="center"/>
            <w:hideMark/>
          </w:tcPr>
          <w:p w14:paraId="02DB360C" w14:textId="77777777" w:rsidR="00F97631" w:rsidRPr="00300CD6" w:rsidRDefault="00F97631" w:rsidP="00E508C0">
            <w:pPr>
              <w:pStyle w:val="cuatexto"/>
              <w:spacing w:line="240" w:lineRule="auto"/>
              <w:jc w:val="right"/>
              <w:rPr>
                <w:szCs w:val="20"/>
              </w:rPr>
            </w:pPr>
            <w:r>
              <w:t>100</w:t>
            </w:r>
          </w:p>
        </w:tc>
        <w:tc>
          <w:tcPr>
            <w:tcW w:w="709" w:type="dxa"/>
            <w:tcBorders>
              <w:top w:val="single" w:sz="2" w:space="0" w:color="auto"/>
              <w:bottom w:val="single" w:sz="4" w:space="0" w:color="auto"/>
            </w:tcBorders>
            <w:shd w:val="clear" w:color="auto" w:fill="auto"/>
            <w:noWrap/>
            <w:vAlign w:val="center"/>
            <w:hideMark/>
          </w:tcPr>
          <w:p w14:paraId="2EB516F1" w14:textId="77777777" w:rsidR="00F97631" w:rsidRPr="00300CD6" w:rsidRDefault="00F97631" w:rsidP="00E508C0">
            <w:pPr>
              <w:pStyle w:val="cuatexto"/>
              <w:spacing w:line="240" w:lineRule="auto"/>
              <w:jc w:val="right"/>
              <w:rPr>
                <w:szCs w:val="20"/>
              </w:rPr>
            </w:pPr>
            <w:r>
              <w:t>100</w:t>
            </w:r>
          </w:p>
        </w:tc>
        <w:tc>
          <w:tcPr>
            <w:tcW w:w="565" w:type="dxa"/>
            <w:tcBorders>
              <w:top w:val="single" w:sz="2" w:space="0" w:color="auto"/>
              <w:bottom w:val="single" w:sz="4" w:space="0" w:color="auto"/>
            </w:tcBorders>
            <w:vAlign w:val="center"/>
          </w:tcPr>
          <w:p w14:paraId="743DF850" w14:textId="77777777" w:rsidR="00F97631" w:rsidRPr="00300CD6" w:rsidRDefault="00F97631" w:rsidP="00E508C0">
            <w:pPr>
              <w:pStyle w:val="cuatexto"/>
              <w:spacing w:line="240" w:lineRule="auto"/>
              <w:jc w:val="right"/>
              <w:rPr>
                <w:szCs w:val="20"/>
              </w:rPr>
            </w:pPr>
            <w:r>
              <w:t>100</w:t>
            </w:r>
          </w:p>
        </w:tc>
      </w:tr>
      <w:tr w:rsidR="00F97631" w:rsidRPr="001B705B" w14:paraId="262C5711" w14:textId="77777777" w:rsidTr="00A24812">
        <w:trPr>
          <w:trHeight w:val="255"/>
        </w:trPr>
        <w:tc>
          <w:tcPr>
            <w:tcW w:w="3686" w:type="dxa"/>
            <w:tcBorders>
              <w:top w:val="single" w:sz="4" w:space="0" w:color="auto"/>
              <w:bottom w:val="single" w:sz="4" w:space="0" w:color="auto"/>
            </w:tcBorders>
            <w:shd w:val="clear" w:color="auto" w:fill="B8CCE4" w:themeFill="accent1" w:themeFillTint="66"/>
            <w:vAlign w:val="center"/>
            <w:hideMark/>
          </w:tcPr>
          <w:p w14:paraId="326DA66C" w14:textId="77777777" w:rsidR="00F97631" w:rsidRPr="001B705B" w:rsidRDefault="00F97631" w:rsidP="00E508C0">
            <w:pPr>
              <w:pStyle w:val="cuadroCabe"/>
              <w:spacing w:line="240" w:lineRule="auto"/>
            </w:pPr>
            <w:r>
              <w:t>Guztira</w:t>
            </w:r>
          </w:p>
        </w:tc>
        <w:tc>
          <w:tcPr>
            <w:tcW w:w="709" w:type="dxa"/>
            <w:tcBorders>
              <w:top w:val="single" w:sz="4" w:space="0" w:color="auto"/>
              <w:bottom w:val="single" w:sz="4" w:space="0" w:color="auto"/>
            </w:tcBorders>
            <w:shd w:val="clear" w:color="auto" w:fill="B8CCE4" w:themeFill="accent1" w:themeFillTint="66"/>
            <w:noWrap/>
            <w:vAlign w:val="center"/>
            <w:hideMark/>
          </w:tcPr>
          <w:p w14:paraId="33965AE5" w14:textId="77777777" w:rsidR="00F97631" w:rsidRPr="001B705B" w:rsidRDefault="00F97631" w:rsidP="00E508C0">
            <w:pPr>
              <w:pStyle w:val="cuadroCabe"/>
              <w:spacing w:line="240" w:lineRule="auto"/>
              <w:jc w:val="right"/>
            </w:pPr>
            <w:r>
              <w:t>100</w:t>
            </w:r>
          </w:p>
        </w:tc>
        <w:tc>
          <w:tcPr>
            <w:tcW w:w="709" w:type="dxa"/>
            <w:tcBorders>
              <w:top w:val="single" w:sz="4" w:space="0" w:color="auto"/>
              <w:bottom w:val="single" w:sz="4" w:space="0" w:color="auto"/>
            </w:tcBorders>
            <w:shd w:val="clear" w:color="auto" w:fill="B8CCE4" w:themeFill="accent1" w:themeFillTint="66"/>
            <w:noWrap/>
            <w:vAlign w:val="center"/>
            <w:hideMark/>
          </w:tcPr>
          <w:p w14:paraId="2A29DEFB" w14:textId="77777777" w:rsidR="00F97631" w:rsidRPr="001B705B" w:rsidRDefault="00F97631" w:rsidP="00E508C0">
            <w:pPr>
              <w:pStyle w:val="cuadroCabe"/>
              <w:spacing w:line="240" w:lineRule="auto"/>
              <w:jc w:val="right"/>
            </w:pPr>
            <w:r>
              <w:t>100</w:t>
            </w:r>
          </w:p>
        </w:tc>
        <w:tc>
          <w:tcPr>
            <w:tcW w:w="708" w:type="dxa"/>
            <w:tcBorders>
              <w:top w:val="single" w:sz="4" w:space="0" w:color="auto"/>
              <w:bottom w:val="single" w:sz="4" w:space="0" w:color="auto"/>
            </w:tcBorders>
            <w:shd w:val="clear" w:color="auto" w:fill="B8CCE4" w:themeFill="accent1" w:themeFillTint="66"/>
            <w:noWrap/>
            <w:vAlign w:val="center"/>
            <w:hideMark/>
          </w:tcPr>
          <w:p w14:paraId="235C0A38" w14:textId="77777777" w:rsidR="00F97631" w:rsidRPr="001B705B" w:rsidRDefault="00F97631" w:rsidP="00E508C0">
            <w:pPr>
              <w:pStyle w:val="cuadroCabe"/>
              <w:spacing w:line="240" w:lineRule="auto"/>
              <w:jc w:val="right"/>
            </w:pPr>
            <w:r>
              <w:t>100</w:t>
            </w:r>
          </w:p>
        </w:tc>
        <w:tc>
          <w:tcPr>
            <w:tcW w:w="709" w:type="dxa"/>
            <w:tcBorders>
              <w:top w:val="single" w:sz="4" w:space="0" w:color="auto"/>
              <w:bottom w:val="single" w:sz="4" w:space="0" w:color="auto"/>
            </w:tcBorders>
            <w:shd w:val="clear" w:color="auto" w:fill="B8CCE4" w:themeFill="accent1" w:themeFillTint="66"/>
            <w:noWrap/>
            <w:vAlign w:val="center"/>
            <w:hideMark/>
          </w:tcPr>
          <w:p w14:paraId="1D00C151" w14:textId="77777777" w:rsidR="00F97631" w:rsidRPr="001B705B" w:rsidRDefault="00F97631" w:rsidP="00E508C0">
            <w:pPr>
              <w:pStyle w:val="cuadroCabe"/>
              <w:spacing w:line="240" w:lineRule="auto"/>
              <w:jc w:val="right"/>
            </w:pPr>
            <w:r>
              <w:t>100</w:t>
            </w:r>
          </w:p>
        </w:tc>
        <w:tc>
          <w:tcPr>
            <w:tcW w:w="575" w:type="dxa"/>
            <w:tcBorders>
              <w:top w:val="single" w:sz="4" w:space="0" w:color="auto"/>
              <w:bottom w:val="single" w:sz="4" w:space="0" w:color="auto"/>
            </w:tcBorders>
            <w:shd w:val="clear" w:color="auto" w:fill="B8CCE4" w:themeFill="accent1" w:themeFillTint="66"/>
            <w:noWrap/>
            <w:vAlign w:val="center"/>
            <w:hideMark/>
          </w:tcPr>
          <w:p w14:paraId="4104F207" w14:textId="77777777" w:rsidR="00F97631" w:rsidRPr="001B705B" w:rsidRDefault="00F97631" w:rsidP="00E508C0">
            <w:pPr>
              <w:pStyle w:val="cuadroCabe"/>
              <w:spacing w:line="240" w:lineRule="auto"/>
              <w:jc w:val="right"/>
            </w:pPr>
            <w:r>
              <w:t>100</w:t>
            </w:r>
          </w:p>
        </w:tc>
        <w:tc>
          <w:tcPr>
            <w:tcW w:w="701" w:type="dxa"/>
            <w:tcBorders>
              <w:top w:val="single" w:sz="4" w:space="0" w:color="auto"/>
              <w:bottom w:val="single" w:sz="4" w:space="0" w:color="auto"/>
            </w:tcBorders>
            <w:shd w:val="clear" w:color="auto" w:fill="B8CCE4" w:themeFill="accent1" w:themeFillTint="66"/>
            <w:noWrap/>
            <w:vAlign w:val="center"/>
            <w:hideMark/>
          </w:tcPr>
          <w:p w14:paraId="75C5D9D2" w14:textId="77777777" w:rsidR="00F97631" w:rsidRPr="001B705B" w:rsidRDefault="00F97631" w:rsidP="00E508C0">
            <w:pPr>
              <w:pStyle w:val="cuadroCabe"/>
              <w:spacing w:line="240" w:lineRule="auto"/>
              <w:jc w:val="right"/>
            </w:pPr>
            <w:r>
              <w:t>100</w:t>
            </w:r>
          </w:p>
        </w:tc>
        <w:tc>
          <w:tcPr>
            <w:tcW w:w="709" w:type="dxa"/>
            <w:tcBorders>
              <w:top w:val="single" w:sz="4" w:space="0" w:color="auto"/>
              <w:bottom w:val="single" w:sz="4" w:space="0" w:color="auto"/>
            </w:tcBorders>
            <w:shd w:val="clear" w:color="auto" w:fill="B8CCE4" w:themeFill="accent1" w:themeFillTint="66"/>
            <w:noWrap/>
            <w:vAlign w:val="center"/>
            <w:hideMark/>
          </w:tcPr>
          <w:p w14:paraId="424240FB" w14:textId="77777777" w:rsidR="00F97631" w:rsidRPr="001B705B" w:rsidRDefault="00F97631" w:rsidP="00E508C0">
            <w:pPr>
              <w:pStyle w:val="cuadroCabe"/>
              <w:spacing w:line="240" w:lineRule="auto"/>
              <w:jc w:val="right"/>
            </w:pPr>
            <w:r>
              <w:t>100</w:t>
            </w:r>
          </w:p>
        </w:tc>
        <w:tc>
          <w:tcPr>
            <w:tcW w:w="565" w:type="dxa"/>
            <w:tcBorders>
              <w:top w:val="single" w:sz="4" w:space="0" w:color="auto"/>
              <w:bottom w:val="single" w:sz="4" w:space="0" w:color="auto"/>
            </w:tcBorders>
            <w:shd w:val="clear" w:color="auto" w:fill="B8CCE4" w:themeFill="accent1" w:themeFillTint="66"/>
            <w:vAlign w:val="center"/>
          </w:tcPr>
          <w:p w14:paraId="02C3A20C" w14:textId="77777777" w:rsidR="00F97631" w:rsidRPr="00A10CF3" w:rsidRDefault="00F97631" w:rsidP="00E508C0">
            <w:pPr>
              <w:pStyle w:val="cuadroCabe"/>
              <w:spacing w:line="240" w:lineRule="auto"/>
              <w:jc w:val="right"/>
            </w:pPr>
            <w:r>
              <w:t>100</w:t>
            </w:r>
          </w:p>
        </w:tc>
      </w:tr>
    </w:tbl>
    <w:p w14:paraId="0E14DD34" w14:textId="77777777" w:rsidR="00F97631" w:rsidRPr="00795CF7" w:rsidRDefault="00F97631" w:rsidP="00F97631">
      <w:pPr>
        <w:spacing w:before="60" w:after="100"/>
        <w:ind w:firstLine="0"/>
        <w:rPr>
          <w:rFonts w:ascii="Arial" w:eastAsia="Calibri" w:hAnsi="Arial" w:cs="Arial"/>
          <w:sz w:val="14"/>
          <w:szCs w:val="14"/>
        </w:rPr>
      </w:pPr>
      <w:r>
        <w:rPr>
          <w:rFonts w:ascii="Arial" w:hAnsi="Arial"/>
          <w:sz w:val="14"/>
        </w:rPr>
        <w:t>Iturria: sozietate kontzesiodunaren urteko kontuak.</w:t>
      </w:r>
    </w:p>
    <w:p w14:paraId="5176DCF2" w14:textId="77777777" w:rsidR="00F97631" w:rsidRDefault="00F97631" w:rsidP="00F97631">
      <w:pPr>
        <w:spacing w:before="240"/>
        <w:ind w:firstLine="284"/>
        <w:rPr>
          <w:rFonts w:eastAsia="Calibri"/>
          <w:sz w:val="26"/>
          <w:szCs w:val="26"/>
        </w:rPr>
      </w:pPr>
      <w:r>
        <w:rPr>
          <w:sz w:val="26"/>
        </w:rPr>
        <w:t xml:space="preserve">2016ko otsailean, </w:t>
      </w:r>
      <w:proofErr w:type="spellStart"/>
      <w:r>
        <w:rPr>
          <w:sz w:val="26"/>
        </w:rPr>
        <w:t>Autovía</w:t>
      </w:r>
      <w:proofErr w:type="spellEnd"/>
      <w:r>
        <w:rPr>
          <w:sz w:val="26"/>
        </w:rPr>
        <w:t xml:space="preserve"> del Camino SAko akziodunen arteko akordio baten bidez, </w:t>
      </w:r>
      <w:proofErr w:type="spellStart"/>
      <w:r>
        <w:rPr>
          <w:sz w:val="26"/>
        </w:rPr>
        <w:t>Infraestructure</w:t>
      </w:r>
      <w:proofErr w:type="spellEnd"/>
      <w:r>
        <w:rPr>
          <w:sz w:val="26"/>
        </w:rPr>
        <w:t xml:space="preserve"> </w:t>
      </w:r>
      <w:proofErr w:type="spellStart"/>
      <w:r>
        <w:rPr>
          <w:sz w:val="26"/>
        </w:rPr>
        <w:t>Panther</w:t>
      </w:r>
      <w:proofErr w:type="spellEnd"/>
      <w:r>
        <w:rPr>
          <w:sz w:val="26"/>
        </w:rPr>
        <w:t xml:space="preserve"> akziodun gehiengodunari eskualdatu zitzaizkion gainerako akzioak, eta hala sozietate kontzesioduna pertsona bakarreko sozietate bihurtu zen. 2017ko ekainean, </w:t>
      </w:r>
      <w:proofErr w:type="spellStart"/>
      <w:r>
        <w:rPr>
          <w:sz w:val="26"/>
        </w:rPr>
        <w:t>Galvantula</w:t>
      </w:r>
      <w:proofErr w:type="spellEnd"/>
      <w:r>
        <w:rPr>
          <w:sz w:val="26"/>
        </w:rPr>
        <w:t xml:space="preserve"> SLU sozietatea, akzioen salerosketako kontratu baten bidez, sozietateko akziodun bakarra bihurtu zen.  Kontzesiodunak epean jakinarazi zion </w:t>
      </w:r>
      <w:proofErr w:type="spellStart"/>
      <w:r>
        <w:rPr>
          <w:sz w:val="26"/>
        </w:rPr>
        <w:t>NFKAri</w:t>
      </w:r>
      <w:proofErr w:type="spellEnd"/>
      <w:r>
        <w:rPr>
          <w:sz w:val="26"/>
        </w:rPr>
        <w:t xml:space="preserve"> akzioen eskualdaketa, kontratuan ezarrita zegoen bezala.</w:t>
      </w:r>
    </w:p>
    <w:p w14:paraId="58070D93" w14:textId="77777777" w:rsidR="00F97631" w:rsidRPr="00F97119" w:rsidRDefault="00F97631" w:rsidP="00F97631">
      <w:pPr>
        <w:ind w:firstLine="284"/>
        <w:rPr>
          <w:rFonts w:eastAsia="Calibri"/>
          <w:sz w:val="26"/>
          <w:szCs w:val="26"/>
        </w:rPr>
      </w:pPr>
      <w:proofErr w:type="spellStart"/>
      <w:r>
        <w:rPr>
          <w:sz w:val="26"/>
        </w:rPr>
        <w:t>NFKAk</w:t>
      </w:r>
      <w:proofErr w:type="spellEnd"/>
      <w:r>
        <w:rPr>
          <w:sz w:val="26"/>
        </w:rPr>
        <w:t xml:space="preserve"> Donejakue Bideko autobiako kanona dela-eta 604 milioi ordaindu ditu 2007an ustiapena hasi zenetik 2021era arte.</w:t>
      </w:r>
    </w:p>
    <w:p w14:paraId="21A09C31" w14:textId="77777777" w:rsidR="00F97631" w:rsidRPr="00795CF7" w:rsidRDefault="00F97631" w:rsidP="00F97631">
      <w:pPr>
        <w:spacing w:after="0"/>
        <w:ind w:firstLine="284"/>
        <w:rPr>
          <w:rFonts w:eastAsia="Calibri"/>
          <w:sz w:val="26"/>
          <w:szCs w:val="26"/>
        </w:rPr>
      </w:pPr>
      <w:r>
        <w:rPr>
          <w:sz w:val="26"/>
        </w:rPr>
        <w:t>Azpiegitura hori, Estatuko agintaritza eskudunak</w:t>
      </w:r>
      <w:r w:rsidR="00611817" w:rsidRPr="00611817">
        <w:rPr>
          <w:rStyle w:val="Refdenotaalpie"/>
          <w:rFonts w:eastAsia="Calibri"/>
          <w:sz w:val="26"/>
          <w:szCs w:val="26"/>
          <w:lang w:eastAsia="es-ES"/>
        </w:rPr>
        <w:footnoteReference w:id="3"/>
      </w:r>
      <w:r>
        <w:rPr>
          <w:sz w:val="26"/>
        </w:rPr>
        <w:t xml:space="preserve"> egindako balorazioaren arabera, betetzen ditu Eurostatek ezarritako betekizunak zor gisa ez konputatzeko, KSE 95en (gaur egun KSE 2010) ezarritakoaren ondorioetarako.</w:t>
      </w:r>
    </w:p>
    <w:p w14:paraId="2994CAD6" w14:textId="77777777" w:rsidR="00F97631" w:rsidRPr="00F97119" w:rsidRDefault="00F97631" w:rsidP="00F97631">
      <w:pPr>
        <w:spacing w:after="0"/>
        <w:ind w:firstLine="284"/>
        <w:rPr>
          <w:rFonts w:eastAsia="Calibri"/>
          <w:sz w:val="26"/>
          <w:szCs w:val="26"/>
          <w:lang w:eastAsia="es-ES"/>
        </w:rPr>
      </w:pPr>
    </w:p>
    <w:p w14:paraId="4C362EB6" w14:textId="77777777" w:rsidR="00F97631" w:rsidRPr="00F97119" w:rsidRDefault="003D233C" w:rsidP="00E508C0">
      <w:pPr>
        <w:pStyle w:val="atitulo3"/>
      </w:pPr>
      <w:bookmarkStart w:id="23" w:name="_Toc97556872"/>
      <w:r>
        <w:t>1.2.2. Pirinioetako Autobia</w:t>
      </w:r>
      <w:bookmarkEnd w:id="23"/>
      <w:r>
        <w:t xml:space="preserve"> </w:t>
      </w:r>
    </w:p>
    <w:p w14:paraId="55AAD415" w14:textId="77777777" w:rsidR="00F97631" w:rsidRPr="00795CF7" w:rsidRDefault="00F97631" w:rsidP="00F97631">
      <w:pPr>
        <w:pStyle w:val="texto"/>
        <w:rPr>
          <w:rFonts w:eastAsia="Calibri"/>
        </w:rPr>
      </w:pPr>
      <w:r>
        <w:t xml:space="preserve">2009ko ekainaren 31n kontzesio-kontratua sinatu zuten </w:t>
      </w:r>
      <w:proofErr w:type="spellStart"/>
      <w:r>
        <w:t>Autovía</w:t>
      </w:r>
      <w:proofErr w:type="spellEnd"/>
      <w:r>
        <w:t xml:space="preserve"> del </w:t>
      </w:r>
      <w:proofErr w:type="spellStart"/>
      <w:r>
        <w:t>Pirineo</w:t>
      </w:r>
      <w:proofErr w:type="spellEnd"/>
      <w:r>
        <w:t xml:space="preserve"> SA sozietate kontzesiodunak eta </w:t>
      </w:r>
      <w:proofErr w:type="spellStart"/>
      <w:r>
        <w:t>NFKAk</w:t>
      </w:r>
      <w:proofErr w:type="spellEnd"/>
      <w:r>
        <w:t>, bi tarte berri eraikitzeko, 16 kilometro guztira, eta lehenago bikoiztutako tarteak kontserbatu eta ustiatzeko, 45 kilometro guztira. Kontzesioaren epea 30 urtekoa da.</w:t>
      </w:r>
    </w:p>
    <w:p w14:paraId="15970CE9" w14:textId="77777777" w:rsidR="00F97631" w:rsidRDefault="00F97631" w:rsidP="00F97631">
      <w:pPr>
        <w:pStyle w:val="texto"/>
        <w:rPr>
          <w:rFonts w:eastAsia="Calibri"/>
        </w:rPr>
      </w:pPr>
      <w:r>
        <w:t xml:space="preserve">Sozietate kontzesioduna sozietate anonimo gisa eratu zen 2009ko uztailean. </w:t>
      </w:r>
      <w:proofErr w:type="spellStart"/>
      <w:r>
        <w:t>Iridium</w:t>
      </w:r>
      <w:proofErr w:type="spellEnd"/>
      <w:r>
        <w:t xml:space="preserve"> </w:t>
      </w:r>
      <w:proofErr w:type="spellStart"/>
      <w:r>
        <w:t>Concesiones</w:t>
      </w:r>
      <w:proofErr w:type="spellEnd"/>
      <w:r>
        <w:t xml:space="preserve"> de </w:t>
      </w:r>
      <w:proofErr w:type="spellStart"/>
      <w:r>
        <w:t>Infraestructuras</w:t>
      </w:r>
      <w:proofErr w:type="spellEnd"/>
      <w:r>
        <w:t xml:space="preserve"> SA, </w:t>
      </w:r>
      <w:proofErr w:type="spellStart"/>
      <w:r>
        <w:t>Construcciones</w:t>
      </w:r>
      <w:proofErr w:type="spellEnd"/>
      <w:r>
        <w:t xml:space="preserve"> </w:t>
      </w:r>
      <w:proofErr w:type="spellStart"/>
      <w:r>
        <w:t>Mariezcurrena</w:t>
      </w:r>
      <w:proofErr w:type="spellEnd"/>
      <w:r>
        <w:t xml:space="preserve"> SL eta </w:t>
      </w:r>
      <w:proofErr w:type="spellStart"/>
      <w:r>
        <w:t>Construcciones</w:t>
      </w:r>
      <w:proofErr w:type="spellEnd"/>
      <w:r>
        <w:t xml:space="preserve"> </w:t>
      </w:r>
      <w:proofErr w:type="spellStart"/>
      <w:r>
        <w:t>Luciano</w:t>
      </w:r>
      <w:proofErr w:type="spellEnd"/>
      <w:r>
        <w:t xml:space="preserve"> </w:t>
      </w:r>
      <w:proofErr w:type="spellStart"/>
      <w:r>
        <w:t>Elcarte</w:t>
      </w:r>
      <w:proofErr w:type="spellEnd"/>
      <w:r>
        <w:t xml:space="preserve"> SL enpresek osatzen zuten sozietatea.</w:t>
      </w:r>
    </w:p>
    <w:p w14:paraId="5ED713F8" w14:textId="77777777" w:rsidR="00F97631" w:rsidRDefault="00F97631" w:rsidP="00F97631">
      <w:pPr>
        <w:pStyle w:val="texto"/>
        <w:rPr>
          <w:rFonts w:eastAsia="Calibri"/>
        </w:rPr>
      </w:pPr>
      <w:r>
        <w:t>Autobia ustiatzeko fasea 2012ko urtarrilaren 15ean hasi zen, behin obrak amaiturik, eta urte bereko otsailaren 1ean hasi ziren sortzen kontzesiodunari ordaindu beharreko kanonak.</w:t>
      </w:r>
    </w:p>
    <w:p w14:paraId="7C25FC50" w14:textId="77777777" w:rsidR="00F97631" w:rsidRPr="00A24812" w:rsidRDefault="00F97631" w:rsidP="00F97631">
      <w:pPr>
        <w:pStyle w:val="texto"/>
        <w:rPr>
          <w:rFonts w:eastAsia="Calibri"/>
        </w:rPr>
      </w:pPr>
      <w:r>
        <w:t xml:space="preserve">Kontratuak aurreikusten du tarifak berrikusi ahalko direla obra osoen amaierako prezio aitortuaren (OOAPA) arabera, hura onetsi eta gero, baina obren eraikuntza fasea amaitutakoan ez zen hura onetsi. Kontratuaren guztizko aurrekontu </w:t>
      </w:r>
      <w:proofErr w:type="spellStart"/>
      <w:r>
        <w:t>zenbatetsia</w:t>
      </w:r>
      <w:proofErr w:type="spellEnd"/>
      <w:r>
        <w:t xml:space="preserve"> 271,38 milioikoa da.</w:t>
      </w:r>
    </w:p>
    <w:p w14:paraId="584D867E" w14:textId="77777777" w:rsidR="00F97631" w:rsidRPr="00F97119" w:rsidRDefault="00F97631" w:rsidP="00F97631">
      <w:pPr>
        <w:pStyle w:val="texto"/>
        <w:rPr>
          <w:rFonts w:eastAsia="Calibri"/>
        </w:rPr>
      </w:pPr>
      <w:r>
        <w:lastRenderedPageBreak/>
        <w:t xml:space="preserve">Ustiatu bitartean </w:t>
      </w:r>
      <w:proofErr w:type="spellStart"/>
      <w:r>
        <w:t>NFKAk</w:t>
      </w:r>
      <w:proofErr w:type="spellEnd"/>
      <w:r>
        <w:t xml:space="preserve"> kontzesiodunari ematen dion ordainsariak oinarri hauek ditu:</w:t>
      </w:r>
    </w:p>
    <w:p w14:paraId="312D6C50" w14:textId="77777777" w:rsidR="00F97631" w:rsidRPr="004A6A11"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Eskari-kanona (EK), azpiegiturak jasaten duen trafikoari lotua. Kanon hau kalkulatzeko erabiltzen diren aldagaiak dira ibilgailuen eta egindako kilometroen kopurua, ibilgailuen kategoria (astuna edo arina), eta ibilgailu mota bakoitzari kilometroko aplikatu beharreko tarifak. </w:t>
      </w:r>
    </w:p>
    <w:p w14:paraId="36A0F90D" w14:textId="77777777" w:rsidR="00F97631" w:rsidRPr="00FE6758"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Azpiegituraren egoeraren eta zerbitzuaren kalitatearen kanona (hemendik aurrera, EZKK) Hura zehazteko aldagai hauek erabiltzen dira: kilometroko aplikatzen den tarifa, autobiaren kilometro kopurua, eta kenketa automatikoak, kalitatearen adierazleak onak ez direnean. Beraz, EZKK kanona urteko zenbateko finko bat da, hurrengo urtean zuzentzen dena, adierazleen betetze maila neurtutakoan.</w:t>
      </w:r>
    </w:p>
    <w:p w14:paraId="587F4635" w14:textId="77777777" w:rsidR="00F97631" w:rsidRDefault="00F97631" w:rsidP="00F97631">
      <w:pPr>
        <w:pStyle w:val="texto"/>
        <w:rPr>
          <w:rFonts w:eastAsia="Calibri"/>
        </w:rPr>
      </w:pPr>
      <w:r>
        <w:t>Kontratuaren arabera, aurreikusita dago eskari-kanonari indize zuzentzaile bat aplikatzea baldin eta trafikoak gainditzen baditu ezarritako mugak</w:t>
      </w:r>
      <w:r>
        <w:rPr>
          <w:rStyle w:val="Refdenotaalpie"/>
          <w:rFonts w:eastAsia="Calibri"/>
          <w:szCs w:val="26"/>
          <w:lang w:eastAsia="es-ES"/>
        </w:rPr>
        <w:footnoteReference w:id="4"/>
      </w:r>
      <w:r>
        <w:t xml:space="preserve">. 2012-2021 ustiapen aldian ez da behin ere zuzenketarik aplikatu, ez delako gainditu maila hori. </w:t>
      </w:r>
    </w:p>
    <w:p w14:paraId="25B53AF8" w14:textId="77777777" w:rsidR="00F97631" w:rsidRPr="00E26448" w:rsidRDefault="00253193" w:rsidP="00E26448">
      <w:pPr>
        <w:pStyle w:val="texto"/>
        <w:spacing w:after="240"/>
        <w:rPr>
          <w:rFonts w:eastAsia="Calibri"/>
          <w:spacing w:val="2"/>
        </w:rPr>
      </w:pPr>
      <w:r>
        <w:t xml:space="preserve">Eskaintzari dagozkion EKren eta </w:t>
      </w:r>
      <w:proofErr w:type="spellStart"/>
      <w:r>
        <w:t>EZKKren</w:t>
      </w:r>
      <w:proofErr w:type="spellEnd"/>
      <w:r>
        <w:t xml:space="preserve"> tarifa unitarioak (BEZik gabe) urtero eguneratzen dira Estatuko </w:t>
      </w:r>
      <w:proofErr w:type="spellStart"/>
      <w:r>
        <w:t>KPIaren</w:t>
      </w:r>
      <w:proofErr w:type="spellEnd"/>
      <w:r>
        <w:t xml:space="preserve"> bilakaeraren arabera.</w:t>
      </w:r>
    </w:p>
    <w:tbl>
      <w:tblPr>
        <w:tblW w:w="9077" w:type="dxa"/>
        <w:tblInd w:w="-5"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969"/>
        <w:gridCol w:w="5108"/>
      </w:tblGrid>
      <w:tr w:rsidR="00F97631" w:rsidRPr="00937E81" w14:paraId="120D6FFD" w14:textId="77777777" w:rsidTr="00E428A6">
        <w:trPr>
          <w:trHeight w:val="227"/>
        </w:trPr>
        <w:tc>
          <w:tcPr>
            <w:tcW w:w="9077" w:type="dxa"/>
            <w:gridSpan w:val="2"/>
            <w:shd w:val="clear" w:color="auto" w:fill="B8CCE4" w:themeFill="accent1" w:themeFillTint="66"/>
            <w:noWrap/>
            <w:vAlign w:val="center"/>
            <w:hideMark/>
          </w:tcPr>
          <w:p w14:paraId="34A3FC29" w14:textId="77777777" w:rsidR="00F97631" w:rsidRPr="00937E81" w:rsidRDefault="00F97631" w:rsidP="00716D48">
            <w:pPr>
              <w:pStyle w:val="cuadroCabe"/>
              <w:spacing w:line="240" w:lineRule="auto"/>
            </w:pPr>
            <w:r>
              <w:t>Aplikatzekoak diren EKren tarifak</w:t>
            </w:r>
          </w:p>
        </w:tc>
      </w:tr>
      <w:tr w:rsidR="00F97631" w:rsidRPr="00937E81" w14:paraId="545BF8E2" w14:textId="77777777" w:rsidTr="00E428A6">
        <w:trPr>
          <w:trHeight w:val="227"/>
        </w:trPr>
        <w:tc>
          <w:tcPr>
            <w:tcW w:w="3969" w:type="dxa"/>
            <w:shd w:val="clear" w:color="auto" w:fill="D9D9D9" w:themeFill="background1" w:themeFillShade="D9"/>
            <w:noWrap/>
            <w:vAlign w:val="center"/>
            <w:hideMark/>
          </w:tcPr>
          <w:p w14:paraId="288DEE24" w14:textId="77777777" w:rsidR="00F97631" w:rsidRPr="00937E81" w:rsidRDefault="00F97631" w:rsidP="00716D48">
            <w:pPr>
              <w:spacing w:after="0"/>
              <w:ind w:firstLine="0"/>
              <w:jc w:val="left"/>
              <w:rPr>
                <w:rFonts w:ascii="Arial Narrow" w:hAnsi="Arial Narrow" w:cs="Calibri"/>
                <w:color w:val="000000"/>
              </w:rPr>
            </w:pPr>
            <w:r>
              <w:rPr>
                <w:rFonts w:ascii="Arial Narrow" w:hAnsi="Arial Narrow"/>
                <w:color w:val="000000"/>
              </w:rPr>
              <w:t>Ibilgailuak</w:t>
            </w:r>
          </w:p>
        </w:tc>
        <w:tc>
          <w:tcPr>
            <w:tcW w:w="5108" w:type="dxa"/>
            <w:shd w:val="clear" w:color="auto" w:fill="D9D9D9" w:themeFill="background1" w:themeFillShade="D9"/>
            <w:noWrap/>
            <w:vAlign w:val="center"/>
            <w:hideMark/>
          </w:tcPr>
          <w:p w14:paraId="67F59B84" w14:textId="77777777" w:rsidR="00F97631" w:rsidRPr="00937E81" w:rsidRDefault="00F97631" w:rsidP="00716D48">
            <w:pPr>
              <w:spacing w:after="0"/>
              <w:ind w:firstLine="0"/>
              <w:jc w:val="right"/>
              <w:rPr>
                <w:rFonts w:ascii="Arial Narrow" w:hAnsi="Arial Narrow" w:cs="Calibri"/>
                <w:color w:val="000000"/>
              </w:rPr>
            </w:pPr>
            <w:r>
              <w:rPr>
                <w:rFonts w:ascii="Arial Narrow" w:hAnsi="Arial Narrow"/>
              </w:rPr>
              <w:t xml:space="preserve">(euroak)( </w:t>
            </w:r>
            <w:r>
              <w:rPr>
                <w:rFonts w:ascii="Arial Narrow" w:hAnsi="Arial Narrow"/>
                <w:color w:val="000000"/>
              </w:rPr>
              <w:t>BEZik gabe)</w:t>
            </w:r>
          </w:p>
        </w:tc>
      </w:tr>
      <w:tr w:rsidR="00F97631" w:rsidRPr="00937E81" w14:paraId="2F9A5D77" w14:textId="77777777" w:rsidTr="00E428A6">
        <w:trPr>
          <w:trHeight w:val="227"/>
        </w:trPr>
        <w:tc>
          <w:tcPr>
            <w:tcW w:w="3969" w:type="dxa"/>
            <w:shd w:val="clear" w:color="auto" w:fill="auto"/>
            <w:noWrap/>
            <w:vAlign w:val="center"/>
            <w:hideMark/>
          </w:tcPr>
          <w:p w14:paraId="6767DF73" w14:textId="77777777" w:rsidR="00F97631" w:rsidRPr="00937E81" w:rsidRDefault="00F97631" w:rsidP="00716D48">
            <w:pPr>
              <w:spacing w:after="0"/>
              <w:ind w:firstLine="0"/>
              <w:jc w:val="left"/>
              <w:rPr>
                <w:rFonts w:ascii="Arial Narrow" w:hAnsi="Arial Narrow" w:cs="Calibri"/>
                <w:color w:val="000000"/>
              </w:rPr>
            </w:pPr>
            <w:r>
              <w:rPr>
                <w:rFonts w:ascii="Arial Narrow" w:hAnsi="Arial Narrow"/>
                <w:color w:val="000000"/>
              </w:rPr>
              <w:t>Arinak</w:t>
            </w:r>
          </w:p>
        </w:tc>
        <w:tc>
          <w:tcPr>
            <w:tcW w:w="5108" w:type="dxa"/>
            <w:shd w:val="clear" w:color="auto" w:fill="auto"/>
            <w:noWrap/>
            <w:vAlign w:val="center"/>
          </w:tcPr>
          <w:p w14:paraId="16F42774" w14:textId="77777777" w:rsidR="00F97631" w:rsidRPr="00937E81" w:rsidRDefault="00F97631" w:rsidP="00716D48">
            <w:pPr>
              <w:spacing w:after="0"/>
              <w:ind w:firstLine="0"/>
              <w:jc w:val="right"/>
              <w:rPr>
                <w:rFonts w:ascii="Arial Narrow" w:hAnsi="Arial Narrow" w:cs="Calibri"/>
                <w:color w:val="000000"/>
              </w:rPr>
            </w:pPr>
            <w:r>
              <w:rPr>
                <w:rFonts w:ascii="Arial Narrow" w:hAnsi="Arial Narrow"/>
                <w:color w:val="000000"/>
              </w:rPr>
              <w:t>0,0624</w:t>
            </w:r>
          </w:p>
        </w:tc>
      </w:tr>
      <w:tr w:rsidR="00F97631" w:rsidRPr="00937E81" w14:paraId="66AA8CC0" w14:textId="77777777" w:rsidTr="00E428A6">
        <w:trPr>
          <w:trHeight w:val="227"/>
        </w:trPr>
        <w:tc>
          <w:tcPr>
            <w:tcW w:w="3969" w:type="dxa"/>
            <w:shd w:val="clear" w:color="auto" w:fill="auto"/>
            <w:noWrap/>
            <w:vAlign w:val="center"/>
            <w:hideMark/>
          </w:tcPr>
          <w:p w14:paraId="50006D47" w14:textId="77777777" w:rsidR="00F97631" w:rsidRPr="00937E81" w:rsidRDefault="00F97631" w:rsidP="00716D48">
            <w:pPr>
              <w:spacing w:after="0"/>
              <w:ind w:firstLine="0"/>
              <w:jc w:val="left"/>
              <w:rPr>
                <w:rFonts w:ascii="Arial Narrow" w:hAnsi="Arial Narrow" w:cs="Calibri"/>
                <w:color w:val="000000"/>
              </w:rPr>
            </w:pPr>
            <w:r>
              <w:rPr>
                <w:rFonts w:ascii="Arial Narrow" w:hAnsi="Arial Narrow"/>
                <w:color w:val="000000"/>
              </w:rPr>
              <w:t>Astunak</w:t>
            </w:r>
          </w:p>
        </w:tc>
        <w:tc>
          <w:tcPr>
            <w:tcW w:w="5108" w:type="dxa"/>
            <w:shd w:val="clear" w:color="auto" w:fill="auto"/>
            <w:noWrap/>
            <w:vAlign w:val="center"/>
          </w:tcPr>
          <w:p w14:paraId="3B6D2ED6" w14:textId="77777777" w:rsidR="00F97631" w:rsidRPr="00937E81" w:rsidRDefault="00F97631" w:rsidP="00716D48">
            <w:pPr>
              <w:spacing w:after="0"/>
              <w:ind w:firstLine="0"/>
              <w:jc w:val="right"/>
              <w:rPr>
                <w:rFonts w:ascii="Arial Narrow" w:hAnsi="Arial Narrow" w:cs="Calibri"/>
                <w:color w:val="000000"/>
              </w:rPr>
            </w:pPr>
            <w:r>
              <w:rPr>
                <w:rFonts w:ascii="Arial Narrow" w:hAnsi="Arial Narrow"/>
                <w:color w:val="000000"/>
              </w:rPr>
              <w:t>0,0842</w:t>
            </w:r>
          </w:p>
        </w:tc>
      </w:tr>
      <w:tr w:rsidR="00F97631" w:rsidRPr="001509AD" w14:paraId="21CC6E43" w14:textId="77777777" w:rsidTr="00E428A6">
        <w:trPr>
          <w:trHeight w:val="227"/>
        </w:trPr>
        <w:tc>
          <w:tcPr>
            <w:tcW w:w="9077" w:type="dxa"/>
            <w:gridSpan w:val="2"/>
            <w:shd w:val="clear" w:color="auto" w:fill="B8CCE4" w:themeFill="accent1" w:themeFillTint="66"/>
            <w:noWrap/>
            <w:vAlign w:val="center"/>
            <w:hideMark/>
          </w:tcPr>
          <w:p w14:paraId="37E686C1" w14:textId="77777777" w:rsidR="00F97631" w:rsidRPr="00247E2E" w:rsidRDefault="00F97631" w:rsidP="00716D48">
            <w:pPr>
              <w:pStyle w:val="cuadroCabe"/>
              <w:jc w:val="center"/>
              <w:rPr>
                <w:sz w:val="16"/>
                <w:szCs w:val="16"/>
              </w:rPr>
            </w:pPr>
            <w:r>
              <w:rPr>
                <w:sz w:val="16"/>
              </w:rPr>
              <w:t xml:space="preserve">Aplikatzekoak diren </w:t>
            </w:r>
            <w:proofErr w:type="spellStart"/>
            <w:r>
              <w:rPr>
                <w:sz w:val="16"/>
              </w:rPr>
              <w:t>EZKKren</w:t>
            </w:r>
            <w:proofErr w:type="spellEnd"/>
            <w:r>
              <w:rPr>
                <w:sz w:val="16"/>
              </w:rPr>
              <w:t xml:space="preserve"> tarifak (2012ko balioa)</w:t>
            </w:r>
          </w:p>
        </w:tc>
      </w:tr>
      <w:tr w:rsidR="00F97631" w:rsidRPr="001509AD" w14:paraId="5B1B4BC3" w14:textId="77777777" w:rsidTr="00E428A6">
        <w:trPr>
          <w:trHeight w:val="227"/>
        </w:trPr>
        <w:tc>
          <w:tcPr>
            <w:tcW w:w="9077" w:type="dxa"/>
            <w:gridSpan w:val="2"/>
            <w:shd w:val="clear" w:color="auto" w:fill="B8CCE4" w:themeFill="accent1" w:themeFillTint="66"/>
            <w:noWrap/>
            <w:vAlign w:val="center"/>
            <w:hideMark/>
          </w:tcPr>
          <w:p w14:paraId="3AAEB324" w14:textId="77777777" w:rsidR="00F97631" w:rsidRPr="004E0069" w:rsidRDefault="00F97631" w:rsidP="00716D48">
            <w:pPr>
              <w:spacing w:after="0"/>
              <w:ind w:firstLine="0"/>
              <w:jc w:val="center"/>
              <w:rPr>
                <w:rFonts w:ascii="Arial Narrow" w:hAnsi="Arial Narrow" w:cs="Calibri"/>
                <w:color w:val="000000"/>
              </w:rPr>
            </w:pPr>
            <w:r>
              <w:rPr>
                <w:rFonts w:ascii="Arial Narrow" w:hAnsi="Arial Narrow"/>
                <w:color w:val="000000"/>
              </w:rPr>
              <w:t>(euroak kilometroko eta urteko) (BEZik gabe)</w:t>
            </w:r>
          </w:p>
        </w:tc>
      </w:tr>
      <w:tr w:rsidR="00F97631" w:rsidRPr="001509AD" w14:paraId="5BA634DB" w14:textId="77777777" w:rsidTr="00E428A6">
        <w:trPr>
          <w:trHeight w:val="227"/>
        </w:trPr>
        <w:tc>
          <w:tcPr>
            <w:tcW w:w="9077" w:type="dxa"/>
            <w:gridSpan w:val="2"/>
            <w:shd w:val="clear" w:color="auto" w:fill="auto"/>
            <w:noWrap/>
            <w:vAlign w:val="center"/>
            <w:hideMark/>
          </w:tcPr>
          <w:p w14:paraId="41364FF5" w14:textId="77777777" w:rsidR="00F97631" w:rsidRPr="001509AD" w:rsidRDefault="00F97631" w:rsidP="00716D48">
            <w:pPr>
              <w:pStyle w:val="cuatexto"/>
              <w:jc w:val="center"/>
            </w:pPr>
            <w:r>
              <w:t>85.537,08</w:t>
            </w:r>
          </w:p>
        </w:tc>
      </w:tr>
    </w:tbl>
    <w:p w14:paraId="1246A102" w14:textId="77777777" w:rsidR="00F97631" w:rsidRPr="009C67D5" w:rsidRDefault="00F97631" w:rsidP="00F97631">
      <w:pPr>
        <w:pStyle w:val="texto"/>
        <w:rPr>
          <w:rFonts w:eastAsia="Calibri"/>
          <w:sz w:val="16"/>
          <w:szCs w:val="16"/>
          <w:lang w:eastAsia="es-ES"/>
        </w:rPr>
      </w:pPr>
    </w:p>
    <w:p w14:paraId="3A9B8F56" w14:textId="77777777" w:rsidR="00F97631" w:rsidRPr="00EE328D" w:rsidRDefault="00F97631" w:rsidP="00F97631">
      <w:pPr>
        <w:pStyle w:val="texto"/>
        <w:rPr>
          <w:rFonts w:eastAsia="Calibri"/>
          <w:strike/>
        </w:rPr>
      </w:pPr>
      <w:r>
        <w:t xml:space="preserve">Autobiaren luzera dela-eta, EZKK kalkulatzearen ondorioetarako, errekurtsoa jarri da auzitegian.  Errekurtso horri Auzitegi Gorenaren 2017ko martxoaren 1eko epaiak eman zion amaiera. Kontzesiodunaren tesiaren alde eginez, adierazi zuen EZKK kalkulatzeko kilometroak kontzesio-kontratuan hitzartutakoak direla, hau da, 46,097 kilometro, eta ez eraikitako 45,421 kilometroak. 2017an </w:t>
      </w:r>
      <w:proofErr w:type="spellStart"/>
      <w:r>
        <w:t>NFKAk</w:t>
      </w:r>
      <w:proofErr w:type="spellEnd"/>
      <w:r>
        <w:t xml:space="preserve"> kontzesiodunari 400.000 euro ordaindu zizkion, kanona sortzen hasi zenetik luzeran izandako desberdintasun horrengatik.</w:t>
      </w:r>
    </w:p>
    <w:p w14:paraId="7CD6A643" w14:textId="77777777" w:rsidR="00F97631" w:rsidRDefault="00F97631" w:rsidP="00F97631">
      <w:pPr>
        <w:pStyle w:val="texto"/>
        <w:rPr>
          <w:rFonts w:eastAsia="Calibri"/>
        </w:rPr>
      </w:pPr>
      <w:r>
        <w:t xml:space="preserve">Pirinioetako Autobiako kanona dela-eta 160 milioi ordaindu dira 2012tik, hau da, ustiapena hasi zenetik, 2021era arte. </w:t>
      </w:r>
    </w:p>
    <w:p w14:paraId="51B5583E" w14:textId="77777777" w:rsidR="00F97631" w:rsidRDefault="00F97631" w:rsidP="00F97631">
      <w:pPr>
        <w:pStyle w:val="texto"/>
        <w:spacing w:after="240"/>
        <w:rPr>
          <w:rFonts w:eastAsia="Calibri"/>
        </w:rPr>
      </w:pPr>
      <w:r>
        <w:t xml:space="preserve">Hona hemen </w:t>
      </w:r>
      <w:proofErr w:type="spellStart"/>
      <w:r>
        <w:t>Autovía</w:t>
      </w:r>
      <w:proofErr w:type="spellEnd"/>
      <w:r>
        <w:t xml:space="preserve"> del </w:t>
      </w:r>
      <w:proofErr w:type="spellStart"/>
      <w:r>
        <w:t>Pirineo</w:t>
      </w:r>
      <w:proofErr w:type="spellEnd"/>
      <w:r>
        <w:t xml:space="preserve"> </w:t>
      </w:r>
      <w:proofErr w:type="spellStart"/>
      <w:r>
        <w:t>SAUren</w:t>
      </w:r>
      <w:proofErr w:type="spellEnd"/>
      <w:r>
        <w:t xml:space="preserve"> akzio-egiturak 2014-2021 aldian izandako bilakaera, kapital sozialaren gaineko portzentajeetan: </w:t>
      </w:r>
    </w:p>
    <w:tbl>
      <w:tblPr>
        <w:tblW w:w="9073"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2552"/>
        <w:gridCol w:w="565"/>
        <w:gridCol w:w="940"/>
        <w:gridCol w:w="940"/>
        <w:gridCol w:w="940"/>
        <w:gridCol w:w="940"/>
        <w:gridCol w:w="940"/>
        <w:gridCol w:w="565"/>
        <w:gridCol w:w="691"/>
      </w:tblGrid>
      <w:tr w:rsidR="00F97631" w:rsidRPr="00714963" w14:paraId="3D21F85C" w14:textId="77777777" w:rsidTr="00E428A6">
        <w:trPr>
          <w:trHeight w:val="255"/>
        </w:trPr>
        <w:tc>
          <w:tcPr>
            <w:tcW w:w="2552" w:type="dxa"/>
            <w:vMerge w:val="restart"/>
            <w:tcBorders>
              <w:top w:val="single" w:sz="4" w:space="0" w:color="auto"/>
              <w:bottom w:val="single" w:sz="2" w:space="0" w:color="auto"/>
            </w:tcBorders>
            <w:shd w:val="clear" w:color="auto" w:fill="B8CCE4" w:themeFill="accent1" w:themeFillTint="66"/>
            <w:noWrap/>
            <w:vAlign w:val="center"/>
            <w:hideMark/>
          </w:tcPr>
          <w:p w14:paraId="35071EC3" w14:textId="77777777" w:rsidR="00F97631" w:rsidRPr="00714963" w:rsidRDefault="00F97631" w:rsidP="00E428A6">
            <w:pPr>
              <w:pStyle w:val="cuadroCabe"/>
              <w:spacing w:line="240" w:lineRule="auto"/>
            </w:pPr>
            <w:r>
              <w:t>Akzio-egitura</w:t>
            </w:r>
          </w:p>
        </w:tc>
        <w:tc>
          <w:tcPr>
            <w:tcW w:w="565" w:type="dxa"/>
            <w:tcBorders>
              <w:top w:val="single" w:sz="4" w:space="0" w:color="auto"/>
              <w:bottom w:val="single" w:sz="2" w:space="0" w:color="auto"/>
            </w:tcBorders>
            <w:shd w:val="clear" w:color="auto" w:fill="B8CCE4" w:themeFill="accent1" w:themeFillTint="66"/>
            <w:noWrap/>
            <w:vAlign w:val="center"/>
            <w:hideMark/>
          </w:tcPr>
          <w:p w14:paraId="6D33E951" w14:textId="77777777" w:rsidR="00F97631" w:rsidRPr="00714963" w:rsidRDefault="00F97631" w:rsidP="00E428A6">
            <w:pPr>
              <w:pStyle w:val="cuadroCabe"/>
              <w:spacing w:line="240" w:lineRule="auto"/>
              <w:jc w:val="right"/>
            </w:pPr>
            <w:r>
              <w:t>2014</w:t>
            </w:r>
          </w:p>
        </w:tc>
        <w:tc>
          <w:tcPr>
            <w:tcW w:w="940" w:type="dxa"/>
            <w:tcBorders>
              <w:top w:val="single" w:sz="4" w:space="0" w:color="auto"/>
              <w:bottom w:val="single" w:sz="2" w:space="0" w:color="auto"/>
            </w:tcBorders>
            <w:shd w:val="clear" w:color="auto" w:fill="B8CCE4" w:themeFill="accent1" w:themeFillTint="66"/>
            <w:noWrap/>
            <w:vAlign w:val="center"/>
            <w:hideMark/>
          </w:tcPr>
          <w:p w14:paraId="7B8AB764" w14:textId="77777777" w:rsidR="00F97631" w:rsidRPr="00714963" w:rsidRDefault="00F97631" w:rsidP="00E428A6">
            <w:pPr>
              <w:pStyle w:val="cuadroCabe"/>
              <w:spacing w:line="240" w:lineRule="auto"/>
              <w:jc w:val="right"/>
            </w:pPr>
            <w:r>
              <w:t>2015</w:t>
            </w:r>
          </w:p>
        </w:tc>
        <w:tc>
          <w:tcPr>
            <w:tcW w:w="940" w:type="dxa"/>
            <w:tcBorders>
              <w:top w:val="single" w:sz="4" w:space="0" w:color="auto"/>
              <w:bottom w:val="single" w:sz="2" w:space="0" w:color="auto"/>
            </w:tcBorders>
            <w:shd w:val="clear" w:color="auto" w:fill="B8CCE4" w:themeFill="accent1" w:themeFillTint="66"/>
            <w:noWrap/>
            <w:vAlign w:val="center"/>
            <w:hideMark/>
          </w:tcPr>
          <w:p w14:paraId="13AA77FC" w14:textId="77777777" w:rsidR="00F97631" w:rsidRPr="00714963" w:rsidRDefault="00F97631" w:rsidP="00E428A6">
            <w:pPr>
              <w:pStyle w:val="cuadroCabe"/>
              <w:spacing w:line="240" w:lineRule="auto"/>
              <w:jc w:val="right"/>
            </w:pPr>
            <w:r>
              <w:t>2016</w:t>
            </w:r>
          </w:p>
        </w:tc>
        <w:tc>
          <w:tcPr>
            <w:tcW w:w="940" w:type="dxa"/>
            <w:tcBorders>
              <w:top w:val="single" w:sz="4" w:space="0" w:color="auto"/>
              <w:bottom w:val="single" w:sz="2" w:space="0" w:color="auto"/>
            </w:tcBorders>
            <w:shd w:val="clear" w:color="auto" w:fill="B8CCE4" w:themeFill="accent1" w:themeFillTint="66"/>
            <w:noWrap/>
            <w:vAlign w:val="center"/>
            <w:hideMark/>
          </w:tcPr>
          <w:p w14:paraId="0DC9AD61" w14:textId="77777777" w:rsidR="00F97631" w:rsidRPr="00714963" w:rsidRDefault="00F97631" w:rsidP="00E428A6">
            <w:pPr>
              <w:pStyle w:val="cuadroCabe"/>
              <w:spacing w:line="240" w:lineRule="auto"/>
              <w:jc w:val="right"/>
            </w:pPr>
            <w:r>
              <w:t>2017</w:t>
            </w:r>
          </w:p>
        </w:tc>
        <w:tc>
          <w:tcPr>
            <w:tcW w:w="940" w:type="dxa"/>
            <w:tcBorders>
              <w:top w:val="single" w:sz="4" w:space="0" w:color="auto"/>
              <w:bottom w:val="single" w:sz="2" w:space="0" w:color="auto"/>
            </w:tcBorders>
            <w:shd w:val="clear" w:color="auto" w:fill="B8CCE4" w:themeFill="accent1" w:themeFillTint="66"/>
            <w:noWrap/>
            <w:vAlign w:val="center"/>
            <w:hideMark/>
          </w:tcPr>
          <w:p w14:paraId="0D0D29E0" w14:textId="77777777" w:rsidR="00F97631" w:rsidRPr="00714963" w:rsidRDefault="00F97631" w:rsidP="00E428A6">
            <w:pPr>
              <w:pStyle w:val="cuadroCabe"/>
              <w:spacing w:line="240" w:lineRule="auto"/>
              <w:jc w:val="right"/>
            </w:pPr>
            <w:r>
              <w:t>2018</w:t>
            </w:r>
          </w:p>
        </w:tc>
        <w:tc>
          <w:tcPr>
            <w:tcW w:w="940" w:type="dxa"/>
            <w:tcBorders>
              <w:top w:val="single" w:sz="4" w:space="0" w:color="auto"/>
              <w:bottom w:val="single" w:sz="2" w:space="0" w:color="auto"/>
            </w:tcBorders>
            <w:shd w:val="clear" w:color="auto" w:fill="B8CCE4" w:themeFill="accent1" w:themeFillTint="66"/>
            <w:noWrap/>
            <w:vAlign w:val="center"/>
            <w:hideMark/>
          </w:tcPr>
          <w:p w14:paraId="4D0C1C5D" w14:textId="77777777" w:rsidR="00F97631" w:rsidRPr="00714963" w:rsidRDefault="00F97631" w:rsidP="00E428A6">
            <w:pPr>
              <w:pStyle w:val="cuadroCabe"/>
              <w:spacing w:line="240" w:lineRule="auto"/>
              <w:jc w:val="right"/>
            </w:pPr>
            <w:r>
              <w:t>2019</w:t>
            </w:r>
          </w:p>
        </w:tc>
        <w:tc>
          <w:tcPr>
            <w:tcW w:w="565" w:type="dxa"/>
            <w:tcBorders>
              <w:top w:val="single" w:sz="4" w:space="0" w:color="auto"/>
              <w:bottom w:val="single" w:sz="2" w:space="0" w:color="auto"/>
            </w:tcBorders>
            <w:shd w:val="clear" w:color="auto" w:fill="B8CCE4" w:themeFill="accent1" w:themeFillTint="66"/>
            <w:noWrap/>
            <w:vAlign w:val="center"/>
            <w:hideMark/>
          </w:tcPr>
          <w:p w14:paraId="64A8F925" w14:textId="77777777" w:rsidR="00F97631" w:rsidRPr="00714963" w:rsidRDefault="00F97631" w:rsidP="00E428A6">
            <w:pPr>
              <w:pStyle w:val="cuadroCabe"/>
              <w:spacing w:line="240" w:lineRule="auto"/>
              <w:jc w:val="right"/>
            </w:pPr>
            <w:r>
              <w:t>2020</w:t>
            </w:r>
          </w:p>
        </w:tc>
        <w:tc>
          <w:tcPr>
            <w:tcW w:w="691" w:type="dxa"/>
            <w:tcBorders>
              <w:top w:val="single" w:sz="4" w:space="0" w:color="auto"/>
              <w:bottom w:val="single" w:sz="2" w:space="0" w:color="auto"/>
            </w:tcBorders>
            <w:shd w:val="clear" w:color="auto" w:fill="B8CCE4" w:themeFill="accent1" w:themeFillTint="66"/>
            <w:vAlign w:val="center"/>
          </w:tcPr>
          <w:p w14:paraId="416AE6B8" w14:textId="77777777" w:rsidR="00F97631" w:rsidRPr="00714963" w:rsidRDefault="00F97631" w:rsidP="00E428A6">
            <w:pPr>
              <w:pStyle w:val="cuadroCabe"/>
              <w:spacing w:line="240" w:lineRule="auto"/>
              <w:jc w:val="right"/>
            </w:pPr>
            <w:r>
              <w:t>2021</w:t>
            </w:r>
          </w:p>
        </w:tc>
      </w:tr>
      <w:tr w:rsidR="00F97631" w:rsidRPr="00103871" w14:paraId="6C2499FE" w14:textId="77777777" w:rsidTr="00E428A6">
        <w:trPr>
          <w:trHeight w:val="255"/>
        </w:trPr>
        <w:tc>
          <w:tcPr>
            <w:tcW w:w="2552" w:type="dxa"/>
            <w:vMerge/>
            <w:tcBorders>
              <w:top w:val="single" w:sz="2" w:space="0" w:color="auto"/>
              <w:bottom w:val="single" w:sz="4" w:space="0" w:color="auto"/>
            </w:tcBorders>
            <w:shd w:val="clear" w:color="auto" w:fill="B8CCE4" w:themeFill="accent1" w:themeFillTint="66"/>
            <w:vAlign w:val="center"/>
            <w:hideMark/>
          </w:tcPr>
          <w:p w14:paraId="5B41C141" w14:textId="77777777" w:rsidR="00F97631" w:rsidRPr="00714963" w:rsidRDefault="00F97631" w:rsidP="00E428A6">
            <w:pPr>
              <w:spacing w:after="0"/>
              <w:ind w:firstLine="0"/>
              <w:jc w:val="left"/>
              <w:rPr>
                <w:rFonts w:ascii="Arial" w:hAnsi="Arial" w:cs="Arial"/>
                <w:b/>
                <w:bCs/>
                <w:color w:val="000000"/>
                <w:sz w:val="18"/>
                <w:szCs w:val="18"/>
                <w:lang w:val="es-ES" w:eastAsia="es-ES"/>
              </w:rPr>
            </w:pPr>
          </w:p>
        </w:tc>
        <w:tc>
          <w:tcPr>
            <w:tcW w:w="565" w:type="dxa"/>
            <w:tcBorders>
              <w:top w:val="single" w:sz="2" w:space="0" w:color="auto"/>
              <w:bottom w:val="single" w:sz="4" w:space="0" w:color="auto"/>
            </w:tcBorders>
            <w:shd w:val="clear" w:color="auto" w:fill="B8CCE4" w:themeFill="accent1" w:themeFillTint="66"/>
            <w:noWrap/>
            <w:vAlign w:val="center"/>
            <w:hideMark/>
          </w:tcPr>
          <w:p w14:paraId="049FC0AB" w14:textId="77777777" w:rsidR="00F97631" w:rsidRPr="00714963" w:rsidRDefault="00F97631" w:rsidP="00E428A6">
            <w:pPr>
              <w:pStyle w:val="cuadroCabe"/>
              <w:spacing w:line="240" w:lineRule="auto"/>
              <w:jc w:val="right"/>
            </w:pPr>
            <w:r>
              <w:t>%</w:t>
            </w:r>
          </w:p>
        </w:tc>
        <w:tc>
          <w:tcPr>
            <w:tcW w:w="940" w:type="dxa"/>
            <w:tcBorders>
              <w:top w:val="single" w:sz="2" w:space="0" w:color="auto"/>
              <w:bottom w:val="single" w:sz="4" w:space="0" w:color="auto"/>
            </w:tcBorders>
            <w:shd w:val="clear" w:color="auto" w:fill="B8CCE4" w:themeFill="accent1" w:themeFillTint="66"/>
            <w:noWrap/>
            <w:vAlign w:val="center"/>
            <w:hideMark/>
          </w:tcPr>
          <w:p w14:paraId="7FAF22BB" w14:textId="77777777" w:rsidR="00F97631" w:rsidRPr="00714963" w:rsidRDefault="00F97631" w:rsidP="00E428A6">
            <w:pPr>
              <w:pStyle w:val="cuadroCabe"/>
              <w:spacing w:line="240" w:lineRule="auto"/>
              <w:jc w:val="right"/>
            </w:pPr>
            <w:r>
              <w:t>%</w:t>
            </w:r>
          </w:p>
        </w:tc>
        <w:tc>
          <w:tcPr>
            <w:tcW w:w="940" w:type="dxa"/>
            <w:tcBorders>
              <w:top w:val="single" w:sz="2" w:space="0" w:color="auto"/>
              <w:bottom w:val="single" w:sz="4" w:space="0" w:color="auto"/>
            </w:tcBorders>
            <w:shd w:val="clear" w:color="auto" w:fill="B8CCE4" w:themeFill="accent1" w:themeFillTint="66"/>
            <w:noWrap/>
            <w:vAlign w:val="center"/>
            <w:hideMark/>
          </w:tcPr>
          <w:p w14:paraId="7CD44C20" w14:textId="77777777" w:rsidR="00F97631" w:rsidRPr="00714963" w:rsidRDefault="00F97631" w:rsidP="00E428A6">
            <w:pPr>
              <w:pStyle w:val="cuadroCabe"/>
              <w:spacing w:line="240" w:lineRule="auto"/>
              <w:jc w:val="right"/>
            </w:pPr>
            <w:r>
              <w:t>%</w:t>
            </w:r>
          </w:p>
        </w:tc>
        <w:tc>
          <w:tcPr>
            <w:tcW w:w="940" w:type="dxa"/>
            <w:tcBorders>
              <w:top w:val="single" w:sz="2" w:space="0" w:color="auto"/>
              <w:bottom w:val="single" w:sz="4" w:space="0" w:color="auto"/>
            </w:tcBorders>
            <w:shd w:val="clear" w:color="auto" w:fill="B8CCE4" w:themeFill="accent1" w:themeFillTint="66"/>
            <w:noWrap/>
            <w:vAlign w:val="center"/>
            <w:hideMark/>
          </w:tcPr>
          <w:p w14:paraId="777972EA" w14:textId="77777777" w:rsidR="00F97631" w:rsidRPr="00714963" w:rsidRDefault="00F97631" w:rsidP="00E428A6">
            <w:pPr>
              <w:pStyle w:val="cuadroCabe"/>
              <w:spacing w:line="240" w:lineRule="auto"/>
              <w:jc w:val="right"/>
            </w:pPr>
            <w:r>
              <w:t>%</w:t>
            </w:r>
          </w:p>
        </w:tc>
        <w:tc>
          <w:tcPr>
            <w:tcW w:w="940" w:type="dxa"/>
            <w:tcBorders>
              <w:top w:val="single" w:sz="2" w:space="0" w:color="auto"/>
              <w:bottom w:val="single" w:sz="4" w:space="0" w:color="auto"/>
            </w:tcBorders>
            <w:shd w:val="clear" w:color="auto" w:fill="B8CCE4" w:themeFill="accent1" w:themeFillTint="66"/>
            <w:noWrap/>
            <w:vAlign w:val="center"/>
            <w:hideMark/>
          </w:tcPr>
          <w:p w14:paraId="093A6EA0" w14:textId="77777777" w:rsidR="00F97631" w:rsidRPr="00714963" w:rsidRDefault="00F97631" w:rsidP="00E428A6">
            <w:pPr>
              <w:pStyle w:val="cuadroCabe"/>
              <w:spacing w:line="240" w:lineRule="auto"/>
              <w:jc w:val="right"/>
            </w:pPr>
            <w:r>
              <w:t>%</w:t>
            </w:r>
          </w:p>
        </w:tc>
        <w:tc>
          <w:tcPr>
            <w:tcW w:w="940" w:type="dxa"/>
            <w:tcBorders>
              <w:top w:val="single" w:sz="2" w:space="0" w:color="auto"/>
              <w:bottom w:val="single" w:sz="4" w:space="0" w:color="auto"/>
            </w:tcBorders>
            <w:shd w:val="clear" w:color="auto" w:fill="B8CCE4" w:themeFill="accent1" w:themeFillTint="66"/>
            <w:noWrap/>
            <w:vAlign w:val="center"/>
            <w:hideMark/>
          </w:tcPr>
          <w:p w14:paraId="21B2AE18" w14:textId="77777777" w:rsidR="00F97631" w:rsidRPr="00714963" w:rsidRDefault="00F97631" w:rsidP="00E428A6">
            <w:pPr>
              <w:pStyle w:val="cuadroCabe"/>
              <w:spacing w:line="240" w:lineRule="auto"/>
              <w:jc w:val="right"/>
            </w:pPr>
            <w:r>
              <w:t>%</w:t>
            </w:r>
          </w:p>
        </w:tc>
        <w:tc>
          <w:tcPr>
            <w:tcW w:w="565" w:type="dxa"/>
            <w:tcBorders>
              <w:top w:val="single" w:sz="2" w:space="0" w:color="auto"/>
              <w:bottom w:val="single" w:sz="4" w:space="0" w:color="auto"/>
            </w:tcBorders>
            <w:shd w:val="clear" w:color="auto" w:fill="B8CCE4" w:themeFill="accent1" w:themeFillTint="66"/>
            <w:noWrap/>
            <w:vAlign w:val="center"/>
            <w:hideMark/>
          </w:tcPr>
          <w:p w14:paraId="5ECD8A83" w14:textId="77777777" w:rsidR="00F97631" w:rsidRPr="00714963" w:rsidRDefault="00F97631" w:rsidP="00E428A6">
            <w:pPr>
              <w:pStyle w:val="cuadroCabe"/>
              <w:spacing w:line="240" w:lineRule="auto"/>
              <w:jc w:val="right"/>
            </w:pPr>
            <w:r>
              <w:t>%</w:t>
            </w:r>
          </w:p>
        </w:tc>
        <w:tc>
          <w:tcPr>
            <w:tcW w:w="691" w:type="dxa"/>
            <w:tcBorders>
              <w:top w:val="single" w:sz="2" w:space="0" w:color="auto"/>
              <w:bottom w:val="single" w:sz="4" w:space="0" w:color="auto"/>
            </w:tcBorders>
            <w:shd w:val="clear" w:color="auto" w:fill="B8CCE4" w:themeFill="accent1" w:themeFillTint="66"/>
            <w:vAlign w:val="center"/>
          </w:tcPr>
          <w:p w14:paraId="0E479B7C" w14:textId="77777777" w:rsidR="00F97631" w:rsidRPr="00714963" w:rsidRDefault="00F97631" w:rsidP="00E428A6">
            <w:pPr>
              <w:pStyle w:val="cuadroCabe"/>
              <w:spacing w:line="240" w:lineRule="auto"/>
              <w:jc w:val="right"/>
            </w:pPr>
            <w:r>
              <w:t>%</w:t>
            </w:r>
          </w:p>
        </w:tc>
      </w:tr>
      <w:tr w:rsidR="00F97631" w:rsidRPr="001D7CF4" w14:paraId="5B0501CC" w14:textId="77777777" w:rsidTr="00E428A6">
        <w:trPr>
          <w:trHeight w:val="255"/>
        </w:trPr>
        <w:tc>
          <w:tcPr>
            <w:tcW w:w="2552" w:type="dxa"/>
            <w:tcBorders>
              <w:top w:val="single" w:sz="4" w:space="0" w:color="auto"/>
              <w:bottom w:val="single" w:sz="2" w:space="0" w:color="auto"/>
            </w:tcBorders>
            <w:shd w:val="clear" w:color="auto" w:fill="auto"/>
            <w:vAlign w:val="center"/>
            <w:hideMark/>
          </w:tcPr>
          <w:p w14:paraId="53349D15" w14:textId="77777777" w:rsidR="00F97631" w:rsidRPr="001D7CF4" w:rsidRDefault="00F97631" w:rsidP="00E428A6">
            <w:pPr>
              <w:spacing w:after="0"/>
              <w:ind w:firstLine="0"/>
              <w:jc w:val="left"/>
              <w:rPr>
                <w:rFonts w:ascii="Arial Narrow" w:hAnsi="Arial Narrow"/>
                <w:color w:val="000000"/>
                <w:sz w:val="18"/>
                <w:szCs w:val="18"/>
              </w:rPr>
            </w:pPr>
            <w:proofErr w:type="spellStart"/>
            <w:r>
              <w:rPr>
                <w:rFonts w:ascii="Arial Narrow" w:hAnsi="Arial Narrow"/>
                <w:color w:val="000000"/>
                <w:sz w:val="18"/>
              </w:rPr>
              <w:lastRenderedPageBreak/>
              <w:t>Iridium</w:t>
            </w:r>
            <w:proofErr w:type="spellEnd"/>
            <w:r>
              <w:rPr>
                <w:rFonts w:ascii="Arial Narrow" w:hAnsi="Arial Narrow"/>
                <w:color w:val="000000"/>
                <w:sz w:val="18"/>
              </w:rPr>
              <w:t xml:space="preserve"> </w:t>
            </w:r>
            <w:proofErr w:type="spellStart"/>
            <w:r>
              <w:rPr>
                <w:rFonts w:ascii="Arial Narrow" w:hAnsi="Arial Narrow"/>
                <w:color w:val="000000"/>
                <w:sz w:val="18"/>
              </w:rPr>
              <w:t>Concec</w:t>
            </w:r>
            <w:proofErr w:type="spellEnd"/>
            <w:r>
              <w:rPr>
                <w:rFonts w:ascii="Arial Narrow" w:hAnsi="Arial Narrow"/>
                <w:color w:val="000000"/>
                <w:sz w:val="18"/>
              </w:rPr>
              <w:t xml:space="preserve"> de </w:t>
            </w:r>
            <w:proofErr w:type="spellStart"/>
            <w:r>
              <w:rPr>
                <w:rFonts w:ascii="Arial Narrow" w:hAnsi="Arial Narrow"/>
                <w:color w:val="000000"/>
                <w:sz w:val="18"/>
              </w:rPr>
              <w:t>Infr</w:t>
            </w:r>
            <w:proofErr w:type="spellEnd"/>
            <w:r>
              <w:rPr>
                <w:rFonts w:ascii="Arial Narrow" w:hAnsi="Arial Narrow"/>
                <w:color w:val="000000"/>
                <w:sz w:val="18"/>
              </w:rPr>
              <w:t xml:space="preserve"> SA</w:t>
            </w:r>
          </w:p>
        </w:tc>
        <w:tc>
          <w:tcPr>
            <w:tcW w:w="565" w:type="dxa"/>
            <w:tcBorders>
              <w:top w:val="single" w:sz="4" w:space="0" w:color="auto"/>
              <w:bottom w:val="single" w:sz="2" w:space="0" w:color="auto"/>
            </w:tcBorders>
            <w:shd w:val="clear" w:color="auto" w:fill="auto"/>
            <w:noWrap/>
            <w:vAlign w:val="center"/>
            <w:hideMark/>
          </w:tcPr>
          <w:p w14:paraId="247B198E"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72</w:t>
            </w:r>
          </w:p>
        </w:tc>
        <w:tc>
          <w:tcPr>
            <w:tcW w:w="940" w:type="dxa"/>
            <w:tcBorders>
              <w:top w:val="single" w:sz="4" w:space="0" w:color="auto"/>
              <w:bottom w:val="single" w:sz="2" w:space="0" w:color="auto"/>
            </w:tcBorders>
            <w:shd w:val="clear" w:color="auto" w:fill="auto"/>
            <w:noWrap/>
            <w:vAlign w:val="center"/>
            <w:hideMark/>
          </w:tcPr>
          <w:p w14:paraId="219017C8"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99,999997</w:t>
            </w:r>
          </w:p>
        </w:tc>
        <w:tc>
          <w:tcPr>
            <w:tcW w:w="940" w:type="dxa"/>
            <w:tcBorders>
              <w:top w:val="single" w:sz="4" w:space="0" w:color="auto"/>
              <w:bottom w:val="single" w:sz="2" w:space="0" w:color="auto"/>
            </w:tcBorders>
            <w:shd w:val="clear" w:color="auto" w:fill="auto"/>
            <w:noWrap/>
            <w:vAlign w:val="center"/>
            <w:hideMark/>
          </w:tcPr>
          <w:p w14:paraId="2FED1A2A"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99,999997</w:t>
            </w:r>
          </w:p>
        </w:tc>
        <w:tc>
          <w:tcPr>
            <w:tcW w:w="940" w:type="dxa"/>
            <w:tcBorders>
              <w:top w:val="single" w:sz="4" w:space="0" w:color="auto"/>
              <w:bottom w:val="single" w:sz="2" w:space="0" w:color="auto"/>
            </w:tcBorders>
            <w:shd w:val="clear" w:color="auto" w:fill="auto"/>
            <w:noWrap/>
            <w:vAlign w:val="center"/>
            <w:hideMark/>
          </w:tcPr>
          <w:p w14:paraId="3611942D"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99,999992</w:t>
            </w:r>
          </w:p>
        </w:tc>
        <w:tc>
          <w:tcPr>
            <w:tcW w:w="940" w:type="dxa"/>
            <w:tcBorders>
              <w:top w:val="single" w:sz="4" w:space="0" w:color="auto"/>
              <w:bottom w:val="single" w:sz="2" w:space="0" w:color="auto"/>
            </w:tcBorders>
            <w:shd w:val="clear" w:color="auto" w:fill="auto"/>
            <w:noWrap/>
            <w:vAlign w:val="center"/>
            <w:hideMark/>
          </w:tcPr>
          <w:p w14:paraId="5B6E50CC"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99,999992</w:t>
            </w:r>
          </w:p>
        </w:tc>
        <w:tc>
          <w:tcPr>
            <w:tcW w:w="940" w:type="dxa"/>
            <w:tcBorders>
              <w:top w:val="single" w:sz="4" w:space="0" w:color="auto"/>
              <w:bottom w:val="single" w:sz="2" w:space="0" w:color="auto"/>
            </w:tcBorders>
            <w:shd w:val="clear" w:color="auto" w:fill="auto"/>
            <w:noWrap/>
            <w:vAlign w:val="center"/>
            <w:hideMark/>
          </w:tcPr>
          <w:p w14:paraId="321E82C5"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99,999992</w:t>
            </w:r>
          </w:p>
        </w:tc>
        <w:tc>
          <w:tcPr>
            <w:tcW w:w="565" w:type="dxa"/>
            <w:tcBorders>
              <w:top w:val="single" w:sz="4" w:space="0" w:color="auto"/>
              <w:bottom w:val="single" w:sz="2" w:space="0" w:color="auto"/>
            </w:tcBorders>
            <w:shd w:val="clear" w:color="auto" w:fill="auto"/>
            <w:noWrap/>
            <w:vAlign w:val="center"/>
            <w:hideMark/>
          </w:tcPr>
          <w:p w14:paraId="578B7F2E"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691" w:type="dxa"/>
            <w:tcBorders>
              <w:top w:val="single" w:sz="4" w:space="0" w:color="auto"/>
              <w:bottom w:val="single" w:sz="2" w:space="0" w:color="auto"/>
            </w:tcBorders>
            <w:vAlign w:val="center"/>
          </w:tcPr>
          <w:p w14:paraId="1D9AE9B8" w14:textId="77777777" w:rsidR="00F97631" w:rsidRPr="001D7CF4" w:rsidRDefault="00F97631" w:rsidP="00E428A6">
            <w:pPr>
              <w:spacing w:after="0"/>
              <w:ind w:firstLine="0"/>
              <w:jc w:val="right"/>
              <w:rPr>
                <w:rFonts w:ascii="Arial Narrow" w:hAnsi="Arial Narrow"/>
                <w:color w:val="000000"/>
                <w:sz w:val="18"/>
                <w:szCs w:val="18"/>
                <w:lang w:val="es-ES" w:eastAsia="es-ES"/>
              </w:rPr>
            </w:pPr>
          </w:p>
        </w:tc>
      </w:tr>
      <w:tr w:rsidR="00F97631" w:rsidRPr="001D7CF4" w14:paraId="3124A20D" w14:textId="77777777" w:rsidTr="00E428A6">
        <w:trPr>
          <w:trHeight w:val="255"/>
        </w:trPr>
        <w:tc>
          <w:tcPr>
            <w:tcW w:w="2552" w:type="dxa"/>
            <w:tcBorders>
              <w:top w:val="single" w:sz="2" w:space="0" w:color="auto"/>
              <w:bottom w:val="single" w:sz="2" w:space="0" w:color="auto"/>
            </w:tcBorders>
            <w:shd w:val="clear" w:color="auto" w:fill="auto"/>
            <w:vAlign w:val="center"/>
            <w:hideMark/>
          </w:tcPr>
          <w:p w14:paraId="6A22D3A9" w14:textId="77777777" w:rsidR="00F97631" w:rsidRPr="001D7CF4" w:rsidRDefault="00F97631" w:rsidP="00E428A6">
            <w:pPr>
              <w:spacing w:after="0"/>
              <w:ind w:firstLine="0"/>
              <w:jc w:val="left"/>
              <w:rPr>
                <w:rFonts w:ascii="Arial Narrow" w:hAnsi="Arial Narrow"/>
                <w:color w:val="000000"/>
                <w:sz w:val="18"/>
                <w:szCs w:val="18"/>
              </w:rPr>
            </w:pPr>
            <w:proofErr w:type="spellStart"/>
            <w:r>
              <w:rPr>
                <w:rFonts w:ascii="Arial Narrow" w:hAnsi="Arial Narrow"/>
                <w:color w:val="000000"/>
                <w:sz w:val="18"/>
              </w:rPr>
              <w:t>Cons</w:t>
            </w:r>
            <w:proofErr w:type="spellEnd"/>
            <w:r>
              <w:rPr>
                <w:rFonts w:ascii="Arial Narrow" w:hAnsi="Arial Narrow"/>
                <w:color w:val="000000"/>
                <w:sz w:val="18"/>
              </w:rPr>
              <w:t xml:space="preserve">. </w:t>
            </w:r>
            <w:proofErr w:type="spellStart"/>
            <w:r>
              <w:rPr>
                <w:rFonts w:ascii="Arial Narrow" w:hAnsi="Arial Narrow"/>
                <w:color w:val="000000"/>
                <w:sz w:val="18"/>
              </w:rPr>
              <w:t>Mariezcurrena</w:t>
            </w:r>
            <w:proofErr w:type="spellEnd"/>
            <w:r>
              <w:rPr>
                <w:rFonts w:ascii="Arial Narrow" w:hAnsi="Arial Narrow"/>
                <w:color w:val="000000"/>
                <w:sz w:val="18"/>
              </w:rPr>
              <w:t xml:space="preserve"> SL</w:t>
            </w:r>
          </w:p>
        </w:tc>
        <w:tc>
          <w:tcPr>
            <w:tcW w:w="565" w:type="dxa"/>
            <w:tcBorders>
              <w:top w:val="single" w:sz="2" w:space="0" w:color="auto"/>
              <w:bottom w:val="single" w:sz="2" w:space="0" w:color="auto"/>
            </w:tcBorders>
            <w:shd w:val="clear" w:color="auto" w:fill="auto"/>
            <w:noWrap/>
            <w:vAlign w:val="center"/>
            <w:hideMark/>
          </w:tcPr>
          <w:p w14:paraId="551EF174"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20</w:t>
            </w:r>
          </w:p>
        </w:tc>
        <w:tc>
          <w:tcPr>
            <w:tcW w:w="940" w:type="dxa"/>
            <w:tcBorders>
              <w:top w:val="single" w:sz="2" w:space="0" w:color="auto"/>
              <w:bottom w:val="single" w:sz="2" w:space="0" w:color="auto"/>
            </w:tcBorders>
            <w:shd w:val="clear" w:color="auto" w:fill="auto"/>
            <w:noWrap/>
            <w:vAlign w:val="center"/>
            <w:hideMark/>
          </w:tcPr>
          <w:p w14:paraId="1F21E109"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940" w:type="dxa"/>
            <w:tcBorders>
              <w:top w:val="single" w:sz="2" w:space="0" w:color="auto"/>
              <w:bottom w:val="single" w:sz="2" w:space="0" w:color="auto"/>
            </w:tcBorders>
            <w:shd w:val="clear" w:color="auto" w:fill="auto"/>
            <w:noWrap/>
            <w:vAlign w:val="center"/>
            <w:hideMark/>
          </w:tcPr>
          <w:p w14:paraId="71C2CD57"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940" w:type="dxa"/>
            <w:tcBorders>
              <w:top w:val="single" w:sz="2" w:space="0" w:color="auto"/>
              <w:bottom w:val="single" w:sz="2" w:space="0" w:color="auto"/>
            </w:tcBorders>
            <w:shd w:val="clear" w:color="auto" w:fill="auto"/>
            <w:noWrap/>
            <w:vAlign w:val="center"/>
            <w:hideMark/>
          </w:tcPr>
          <w:p w14:paraId="594C6FDA"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940" w:type="dxa"/>
            <w:tcBorders>
              <w:top w:val="single" w:sz="2" w:space="0" w:color="auto"/>
              <w:bottom w:val="single" w:sz="2" w:space="0" w:color="auto"/>
            </w:tcBorders>
            <w:shd w:val="clear" w:color="auto" w:fill="auto"/>
            <w:noWrap/>
            <w:vAlign w:val="center"/>
            <w:hideMark/>
          </w:tcPr>
          <w:p w14:paraId="646BD1BD"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940" w:type="dxa"/>
            <w:tcBorders>
              <w:top w:val="single" w:sz="2" w:space="0" w:color="auto"/>
              <w:bottom w:val="single" w:sz="2" w:space="0" w:color="auto"/>
            </w:tcBorders>
            <w:shd w:val="clear" w:color="auto" w:fill="auto"/>
            <w:noWrap/>
            <w:vAlign w:val="center"/>
            <w:hideMark/>
          </w:tcPr>
          <w:p w14:paraId="175A2DCF"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565" w:type="dxa"/>
            <w:tcBorders>
              <w:top w:val="single" w:sz="2" w:space="0" w:color="auto"/>
              <w:bottom w:val="single" w:sz="2" w:space="0" w:color="auto"/>
            </w:tcBorders>
            <w:shd w:val="clear" w:color="auto" w:fill="auto"/>
            <w:noWrap/>
            <w:vAlign w:val="center"/>
            <w:hideMark/>
          </w:tcPr>
          <w:p w14:paraId="799C121F"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691" w:type="dxa"/>
            <w:tcBorders>
              <w:top w:val="single" w:sz="2" w:space="0" w:color="auto"/>
              <w:bottom w:val="single" w:sz="2" w:space="0" w:color="auto"/>
            </w:tcBorders>
            <w:vAlign w:val="center"/>
          </w:tcPr>
          <w:p w14:paraId="73702ABE" w14:textId="77777777" w:rsidR="00F97631" w:rsidRPr="001D7CF4" w:rsidRDefault="00F97631" w:rsidP="00E428A6">
            <w:pPr>
              <w:spacing w:after="0"/>
              <w:ind w:firstLine="0"/>
              <w:jc w:val="right"/>
              <w:rPr>
                <w:rFonts w:ascii="Arial Narrow" w:hAnsi="Arial Narrow"/>
                <w:color w:val="000000"/>
                <w:sz w:val="18"/>
                <w:szCs w:val="18"/>
                <w:lang w:val="es-ES" w:eastAsia="es-ES"/>
              </w:rPr>
            </w:pPr>
          </w:p>
        </w:tc>
      </w:tr>
      <w:tr w:rsidR="00F97631" w:rsidRPr="001D7CF4" w14:paraId="33531E0A" w14:textId="77777777" w:rsidTr="00E428A6">
        <w:trPr>
          <w:trHeight w:val="255"/>
        </w:trPr>
        <w:tc>
          <w:tcPr>
            <w:tcW w:w="2552" w:type="dxa"/>
            <w:tcBorders>
              <w:top w:val="single" w:sz="2" w:space="0" w:color="auto"/>
              <w:bottom w:val="single" w:sz="2" w:space="0" w:color="auto"/>
            </w:tcBorders>
            <w:shd w:val="clear" w:color="auto" w:fill="auto"/>
            <w:vAlign w:val="center"/>
            <w:hideMark/>
          </w:tcPr>
          <w:p w14:paraId="65699D45" w14:textId="77777777" w:rsidR="00F97631" w:rsidRPr="001D7CF4" w:rsidRDefault="00F97631" w:rsidP="00E428A6">
            <w:pPr>
              <w:spacing w:after="0"/>
              <w:ind w:firstLine="0"/>
              <w:jc w:val="left"/>
              <w:rPr>
                <w:rFonts w:ascii="Arial Narrow" w:hAnsi="Arial Narrow"/>
                <w:color w:val="000000"/>
                <w:sz w:val="18"/>
                <w:szCs w:val="18"/>
              </w:rPr>
            </w:pPr>
            <w:proofErr w:type="spellStart"/>
            <w:r>
              <w:rPr>
                <w:rFonts w:ascii="Arial Narrow" w:hAnsi="Arial Narrow"/>
                <w:color w:val="000000"/>
                <w:sz w:val="18"/>
              </w:rPr>
              <w:t>Cons</w:t>
            </w:r>
            <w:proofErr w:type="spellEnd"/>
            <w:r>
              <w:rPr>
                <w:rFonts w:ascii="Arial Narrow" w:hAnsi="Arial Narrow"/>
                <w:color w:val="000000"/>
                <w:sz w:val="18"/>
              </w:rPr>
              <w:t xml:space="preserve">. </w:t>
            </w:r>
            <w:proofErr w:type="spellStart"/>
            <w:r>
              <w:rPr>
                <w:rFonts w:ascii="Arial Narrow" w:hAnsi="Arial Narrow"/>
                <w:color w:val="000000"/>
                <w:sz w:val="18"/>
              </w:rPr>
              <w:t>Luciano</w:t>
            </w:r>
            <w:proofErr w:type="spellEnd"/>
            <w:r>
              <w:rPr>
                <w:rFonts w:ascii="Arial Narrow" w:hAnsi="Arial Narrow"/>
                <w:color w:val="000000"/>
                <w:sz w:val="18"/>
              </w:rPr>
              <w:t xml:space="preserve"> </w:t>
            </w:r>
            <w:proofErr w:type="spellStart"/>
            <w:r>
              <w:rPr>
                <w:rFonts w:ascii="Arial Narrow" w:hAnsi="Arial Narrow"/>
                <w:color w:val="000000"/>
                <w:sz w:val="18"/>
              </w:rPr>
              <w:t>Elcarte</w:t>
            </w:r>
            <w:proofErr w:type="spellEnd"/>
            <w:r>
              <w:rPr>
                <w:rFonts w:ascii="Arial Narrow" w:hAnsi="Arial Narrow"/>
                <w:color w:val="000000"/>
                <w:sz w:val="18"/>
              </w:rPr>
              <w:t xml:space="preserve"> SL</w:t>
            </w:r>
          </w:p>
        </w:tc>
        <w:tc>
          <w:tcPr>
            <w:tcW w:w="565" w:type="dxa"/>
            <w:tcBorders>
              <w:top w:val="single" w:sz="2" w:space="0" w:color="auto"/>
              <w:bottom w:val="single" w:sz="2" w:space="0" w:color="auto"/>
            </w:tcBorders>
            <w:shd w:val="clear" w:color="auto" w:fill="auto"/>
            <w:noWrap/>
            <w:vAlign w:val="center"/>
            <w:hideMark/>
          </w:tcPr>
          <w:p w14:paraId="1FC34406"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8</w:t>
            </w:r>
          </w:p>
        </w:tc>
        <w:tc>
          <w:tcPr>
            <w:tcW w:w="940" w:type="dxa"/>
            <w:tcBorders>
              <w:top w:val="single" w:sz="2" w:space="0" w:color="auto"/>
              <w:bottom w:val="single" w:sz="2" w:space="0" w:color="auto"/>
            </w:tcBorders>
            <w:shd w:val="clear" w:color="auto" w:fill="auto"/>
            <w:noWrap/>
            <w:vAlign w:val="center"/>
            <w:hideMark/>
          </w:tcPr>
          <w:p w14:paraId="2115597F"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940" w:type="dxa"/>
            <w:tcBorders>
              <w:top w:val="single" w:sz="2" w:space="0" w:color="auto"/>
              <w:bottom w:val="single" w:sz="2" w:space="0" w:color="auto"/>
            </w:tcBorders>
            <w:shd w:val="clear" w:color="auto" w:fill="auto"/>
            <w:noWrap/>
            <w:vAlign w:val="center"/>
            <w:hideMark/>
          </w:tcPr>
          <w:p w14:paraId="4B172345"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940" w:type="dxa"/>
            <w:tcBorders>
              <w:top w:val="single" w:sz="2" w:space="0" w:color="auto"/>
              <w:bottom w:val="single" w:sz="2" w:space="0" w:color="auto"/>
            </w:tcBorders>
            <w:shd w:val="clear" w:color="auto" w:fill="auto"/>
            <w:noWrap/>
            <w:vAlign w:val="center"/>
            <w:hideMark/>
          </w:tcPr>
          <w:p w14:paraId="51B0E881"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940" w:type="dxa"/>
            <w:tcBorders>
              <w:top w:val="single" w:sz="2" w:space="0" w:color="auto"/>
              <w:bottom w:val="single" w:sz="2" w:space="0" w:color="auto"/>
            </w:tcBorders>
            <w:shd w:val="clear" w:color="auto" w:fill="auto"/>
            <w:noWrap/>
            <w:vAlign w:val="center"/>
            <w:hideMark/>
          </w:tcPr>
          <w:p w14:paraId="0AD47FEC"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940" w:type="dxa"/>
            <w:tcBorders>
              <w:top w:val="single" w:sz="2" w:space="0" w:color="auto"/>
              <w:bottom w:val="single" w:sz="2" w:space="0" w:color="auto"/>
            </w:tcBorders>
            <w:shd w:val="clear" w:color="auto" w:fill="auto"/>
            <w:noWrap/>
            <w:vAlign w:val="center"/>
            <w:hideMark/>
          </w:tcPr>
          <w:p w14:paraId="153C3929"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565" w:type="dxa"/>
            <w:tcBorders>
              <w:top w:val="single" w:sz="2" w:space="0" w:color="auto"/>
              <w:bottom w:val="single" w:sz="2" w:space="0" w:color="auto"/>
            </w:tcBorders>
            <w:shd w:val="clear" w:color="auto" w:fill="auto"/>
            <w:noWrap/>
            <w:vAlign w:val="center"/>
            <w:hideMark/>
          </w:tcPr>
          <w:p w14:paraId="426984C1"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691" w:type="dxa"/>
            <w:tcBorders>
              <w:top w:val="single" w:sz="2" w:space="0" w:color="auto"/>
              <w:bottom w:val="single" w:sz="2" w:space="0" w:color="auto"/>
            </w:tcBorders>
            <w:vAlign w:val="center"/>
          </w:tcPr>
          <w:p w14:paraId="6516B60E" w14:textId="77777777" w:rsidR="00F97631" w:rsidRPr="001D7CF4" w:rsidRDefault="00F97631" w:rsidP="00E428A6">
            <w:pPr>
              <w:spacing w:after="0"/>
              <w:ind w:firstLine="0"/>
              <w:jc w:val="right"/>
              <w:rPr>
                <w:rFonts w:ascii="Arial Narrow" w:hAnsi="Arial Narrow"/>
                <w:color w:val="000000"/>
                <w:sz w:val="18"/>
                <w:szCs w:val="18"/>
                <w:lang w:val="es-ES" w:eastAsia="es-ES"/>
              </w:rPr>
            </w:pPr>
          </w:p>
        </w:tc>
      </w:tr>
      <w:tr w:rsidR="00F97631" w:rsidRPr="001D7CF4" w14:paraId="74E154E0" w14:textId="77777777" w:rsidTr="00E428A6">
        <w:trPr>
          <w:trHeight w:val="255"/>
        </w:trPr>
        <w:tc>
          <w:tcPr>
            <w:tcW w:w="2552" w:type="dxa"/>
            <w:tcBorders>
              <w:top w:val="single" w:sz="2" w:space="0" w:color="auto"/>
              <w:bottom w:val="single" w:sz="2" w:space="0" w:color="auto"/>
            </w:tcBorders>
            <w:shd w:val="clear" w:color="auto" w:fill="auto"/>
            <w:vAlign w:val="center"/>
            <w:hideMark/>
          </w:tcPr>
          <w:p w14:paraId="16B42F24" w14:textId="77777777" w:rsidR="00F97631" w:rsidRPr="001D7CF4" w:rsidRDefault="00F97631" w:rsidP="00E428A6">
            <w:pPr>
              <w:spacing w:after="0"/>
              <w:ind w:firstLine="0"/>
              <w:jc w:val="left"/>
              <w:rPr>
                <w:rFonts w:ascii="Arial Narrow" w:hAnsi="Arial Narrow"/>
                <w:color w:val="000000"/>
                <w:sz w:val="18"/>
                <w:szCs w:val="18"/>
              </w:rPr>
            </w:pPr>
            <w:r>
              <w:rPr>
                <w:rFonts w:ascii="Arial Narrow" w:hAnsi="Arial Narrow"/>
                <w:sz w:val="18"/>
              </w:rPr>
              <w:t xml:space="preserve">Desarrollo de </w:t>
            </w:r>
            <w:proofErr w:type="spellStart"/>
            <w:r>
              <w:rPr>
                <w:rFonts w:ascii="Arial Narrow" w:hAnsi="Arial Narrow"/>
                <w:sz w:val="18"/>
              </w:rPr>
              <w:t>Concesiones</w:t>
            </w:r>
            <w:proofErr w:type="spellEnd"/>
            <w:r>
              <w:rPr>
                <w:rFonts w:ascii="Arial Narrow" w:hAnsi="Arial Narrow"/>
                <w:sz w:val="18"/>
              </w:rPr>
              <w:t xml:space="preserve"> </w:t>
            </w:r>
            <w:proofErr w:type="spellStart"/>
            <w:r>
              <w:rPr>
                <w:rFonts w:ascii="Arial Narrow" w:hAnsi="Arial Narrow"/>
                <w:sz w:val="18"/>
              </w:rPr>
              <w:t>Viarias</w:t>
            </w:r>
            <w:proofErr w:type="spellEnd"/>
            <w:r>
              <w:rPr>
                <w:rFonts w:ascii="Arial Narrow" w:hAnsi="Arial Narrow"/>
                <w:sz w:val="18"/>
              </w:rPr>
              <w:t xml:space="preserve"> </w:t>
            </w:r>
            <w:proofErr w:type="spellStart"/>
            <w:r>
              <w:rPr>
                <w:rFonts w:ascii="Arial Narrow" w:hAnsi="Arial Narrow"/>
                <w:sz w:val="18"/>
              </w:rPr>
              <w:t>Uno</w:t>
            </w:r>
            <w:proofErr w:type="spellEnd"/>
            <w:r>
              <w:rPr>
                <w:rFonts w:ascii="Arial Narrow" w:hAnsi="Arial Narrow"/>
                <w:sz w:val="18"/>
              </w:rPr>
              <w:t xml:space="preserve"> SL </w:t>
            </w:r>
          </w:p>
        </w:tc>
        <w:tc>
          <w:tcPr>
            <w:tcW w:w="565" w:type="dxa"/>
            <w:tcBorders>
              <w:top w:val="single" w:sz="2" w:space="0" w:color="auto"/>
              <w:bottom w:val="single" w:sz="2" w:space="0" w:color="auto"/>
            </w:tcBorders>
            <w:shd w:val="clear" w:color="auto" w:fill="auto"/>
            <w:noWrap/>
            <w:vAlign w:val="center"/>
            <w:hideMark/>
          </w:tcPr>
          <w:p w14:paraId="198132D3"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940" w:type="dxa"/>
            <w:tcBorders>
              <w:top w:val="single" w:sz="2" w:space="0" w:color="auto"/>
              <w:bottom w:val="single" w:sz="2" w:space="0" w:color="auto"/>
            </w:tcBorders>
            <w:shd w:val="clear" w:color="auto" w:fill="auto"/>
            <w:noWrap/>
            <w:vAlign w:val="center"/>
            <w:hideMark/>
          </w:tcPr>
          <w:p w14:paraId="0C878BB7"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0,000003</w:t>
            </w:r>
          </w:p>
        </w:tc>
        <w:tc>
          <w:tcPr>
            <w:tcW w:w="940" w:type="dxa"/>
            <w:tcBorders>
              <w:top w:val="single" w:sz="2" w:space="0" w:color="auto"/>
              <w:bottom w:val="single" w:sz="2" w:space="0" w:color="auto"/>
            </w:tcBorders>
            <w:shd w:val="clear" w:color="auto" w:fill="auto"/>
            <w:noWrap/>
            <w:vAlign w:val="center"/>
            <w:hideMark/>
          </w:tcPr>
          <w:p w14:paraId="4707B4C3"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0,000003</w:t>
            </w:r>
          </w:p>
        </w:tc>
        <w:tc>
          <w:tcPr>
            <w:tcW w:w="940" w:type="dxa"/>
            <w:tcBorders>
              <w:top w:val="single" w:sz="2" w:space="0" w:color="auto"/>
              <w:bottom w:val="single" w:sz="2" w:space="0" w:color="auto"/>
            </w:tcBorders>
            <w:shd w:val="clear" w:color="auto" w:fill="auto"/>
            <w:noWrap/>
            <w:vAlign w:val="center"/>
            <w:hideMark/>
          </w:tcPr>
          <w:p w14:paraId="0DAE690C"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0,000008</w:t>
            </w:r>
          </w:p>
        </w:tc>
        <w:tc>
          <w:tcPr>
            <w:tcW w:w="940" w:type="dxa"/>
            <w:tcBorders>
              <w:top w:val="single" w:sz="2" w:space="0" w:color="auto"/>
              <w:bottom w:val="single" w:sz="2" w:space="0" w:color="auto"/>
            </w:tcBorders>
            <w:shd w:val="clear" w:color="auto" w:fill="auto"/>
            <w:noWrap/>
            <w:vAlign w:val="center"/>
            <w:hideMark/>
          </w:tcPr>
          <w:p w14:paraId="77009A6B"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0,000008</w:t>
            </w:r>
          </w:p>
        </w:tc>
        <w:tc>
          <w:tcPr>
            <w:tcW w:w="940" w:type="dxa"/>
            <w:tcBorders>
              <w:top w:val="single" w:sz="2" w:space="0" w:color="auto"/>
              <w:bottom w:val="single" w:sz="2" w:space="0" w:color="auto"/>
            </w:tcBorders>
            <w:shd w:val="clear" w:color="auto" w:fill="auto"/>
            <w:noWrap/>
            <w:vAlign w:val="center"/>
            <w:hideMark/>
          </w:tcPr>
          <w:p w14:paraId="6D30E963"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0,000008</w:t>
            </w:r>
          </w:p>
        </w:tc>
        <w:tc>
          <w:tcPr>
            <w:tcW w:w="565" w:type="dxa"/>
            <w:tcBorders>
              <w:top w:val="single" w:sz="2" w:space="0" w:color="auto"/>
              <w:bottom w:val="single" w:sz="2" w:space="0" w:color="auto"/>
            </w:tcBorders>
            <w:shd w:val="clear" w:color="auto" w:fill="auto"/>
            <w:noWrap/>
            <w:vAlign w:val="center"/>
            <w:hideMark/>
          </w:tcPr>
          <w:p w14:paraId="0876782C" w14:textId="77777777" w:rsidR="00F97631" w:rsidRPr="001D7CF4" w:rsidRDefault="00F97631" w:rsidP="00E428A6">
            <w:pPr>
              <w:spacing w:after="0"/>
              <w:ind w:firstLine="0"/>
              <w:jc w:val="right"/>
              <w:rPr>
                <w:rFonts w:ascii="Arial Narrow" w:hAnsi="Arial Narrow"/>
                <w:color w:val="000000"/>
                <w:sz w:val="18"/>
                <w:szCs w:val="18"/>
              </w:rPr>
            </w:pPr>
            <w:r>
              <w:rPr>
                <w:rFonts w:ascii="Arial Narrow" w:hAnsi="Arial Narrow"/>
                <w:color w:val="000000"/>
                <w:sz w:val="18"/>
              </w:rPr>
              <w:t> </w:t>
            </w:r>
          </w:p>
        </w:tc>
        <w:tc>
          <w:tcPr>
            <w:tcW w:w="691" w:type="dxa"/>
            <w:tcBorders>
              <w:top w:val="single" w:sz="2" w:space="0" w:color="auto"/>
              <w:bottom w:val="single" w:sz="2" w:space="0" w:color="auto"/>
            </w:tcBorders>
            <w:vAlign w:val="center"/>
          </w:tcPr>
          <w:p w14:paraId="43ECF78A" w14:textId="77777777" w:rsidR="00F97631" w:rsidRPr="001D7CF4" w:rsidRDefault="00F97631" w:rsidP="00E428A6">
            <w:pPr>
              <w:spacing w:after="0"/>
              <w:ind w:firstLine="0"/>
              <w:jc w:val="right"/>
              <w:rPr>
                <w:rFonts w:ascii="Arial Narrow" w:hAnsi="Arial Narrow"/>
                <w:color w:val="000000"/>
                <w:sz w:val="18"/>
                <w:szCs w:val="18"/>
                <w:lang w:val="es-ES" w:eastAsia="es-ES"/>
              </w:rPr>
            </w:pPr>
          </w:p>
        </w:tc>
      </w:tr>
      <w:tr w:rsidR="00F97631" w:rsidRPr="001D7CF4" w14:paraId="0CFB432A" w14:textId="77777777" w:rsidTr="00E428A6">
        <w:trPr>
          <w:trHeight w:val="255"/>
        </w:trPr>
        <w:tc>
          <w:tcPr>
            <w:tcW w:w="2552" w:type="dxa"/>
            <w:tcBorders>
              <w:top w:val="single" w:sz="2" w:space="0" w:color="auto"/>
              <w:bottom w:val="single" w:sz="4" w:space="0" w:color="auto"/>
            </w:tcBorders>
            <w:shd w:val="clear" w:color="auto" w:fill="auto"/>
            <w:vAlign w:val="center"/>
            <w:hideMark/>
          </w:tcPr>
          <w:p w14:paraId="03821D39" w14:textId="77777777" w:rsidR="00F97631" w:rsidRPr="001D7CF4" w:rsidRDefault="00F97631" w:rsidP="00E428A6">
            <w:pPr>
              <w:spacing w:after="0"/>
              <w:ind w:firstLine="0"/>
              <w:jc w:val="left"/>
              <w:rPr>
                <w:rFonts w:ascii="Arial Narrow" w:hAnsi="Arial Narrow"/>
                <w:color w:val="000000"/>
                <w:sz w:val="18"/>
                <w:szCs w:val="18"/>
              </w:rPr>
            </w:pPr>
            <w:proofErr w:type="spellStart"/>
            <w:r>
              <w:rPr>
                <w:rFonts w:ascii="Arial Narrow" w:hAnsi="Arial Narrow"/>
                <w:color w:val="000000"/>
                <w:sz w:val="18"/>
              </w:rPr>
              <w:t>Iridium</w:t>
            </w:r>
            <w:proofErr w:type="spellEnd"/>
            <w:r>
              <w:rPr>
                <w:rFonts w:ascii="Arial Narrow" w:hAnsi="Arial Narrow"/>
                <w:color w:val="000000"/>
                <w:sz w:val="18"/>
              </w:rPr>
              <w:t xml:space="preserve"> Hermes </w:t>
            </w:r>
            <w:proofErr w:type="spellStart"/>
            <w:r>
              <w:rPr>
                <w:rFonts w:ascii="Arial Narrow" w:hAnsi="Arial Narrow"/>
                <w:color w:val="000000"/>
                <w:sz w:val="18"/>
              </w:rPr>
              <w:t>Roads</w:t>
            </w:r>
            <w:proofErr w:type="spellEnd"/>
            <w:r>
              <w:rPr>
                <w:rFonts w:ascii="Arial Narrow" w:hAnsi="Arial Narrow"/>
                <w:color w:val="000000"/>
                <w:sz w:val="18"/>
              </w:rPr>
              <w:t xml:space="preserve"> SL</w:t>
            </w:r>
          </w:p>
        </w:tc>
        <w:tc>
          <w:tcPr>
            <w:tcW w:w="565" w:type="dxa"/>
            <w:tcBorders>
              <w:top w:val="single" w:sz="2" w:space="0" w:color="auto"/>
              <w:bottom w:val="single" w:sz="4" w:space="0" w:color="auto"/>
            </w:tcBorders>
            <w:shd w:val="clear" w:color="auto" w:fill="auto"/>
            <w:noWrap/>
            <w:vAlign w:val="center"/>
            <w:hideMark/>
          </w:tcPr>
          <w:p w14:paraId="31A7D353" w14:textId="77777777" w:rsidR="00F97631" w:rsidRPr="001D7CF4" w:rsidRDefault="00F97631" w:rsidP="00E428A6">
            <w:pPr>
              <w:spacing w:after="0"/>
              <w:ind w:firstLine="0"/>
              <w:jc w:val="right"/>
              <w:rPr>
                <w:rFonts w:ascii="Arial Narrow" w:hAnsi="Arial Narrow"/>
                <w:b/>
                <w:bCs/>
                <w:color w:val="000000"/>
                <w:sz w:val="18"/>
                <w:szCs w:val="18"/>
              </w:rPr>
            </w:pPr>
            <w:r>
              <w:rPr>
                <w:rFonts w:ascii="Arial Narrow" w:hAnsi="Arial Narrow"/>
                <w:b/>
                <w:color w:val="000000"/>
                <w:sz w:val="18"/>
              </w:rPr>
              <w:t> </w:t>
            </w:r>
          </w:p>
        </w:tc>
        <w:tc>
          <w:tcPr>
            <w:tcW w:w="940" w:type="dxa"/>
            <w:tcBorders>
              <w:top w:val="single" w:sz="2" w:space="0" w:color="auto"/>
              <w:bottom w:val="single" w:sz="4" w:space="0" w:color="auto"/>
            </w:tcBorders>
            <w:shd w:val="clear" w:color="auto" w:fill="auto"/>
            <w:noWrap/>
            <w:vAlign w:val="center"/>
            <w:hideMark/>
          </w:tcPr>
          <w:p w14:paraId="0E62D2CC" w14:textId="77777777" w:rsidR="00F97631" w:rsidRPr="001D7CF4" w:rsidRDefault="00F97631" w:rsidP="00E428A6">
            <w:pPr>
              <w:spacing w:after="0"/>
              <w:ind w:firstLine="0"/>
              <w:jc w:val="right"/>
              <w:rPr>
                <w:rFonts w:ascii="Arial Narrow" w:hAnsi="Arial Narrow"/>
                <w:b/>
                <w:bCs/>
                <w:color w:val="000000"/>
                <w:sz w:val="18"/>
                <w:szCs w:val="18"/>
              </w:rPr>
            </w:pPr>
            <w:r>
              <w:rPr>
                <w:rFonts w:ascii="Arial Narrow" w:hAnsi="Arial Narrow"/>
                <w:b/>
                <w:color w:val="000000"/>
                <w:sz w:val="18"/>
              </w:rPr>
              <w:t> </w:t>
            </w:r>
          </w:p>
        </w:tc>
        <w:tc>
          <w:tcPr>
            <w:tcW w:w="940" w:type="dxa"/>
            <w:tcBorders>
              <w:top w:val="single" w:sz="2" w:space="0" w:color="auto"/>
              <w:bottom w:val="single" w:sz="4" w:space="0" w:color="auto"/>
            </w:tcBorders>
            <w:shd w:val="clear" w:color="auto" w:fill="auto"/>
            <w:noWrap/>
            <w:vAlign w:val="center"/>
            <w:hideMark/>
          </w:tcPr>
          <w:p w14:paraId="003DA611" w14:textId="77777777" w:rsidR="00F97631" w:rsidRPr="001D7CF4" w:rsidRDefault="00F97631" w:rsidP="00E428A6">
            <w:pPr>
              <w:spacing w:after="0"/>
              <w:ind w:firstLine="0"/>
              <w:jc w:val="right"/>
              <w:rPr>
                <w:rFonts w:ascii="Arial Narrow" w:hAnsi="Arial Narrow"/>
                <w:b/>
                <w:bCs/>
                <w:color w:val="000000"/>
                <w:sz w:val="18"/>
                <w:szCs w:val="18"/>
              </w:rPr>
            </w:pPr>
            <w:r>
              <w:rPr>
                <w:rFonts w:ascii="Arial Narrow" w:hAnsi="Arial Narrow"/>
                <w:b/>
                <w:color w:val="000000"/>
                <w:sz w:val="18"/>
              </w:rPr>
              <w:t> </w:t>
            </w:r>
          </w:p>
        </w:tc>
        <w:tc>
          <w:tcPr>
            <w:tcW w:w="940" w:type="dxa"/>
            <w:tcBorders>
              <w:top w:val="single" w:sz="2" w:space="0" w:color="auto"/>
              <w:bottom w:val="single" w:sz="4" w:space="0" w:color="auto"/>
            </w:tcBorders>
            <w:shd w:val="clear" w:color="auto" w:fill="auto"/>
            <w:noWrap/>
            <w:vAlign w:val="center"/>
            <w:hideMark/>
          </w:tcPr>
          <w:p w14:paraId="5818985D" w14:textId="77777777" w:rsidR="00F97631" w:rsidRPr="001D7CF4" w:rsidRDefault="00F97631" w:rsidP="00E428A6">
            <w:pPr>
              <w:spacing w:after="0"/>
              <w:ind w:firstLine="0"/>
              <w:jc w:val="right"/>
              <w:rPr>
                <w:rFonts w:ascii="Arial Narrow" w:hAnsi="Arial Narrow"/>
                <w:b/>
                <w:bCs/>
                <w:color w:val="000000"/>
                <w:sz w:val="18"/>
                <w:szCs w:val="18"/>
              </w:rPr>
            </w:pPr>
            <w:r>
              <w:rPr>
                <w:rFonts w:ascii="Arial Narrow" w:hAnsi="Arial Narrow"/>
                <w:b/>
                <w:color w:val="000000"/>
                <w:sz w:val="18"/>
              </w:rPr>
              <w:t> </w:t>
            </w:r>
          </w:p>
        </w:tc>
        <w:tc>
          <w:tcPr>
            <w:tcW w:w="940" w:type="dxa"/>
            <w:tcBorders>
              <w:top w:val="single" w:sz="2" w:space="0" w:color="auto"/>
              <w:bottom w:val="single" w:sz="4" w:space="0" w:color="auto"/>
            </w:tcBorders>
            <w:shd w:val="clear" w:color="auto" w:fill="auto"/>
            <w:noWrap/>
            <w:vAlign w:val="center"/>
            <w:hideMark/>
          </w:tcPr>
          <w:p w14:paraId="429A1ED9" w14:textId="77777777" w:rsidR="00F97631" w:rsidRPr="001D7CF4" w:rsidRDefault="00F97631" w:rsidP="00E428A6">
            <w:pPr>
              <w:spacing w:after="0"/>
              <w:ind w:firstLine="0"/>
              <w:jc w:val="right"/>
              <w:rPr>
                <w:rFonts w:ascii="Arial Narrow" w:hAnsi="Arial Narrow"/>
                <w:b/>
                <w:bCs/>
                <w:color w:val="000000"/>
                <w:sz w:val="18"/>
                <w:szCs w:val="18"/>
              </w:rPr>
            </w:pPr>
            <w:r>
              <w:rPr>
                <w:rFonts w:ascii="Arial Narrow" w:hAnsi="Arial Narrow"/>
                <w:b/>
                <w:color w:val="000000"/>
                <w:sz w:val="18"/>
              </w:rPr>
              <w:t> </w:t>
            </w:r>
          </w:p>
        </w:tc>
        <w:tc>
          <w:tcPr>
            <w:tcW w:w="940" w:type="dxa"/>
            <w:tcBorders>
              <w:top w:val="single" w:sz="2" w:space="0" w:color="auto"/>
              <w:bottom w:val="single" w:sz="4" w:space="0" w:color="auto"/>
            </w:tcBorders>
            <w:shd w:val="clear" w:color="auto" w:fill="auto"/>
            <w:noWrap/>
            <w:vAlign w:val="center"/>
            <w:hideMark/>
          </w:tcPr>
          <w:p w14:paraId="2D9E44BF" w14:textId="77777777" w:rsidR="00F97631" w:rsidRPr="001D7CF4" w:rsidRDefault="00F97631" w:rsidP="00E428A6">
            <w:pPr>
              <w:spacing w:after="0"/>
              <w:ind w:firstLine="0"/>
              <w:jc w:val="right"/>
              <w:rPr>
                <w:rFonts w:ascii="Arial Narrow" w:hAnsi="Arial Narrow"/>
                <w:b/>
                <w:bCs/>
                <w:color w:val="000000"/>
                <w:sz w:val="18"/>
                <w:szCs w:val="18"/>
              </w:rPr>
            </w:pPr>
            <w:r>
              <w:rPr>
                <w:rFonts w:ascii="Arial Narrow" w:hAnsi="Arial Narrow"/>
                <w:b/>
                <w:color w:val="000000"/>
                <w:sz w:val="18"/>
              </w:rPr>
              <w:t> </w:t>
            </w:r>
          </w:p>
        </w:tc>
        <w:tc>
          <w:tcPr>
            <w:tcW w:w="565" w:type="dxa"/>
            <w:tcBorders>
              <w:top w:val="single" w:sz="2" w:space="0" w:color="auto"/>
              <w:bottom w:val="single" w:sz="4" w:space="0" w:color="auto"/>
            </w:tcBorders>
            <w:shd w:val="clear" w:color="auto" w:fill="auto"/>
            <w:noWrap/>
            <w:vAlign w:val="center"/>
            <w:hideMark/>
          </w:tcPr>
          <w:p w14:paraId="2BC02C07" w14:textId="77777777" w:rsidR="00F97631" w:rsidRPr="001D7CF4" w:rsidRDefault="00F97631" w:rsidP="00E428A6">
            <w:pPr>
              <w:spacing w:after="0"/>
              <w:ind w:firstLine="0"/>
              <w:jc w:val="right"/>
              <w:rPr>
                <w:rFonts w:ascii="Arial Narrow" w:hAnsi="Arial Narrow"/>
                <w:bCs/>
                <w:color w:val="000000"/>
                <w:sz w:val="18"/>
                <w:szCs w:val="18"/>
              </w:rPr>
            </w:pPr>
            <w:r>
              <w:rPr>
                <w:rFonts w:ascii="Arial Narrow" w:hAnsi="Arial Narrow"/>
                <w:color w:val="000000"/>
                <w:sz w:val="18"/>
              </w:rPr>
              <w:t>100</w:t>
            </w:r>
          </w:p>
        </w:tc>
        <w:tc>
          <w:tcPr>
            <w:tcW w:w="691" w:type="dxa"/>
            <w:tcBorders>
              <w:top w:val="single" w:sz="2" w:space="0" w:color="auto"/>
              <w:bottom w:val="single" w:sz="4" w:space="0" w:color="auto"/>
            </w:tcBorders>
            <w:vAlign w:val="center"/>
          </w:tcPr>
          <w:p w14:paraId="0665DDD1" w14:textId="77777777" w:rsidR="00F97631" w:rsidRPr="001D7CF4" w:rsidRDefault="00F97631" w:rsidP="00E428A6">
            <w:pPr>
              <w:spacing w:after="0"/>
              <w:ind w:firstLine="0"/>
              <w:jc w:val="right"/>
              <w:rPr>
                <w:rFonts w:ascii="Arial Narrow" w:hAnsi="Arial Narrow"/>
                <w:bCs/>
                <w:color w:val="000000"/>
                <w:sz w:val="18"/>
                <w:szCs w:val="18"/>
              </w:rPr>
            </w:pPr>
            <w:r>
              <w:rPr>
                <w:rFonts w:ascii="Arial Narrow" w:hAnsi="Arial Narrow"/>
                <w:color w:val="000000"/>
                <w:sz w:val="18"/>
              </w:rPr>
              <w:t>100</w:t>
            </w:r>
          </w:p>
        </w:tc>
      </w:tr>
      <w:tr w:rsidR="00F97631" w:rsidRPr="00795CF7" w14:paraId="365C74C8" w14:textId="77777777" w:rsidTr="00E428A6">
        <w:trPr>
          <w:trHeight w:val="255"/>
        </w:trPr>
        <w:tc>
          <w:tcPr>
            <w:tcW w:w="2552" w:type="dxa"/>
            <w:tcBorders>
              <w:top w:val="single" w:sz="4" w:space="0" w:color="auto"/>
              <w:bottom w:val="single" w:sz="4" w:space="0" w:color="auto"/>
            </w:tcBorders>
            <w:shd w:val="clear" w:color="auto" w:fill="B8CCE4" w:themeFill="accent1" w:themeFillTint="66"/>
            <w:noWrap/>
            <w:vAlign w:val="center"/>
            <w:hideMark/>
          </w:tcPr>
          <w:p w14:paraId="1E4C6A7E" w14:textId="77777777" w:rsidR="00F97631" w:rsidRPr="00795CF7" w:rsidRDefault="00F97631" w:rsidP="00E428A6">
            <w:pPr>
              <w:pStyle w:val="cuadroCabe"/>
              <w:spacing w:line="240" w:lineRule="auto"/>
            </w:pPr>
            <w:r>
              <w:t>Guztira</w:t>
            </w:r>
          </w:p>
        </w:tc>
        <w:tc>
          <w:tcPr>
            <w:tcW w:w="565" w:type="dxa"/>
            <w:tcBorders>
              <w:top w:val="single" w:sz="4" w:space="0" w:color="auto"/>
              <w:bottom w:val="single" w:sz="4" w:space="0" w:color="auto"/>
            </w:tcBorders>
            <w:shd w:val="clear" w:color="auto" w:fill="B8CCE4" w:themeFill="accent1" w:themeFillTint="66"/>
            <w:noWrap/>
            <w:vAlign w:val="center"/>
            <w:hideMark/>
          </w:tcPr>
          <w:p w14:paraId="749E1B24" w14:textId="77777777" w:rsidR="00F97631" w:rsidRPr="00795CF7" w:rsidRDefault="00F97631" w:rsidP="00E428A6">
            <w:pPr>
              <w:pStyle w:val="cuadroCabe"/>
              <w:spacing w:line="240" w:lineRule="auto"/>
              <w:jc w:val="right"/>
            </w:pPr>
            <w:r>
              <w:t>100</w:t>
            </w:r>
          </w:p>
        </w:tc>
        <w:tc>
          <w:tcPr>
            <w:tcW w:w="940" w:type="dxa"/>
            <w:tcBorders>
              <w:top w:val="single" w:sz="4" w:space="0" w:color="auto"/>
              <w:bottom w:val="single" w:sz="4" w:space="0" w:color="auto"/>
            </w:tcBorders>
            <w:shd w:val="clear" w:color="auto" w:fill="B8CCE4" w:themeFill="accent1" w:themeFillTint="66"/>
            <w:noWrap/>
            <w:vAlign w:val="center"/>
            <w:hideMark/>
          </w:tcPr>
          <w:p w14:paraId="70843D32" w14:textId="77777777" w:rsidR="00F97631" w:rsidRPr="00795CF7" w:rsidRDefault="00F97631" w:rsidP="00E428A6">
            <w:pPr>
              <w:pStyle w:val="cuadroCabe"/>
              <w:spacing w:line="240" w:lineRule="auto"/>
              <w:jc w:val="right"/>
            </w:pPr>
            <w:r>
              <w:t>100</w:t>
            </w:r>
          </w:p>
        </w:tc>
        <w:tc>
          <w:tcPr>
            <w:tcW w:w="940" w:type="dxa"/>
            <w:tcBorders>
              <w:top w:val="single" w:sz="4" w:space="0" w:color="auto"/>
              <w:bottom w:val="single" w:sz="4" w:space="0" w:color="auto"/>
            </w:tcBorders>
            <w:shd w:val="clear" w:color="auto" w:fill="B8CCE4" w:themeFill="accent1" w:themeFillTint="66"/>
            <w:noWrap/>
            <w:vAlign w:val="center"/>
            <w:hideMark/>
          </w:tcPr>
          <w:p w14:paraId="1C2C9097" w14:textId="77777777" w:rsidR="00F97631" w:rsidRPr="00795CF7" w:rsidRDefault="00F97631" w:rsidP="00E428A6">
            <w:pPr>
              <w:pStyle w:val="cuadroCabe"/>
              <w:spacing w:line="240" w:lineRule="auto"/>
              <w:jc w:val="right"/>
            </w:pPr>
            <w:r>
              <w:t>100</w:t>
            </w:r>
          </w:p>
        </w:tc>
        <w:tc>
          <w:tcPr>
            <w:tcW w:w="940" w:type="dxa"/>
            <w:tcBorders>
              <w:top w:val="single" w:sz="4" w:space="0" w:color="auto"/>
              <w:bottom w:val="single" w:sz="4" w:space="0" w:color="auto"/>
            </w:tcBorders>
            <w:shd w:val="clear" w:color="auto" w:fill="B8CCE4" w:themeFill="accent1" w:themeFillTint="66"/>
            <w:noWrap/>
            <w:vAlign w:val="center"/>
            <w:hideMark/>
          </w:tcPr>
          <w:p w14:paraId="74B3BA35" w14:textId="77777777" w:rsidR="00F97631" w:rsidRPr="00795CF7" w:rsidRDefault="00F97631" w:rsidP="00E428A6">
            <w:pPr>
              <w:pStyle w:val="cuadroCabe"/>
              <w:spacing w:line="240" w:lineRule="auto"/>
              <w:jc w:val="right"/>
            </w:pPr>
            <w:r>
              <w:t>100</w:t>
            </w:r>
          </w:p>
        </w:tc>
        <w:tc>
          <w:tcPr>
            <w:tcW w:w="940" w:type="dxa"/>
            <w:tcBorders>
              <w:top w:val="single" w:sz="4" w:space="0" w:color="auto"/>
              <w:bottom w:val="single" w:sz="4" w:space="0" w:color="auto"/>
            </w:tcBorders>
            <w:shd w:val="clear" w:color="auto" w:fill="B8CCE4" w:themeFill="accent1" w:themeFillTint="66"/>
            <w:noWrap/>
            <w:vAlign w:val="center"/>
            <w:hideMark/>
          </w:tcPr>
          <w:p w14:paraId="2DFB7CCA" w14:textId="77777777" w:rsidR="00F97631" w:rsidRPr="00795CF7" w:rsidRDefault="00F97631" w:rsidP="00E428A6">
            <w:pPr>
              <w:pStyle w:val="cuadroCabe"/>
              <w:spacing w:line="240" w:lineRule="auto"/>
              <w:jc w:val="right"/>
            </w:pPr>
            <w:r>
              <w:t>100</w:t>
            </w:r>
          </w:p>
        </w:tc>
        <w:tc>
          <w:tcPr>
            <w:tcW w:w="940" w:type="dxa"/>
            <w:tcBorders>
              <w:top w:val="single" w:sz="4" w:space="0" w:color="auto"/>
              <w:bottom w:val="single" w:sz="4" w:space="0" w:color="auto"/>
            </w:tcBorders>
            <w:shd w:val="clear" w:color="auto" w:fill="B8CCE4" w:themeFill="accent1" w:themeFillTint="66"/>
            <w:noWrap/>
            <w:vAlign w:val="center"/>
            <w:hideMark/>
          </w:tcPr>
          <w:p w14:paraId="23EF1CD6" w14:textId="77777777" w:rsidR="00F97631" w:rsidRPr="00795CF7" w:rsidRDefault="00F97631" w:rsidP="00E428A6">
            <w:pPr>
              <w:pStyle w:val="cuadroCabe"/>
              <w:spacing w:line="240" w:lineRule="auto"/>
              <w:jc w:val="right"/>
            </w:pPr>
            <w: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27321436" w14:textId="77777777" w:rsidR="00F97631" w:rsidRPr="00795CF7" w:rsidRDefault="00F97631" w:rsidP="00E428A6">
            <w:pPr>
              <w:pStyle w:val="cuadroCabe"/>
              <w:spacing w:line="240" w:lineRule="auto"/>
              <w:jc w:val="right"/>
            </w:pPr>
            <w:r>
              <w:t>100</w:t>
            </w:r>
          </w:p>
        </w:tc>
        <w:tc>
          <w:tcPr>
            <w:tcW w:w="691" w:type="dxa"/>
            <w:tcBorders>
              <w:top w:val="single" w:sz="4" w:space="0" w:color="auto"/>
              <w:bottom w:val="single" w:sz="4" w:space="0" w:color="auto"/>
            </w:tcBorders>
            <w:shd w:val="clear" w:color="auto" w:fill="B8CCE4" w:themeFill="accent1" w:themeFillTint="66"/>
            <w:vAlign w:val="center"/>
          </w:tcPr>
          <w:p w14:paraId="473E269F" w14:textId="77777777" w:rsidR="00F97631" w:rsidRPr="00795CF7" w:rsidRDefault="00F97631" w:rsidP="00E428A6">
            <w:pPr>
              <w:pStyle w:val="cuadroCabe"/>
              <w:spacing w:line="240" w:lineRule="auto"/>
              <w:jc w:val="right"/>
            </w:pPr>
            <w:r>
              <w:t>100</w:t>
            </w:r>
          </w:p>
        </w:tc>
      </w:tr>
    </w:tbl>
    <w:p w14:paraId="13F90064" w14:textId="77777777" w:rsidR="00F97631" w:rsidRPr="001D7CF4" w:rsidRDefault="00F97631" w:rsidP="00F97631">
      <w:pPr>
        <w:spacing w:before="60" w:after="100"/>
        <w:ind w:left="142" w:firstLine="0"/>
        <w:rPr>
          <w:rFonts w:ascii="Arial" w:eastAsia="Calibri" w:hAnsi="Arial" w:cs="Arial"/>
          <w:sz w:val="14"/>
          <w:szCs w:val="14"/>
        </w:rPr>
      </w:pPr>
      <w:r>
        <w:rPr>
          <w:rFonts w:ascii="Arial" w:hAnsi="Arial"/>
          <w:sz w:val="14"/>
        </w:rPr>
        <w:t>Iturria: sozietate kontzesiodunen urteko kontuak.</w:t>
      </w:r>
    </w:p>
    <w:p w14:paraId="5290A6BD" w14:textId="77777777" w:rsidR="00F97631" w:rsidRDefault="00F97631" w:rsidP="00F97631">
      <w:pPr>
        <w:pStyle w:val="texto"/>
        <w:spacing w:before="240"/>
        <w:rPr>
          <w:rFonts w:eastAsia="Calibri"/>
        </w:rPr>
      </w:pPr>
      <w:r>
        <w:t>2020ko urtarrilaren 29an akziodun bakar bat  jabetu zen –</w:t>
      </w:r>
      <w:proofErr w:type="spellStart"/>
      <w:r>
        <w:t>Iridium</w:t>
      </w:r>
      <w:proofErr w:type="spellEnd"/>
      <w:r>
        <w:t xml:space="preserve"> Hermes </w:t>
      </w:r>
      <w:proofErr w:type="spellStart"/>
      <w:r>
        <w:t>Roads</w:t>
      </w:r>
      <w:proofErr w:type="spellEnd"/>
      <w:r>
        <w:t xml:space="preserve"> SL– kontzesiodunaren kapital sozial osoaz</w:t>
      </w:r>
      <w:r w:rsidRPr="00F97119">
        <w:rPr>
          <w:rFonts w:eastAsia="Calibri"/>
          <w:vertAlign w:val="superscript"/>
          <w:lang w:eastAsia="es-ES"/>
        </w:rPr>
        <w:footnoteReference w:id="5"/>
      </w:r>
      <w:r>
        <w:t xml:space="preserve"> . Eskualdaketa hori, kontratuan ezarrita dagoen bezala, </w:t>
      </w:r>
      <w:proofErr w:type="spellStart"/>
      <w:r>
        <w:t>NFKAren</w:t>
      </w:r>
      <w:proofErr w:type="spellEnd"/>
      <w:r>
        <w:t xml:space="preserve"> baimenarekin egin zen, sozietate kontzesiodunaren kapitalaren ehuneko hamar baino gehiago eskualdatu baitzen.</w:t>
      </w:r>
    </w:p>
    <w:p w14:paraId="12597329" w14:textId="77777777" w:rsidR="00464D7F" w:rsidRPr="00795CF7" w:rsidRDefault="00464D7F" w:rsidP="00464D7F">
      <w:pPr>
        <w:spacing w:after="0"/>
        <w:ind w:firstLine="284"/>
        <w:rPr>
          <w:rFonts w:eastAsia="Calibri"/>
          <w:sz w:val="26"/>
          <w:szCs w:val="26"/>
        </w:rPr>
      </w:pPr>
      <w:r>
        <w:rPr>
          <w:sz w:val="26"/>
        </w:rPr>
        <w:t>Azpiegitura horrek, Estatuko agintaritza eskudunak egindako balorazioaren arabera, betetzen ditu Eurostatek ezarritako betekizunak zor gisa konputatzeko, KSE 2010en ezarritakoaren ondorioetarako.</w:t>
      </w:r>
    </w:p>
    <w:p w14:paraId="0CA39ED9" w14:textId="77777777" w:rsidR="00F97631" w:rsidRPr="00795CF7" w:rsidRDefault="00F97631" w:rsidP="00F97631">
      <w:pPr>
        <w:spacing w:after="0"/>
        <w:ind w:firstLine="284"/>
        <w:rPr>
          <w:rFonts w:eastAsia="Calibri"/>
          <w:sz w:val="26"/>
          <w:szCs w:val="26"/>
          <w:lang w:eastAsia="es-ES"/>
        </w:rPr>
      </w:pPr>
    </w:p>
    <w:p w14:paraId="7C11B216" w14:textId="77777777" w:rsidR="00F97631" w:rsidRPr="003D233C" w:rsidRDefault="003D233C" w:rsidP="000D3237">
      <w:pPr>
        <w:pStyle w:val="atitulo3"/>
      </w:pPr>
      <w:r>
        <w:t>1.2.3. Nafarroako Foru Komunitateko Administrazioak bi autobiak kontrolatzeko daukan antolaketa-egitura.</w:t>
      </w:r>
      <w:r>
        <w:rPr>
          <w:b/>
          <w:sz w:val="28"/>
        </w:rPr>
        <w:t xml:space="preserve"> </w:t>
      </w:r>
    </w:p>
    <w:p w14:paraId="4DE9EC3B" w14:textId="77777777" w:rsidR="00F97631" w:rsidRPr="00BD02C1" w:rsidRDefault="00F97631" w:rsidP="00F97631">
      <w:pPr>
        <w:pStyle w:val="texto"/>
        <w:rPr>
          <w:rFonts w:eastAsia="Calibri"/>
        </w:rPr>
      </w:pPr>
      <w:r>
        <w:t xml:space="preserve">Bi autobietako kontzesio-kontratuetan eta baldintza-agirietan kontrol organo hauek ezarrita daude: ustiapeneko zuzendaria, alderdi teknikoetarako (Lurralde Kohesiorako Departamentuko funtzionario bat da), eta Gobernuak sozietate kontzesiodunean daukan ordezkaria, finantza alderdietarako.   </w:t>
      </w:r>
    </w:p>
    <w:p w14:paraId="22185F30" w14:textId="77777777" w:rsidR="00F97631" w:rsidRPr="00F97119" w:rsidRDefault="00F97631" w:rsidP="00F97631">
      <w:pPr>
        <w:pStyle w:val="texto"/>
        <w:rPr>
          <w:rFonts w:eastAsia="Calibri"/>
        </w:rPr>
      </w:pPr>
      <w:proofErr w:type="spellStart"/>
      <w:r>
        <w:t>NFKAn</w:t>
      </w:r>
      <w:proofErr w:type="spellEnd"/>
      <w:r>
        <w:t xml:space="preserve"> Lurralde Kohesiorako Departamentuari dagokio obra publikoen kontzesiorako bi kontratu horiek kudeatzea; zehazki, bi zerbitzuri:  </w:t>
      </w:r>
    </w:p>
    <w:p w14:paraId="1C08806B" w14:textId="77777777" w:rsidR="00F97631" w:rsidRPr="00F97119"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Zainketa Zerbitzua, Herri-lanen eta Azpiegituren Zuzendaritza Nagusiaren menpekoa. Zainketa Zerbitzuko zuzendaria da ustiapeneko zuzendaria, hau da, autobia ustiatzeko fasean zerbitzua eta kontserbazioa egokiak diren zaintzen duena. </w:t>
      </w:r>
    </w:p>
    <w:p w14:paraId="0D334365" w14:textId="77777777" w:rsidR="00F97631" w:rsidRPr="00F97119"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Ekonomia eta Aurrekontu Kudeaketarako eta Gastuaren Kontrolerako Zerbitzua Haren eginkizunetako bat da kontzesioen jarraipen ekonomiko-finantzarioa egitea departamentuko zerbitzu teknikoekin elkarlanean.</w:t>
      </w:r>
    </w:p>
    <w:p w14:paraId="02AD27DA" w14:textId="77777777" w:rsidR="00F97631" w:rsidRPr="00F97119" w:rsidRDefault="00F97631" w:rsidP="00F97631">
      <w:pPr>
        <w:pStyle w:val="texto"/>
        <w:spacing w:after="240"/>
        <w:rPr>
          <w:rFonts w:eastAsia="Calibri"/>
        </w:rPr>
      </w:pPr>
      <w:r>
        <w:t xml:space="preserve">Gobernuaren ordezkariak sozietate kontzesiodunen administrazio kontseiluen bileretan parte hartzeko eskubidea du. Sozietate kontzesiodunen finantza-auditoretzetako txostenak hari aurkeztu behar zaizkio. Sozietate kontzesiodunetan ez dago Gobernuaren ordezkaririk aurrekoak 2014an erretiroa hartu zuenetik.  </w:t>
      </w:r>
    </w:p>
    <w:p w14:paraId="47DE857A" w14:textId="77777777" w:rsidR="00F97631" w:rsidRPr="00F97119" w:rsidRDefault="009D4C24" w:rsidP="00F97631">
      <w:pPr>
        <w:pStyle w:val="atitulo2"/>
      </w:pPr>
      <w:bookmarkStart w:id="24" w:name="_Toc97556873"/>
      <w:bookmarkStart w:id="25" w:name="_Toc129333289"/>
      <w:r>
        <w:lastRenderedPageBreak/>
        <w:t>1.3. Nafarroako Ubidearen eremu ureztagarriak</w:t>
      </w:r>
      <w:bookmarkEnd w:id="24"/>
      <w:bookmarkEnd w:id="25"/>
    </w:p>
    <w:p w14:paraId="3EB36467" w14:textId="77777777" w:rsidR="00F97631" w:rsidRPr="00765C65" w:rsidRDefault="00F97631" w:rsidP="00F97631">
      <w:pPr>
        <w:pStyle w:val="texto"/>
        <w:rPr>
          <w:rFonts w:eastAsia="Calibri"/>
        </w:rPr>
      </w:pPr>
      <w:r>
        <w:t xml:space="preserve">Nafarroako Ubidearen kontratazioa eta ustiapena obra publikoetarako kontzesio-kontratuaren bidezkoak dira. </w:t>
      </w:r>
    </w:p>
    <w:p w14:paraId="031F8E0D" w14:textId="77777777" w:rsidR="00F97631" w:rsidRPr="004A6A11" w:rsidRDefault="00F97631" w:rsidP="00F97631">
      <w:pPr>
        <w:pStyle w:val="texto"/>
        <w:rPr>
          <w:rFonts w:eastAsia="Calibri"/>
        </w:rPr>
      </w:pPr>
      <w:r>
        <w:t xml:space="preserve">Nafarroako Ubideak ureztatuko duen eremuko interes orokorreko azpiegituren eraikuntzari eta ustiapenari buruzko azaroaren 22ko 12/2005 Foru Legeak ezartzen duenez, INTIA sozietate publikoak eman behar du obraren kontzesioa. Kontzesioaren ustiapen-zuzendaritza eta jarraipen ekonomiko-finantzarioa sozietate publiko horri dagozkio. </w:t>
      </w:r>
      <w:proofErr w:type="spellStart"/>
      <w:r>
        <w:t>NFKAren</w:t>
      </w:r>
      <w:proofErr w:type="spellEnd"/>
      <w:r>
        <w:t xml:space="preserve"> eta </w:t>
      </w:r>
      <w:proofErr w:type="spellStart"/>
      <w:r>
        <w:t>INTIAren</w:t>
      </w:r>
      <w:proofErr w:type="spellEnd"/>
      <w:r>
        <w:t xml:space="preserve"> arteko harremanak antolatzeko lankidetza-hitzarmenak sinatu ziren 2006an eta 2013an, hurrenez hurren lehen faserako eta lehen fasearen zabalpenerako. Bi hitzarmenetan aurreikusten da Gobernuak sozietate kontzesiodunean izanen duen ordezkaria izendatzea Ekonomia eta Ogasuneko kontseilariak proposatuta.</w:t>
      </w:r>
    </w:p>
    <w:p w14:paraId="6C9938E6" w14:textId="77777777" w:rsidR="00F97631" w:rsidRPr="00F97119" w:rsidRDefault="00F97631" w:rsidP="00F97631">
      <w:pPr>
        <w:pStyle w:val="texto"/>
        <w:rPr>
          <w:rFonts w:eastAsia="Calibri"/>
        </w:rPr>
      </w:pPr>
      <w:proofErr w:type="spellStart"/>
      <w:r>
        <w:t>NFKAn</w:t>
      </w:r>
      <w:proofErr w:type="spellEnd"/>
      <w:r>
        <w:t xml:space="preserve">, Nafarroako Ubidea eraikitzeko eta ustiatzeko obra publikoen kontzesiorako bi kontratuen kudeaketa hasieratik egokitu zaio Landa Garapeneko eta Ingurumeneko Departamentuari. Departamentu horretako Nekazaritza eta Abeltzaintza Zuzendaritza Nagusiaren menpeko Nekazaritzako Azpiegituren Zerbitzuak egikaritzen du eskumena. </w:t>
      </w:r>
    </w:p>
    <w:p w14:paraId="4D28C7E4" w14:textId="77777777" w:rsidR="00F97631" w:rsidRPr="00E26448" w:rsidRDefault="00253193" w:rsidP="009D4C24">
      <w:pPr>
        <w:pStyle w:val="texto"/>
        <w:rPr>
          <w:rFonts w:eastAsia="Calibri"/>
          <w:szCs w:val="26"/>
        </w:rPr>
      </w:pPr>
      <w:r>
        <w:t xml:space="preserve">Nafarroako Gobernuaren 2019ko urriaren 23ko Erabakiaren bitartez onetsi zen Landa Garapeneko eta Ingurumeneko Departamentuak Lurralde Kohesiorako Departamentua eskuordetzea, lehen fasearen zabalpenerako kontzesio-kontratuan </w:t>
      </w:r>
      <w:proofErr w:type="spellStart"/>
      <w:r>
        <w:t>NFKAk</w:t>
      </w:r>
      <w:proofErr w:type="spellEnd"/>
      <w:r>
        <w:t xml:space="preserve"> dituen eskumenak egikaritu zitzan. Zehazki, Lurralde Kohesiorako Departamentuko Herri Lan Zuzendaritza Nagusiaren menpeko Azpiegitura Berrien Zerbitzuak egikaritzen ditu eskumenak.</w:t>
      </w:r>
    </w:p>
    <w:p w14:paraId="30895BCF" w14:textId="77777777" w:rsidR="00F97631" w:rsidRPr="009730BF" w:rsidRDefault="00FE6584" w:rsidP="00F97631">
      <w:pPr>
        <w:spacing w:after="100"/>
        <w:ind w:firstLine="284"/>
        <w:rPr>
          <w:rFonts w:eastAsia="Calibri"/>
          <w:b/>
          <w:i/>
          <w:sz w:val="28"/>
          <w:szCs w:val="28"/>
        </w:rPr>
      </w:pPr>
      <w:r>
        <w:rPr>
          <w:b/>
          <w:i/>
          <w:sz w:val="28"/>
        </w:rPr>
        <w:t xml:space="preserve">Lehen fasea </w:t>
      </w:r>
    </w:p>
    <w:p w14:paraId="2093CFD8" w14:textId="77777777" w:rsidR="00F97631" w:rsidRPr="00896AE2" w:rsidRDefault="00F97631" w:rsidP="00F97631">
      <w:pPr>
        <w:pStyle w:val="texto"/>
        <w:rPr>
          <w:rFonts w:eastAsia="Calibri"/>
        </w:rPr>
      </w:pPr>
      <w:r>
        <w:t>Nafarroako Ubidearen lehen faseko eremu ureztagarriko interes orokorreko azpiegiturak eraiki eta ustiatzeko obra publikoen kontzesiorako kontratua 2006ko irailean sinatu zen 30 urteko eperako, eraikuntza aldia barne.</w:t>
      </w:r>
    </w:p>
    <w:p w14:paraId="61995B6C" w14:textId="77777777" w:rsidR="00F97631" w:rsidRPr="00A10CF3" w:rsidRDefault="00F97631" w:rsidP="00F97631">
      <w:pPr>
        <w:pStyle w:val="texto"/>
        <w:rPr>
          <w:rFonts w:eastAsia="Calibri"/>
        </w:rPr>
      </w:pPr>
      <w:r>
        <w:t xml:space="preserve">Eremu ureztagarriak 15 ureztapen-sektore edo -eremu ditu, eta hasierako aurreikuspenaren arabera 23.610 hektarea </w:t>
      </w:r>
      <w:proofErr w:type="spellStart"/>
      <w:r>
        <w:t>ureztalur</w:t>
      </w:r>
      <w:proofErr w:type="spellEnd"/>
      <w:r>
        <w:t xml:space="preserve"> hartzen ditu. </w:t>
      </w:r>
    </w:p>
    <w:p w14:paraId="535522CA" w14:textId="77777777" w:rsidR="00F97631" w:rsidRPr="001D7CF4" w:rsidRDefault="007715CA" w:rsidP="00F97631">
      <w:pPr>
        <w:pStyle w:val="texto"/>
        <w:rPr>
          <w:rFonts w:eastAsia="Calibri"/>
          <w:spacing w:val="2"/>
        </w:rPr>
      </w:pPr>
      <w:proofErr w:type="spellStart"/>
      <w:r>
        <w:t>Sociedad</w:t>
      </w:r>
      <w:proofErr w:type="spellEnd"/>
      <w:r>
        <w:t xml:space="preserve"> </w:t>
      </w:r>
      <w:proofErr w:type="spellStart"/>
      <w:r>
        <w:t>Concesionaria</w:t>
      </w:r>
      <w:proofErr w:type="spellEnd"/>
      <w:r>
        <w:t xml:space="preserve"> de la Zona </w:t>
      </w:r>
      <w:proofErr w:type="spellStart"/>
      <w:r>
        <w:t>Regable</w:t>
      </w:r>
      <w:proofErr w:type="spellEnd"/>
      <w:r>
        <w:t xml:space="preserve"> del Canal de Navarra SA (hemendik aurrera </w:t>
      </w:r>
      <w:r>
        <w:rPr>
          <w:sz w:val="24"/>
        </w:rPr>
        <w:t>AGUACANAL</w:t>
      </w:r>
      <w:r>
        <w:t>) sozietate anonimo gisa eratu zen 2006ko irailean.</w:t>
      </w:r>
    </w:p>
    <w:p w14:paraId="04247016" w14:textId="77777777" w:rsidR="00F97631" w:rsidRDefault="00F97631" w:rsidP="00F97631">
      <w:pPr>
        <w:pStyle w:val="texto"/>
        <w:rPr>
          <w:rFonts w:eastAsia="Calibri"/>
        </w:rPr>
      </w:pPr>
      <w:r>
        <w:t xml:space="preserve">Kontzesiodunak, 12/2005 Foru Legeak ezartzen duenez, bere gain hartzen ditu eraikuntzaren arriskua, eremu ureztagarriko eskariarena eta azpiegitura erabili ahal izateko baldintza egokiei </w:t>
      </w:r>
      <w:proofErr w:type="spellStart"/>
      <w:r>
        <w:t>eustearena</w:t>
      </w:r>
      <w:proofErr w:type="spellEnd"/>
      <w:r>
        <w:t xml:space="preserve">. </w:t>
      </w:r>
    </w:p>
    <w:p w14:paraId="04ECA129" w14:textId="77777777" w:rsidR="00F97631" w:rsidRPr="000709E4" w:rsidRDefault="00F97631" w:rsidP="00F97631">
      <w:pPr>
        <w:pStyle w:val="texto"/>
        <w:rPr>
          <w:rFonts w:eastAsia="Calibri"/>
        </w:rPr>
      </w:pPr>
      <w:r>
        <w:t xml:space="preserve">Lehen faseko inbertsioaren guztizko aurrekontu </w:t>
      </w:r>
      <w:proofErr w:type="spellStart"/>
      <w:r>
        <w:t>zenbatetsia</w:t>
      </w:r>
      <w:proofErr w:type="spellEnd"/>
      <w:r>
        <w:t xml:space="preserve"> 172 milioikoa da. Ureztapen sektore guztietako </w:t>
      </w:r>
      <w:proofErr w:type="spellStart"/>
      <w:r>
        <w:t>OIAPAen</w:t>
      </w:r>
      <w:proofErr w:type="spellEnd"/>
      <w:r>
        <w:t xml:space="preserve"> batura 169,88 milioi da. Zenbateko horien barruan daude exekuzio materialaren aurrekontua gehi gastu orokorren eta mozkin </w:t>
      </w:r>
      <w:r>
        <w:lastRenderedPageBreak/>
        <w:t>industrialaren ehuneko 15a, BEZa eta kontzesiodunaren kargurako gastuen ehuneko zortzia</w:t>
      </w:r>
      <w:r>
        <w:rPr>
          <w:color w:val="FF0000"/>
        </w:rPr>
        <w:t>.</w:t>
      </w:r>
    </w:p>
    <w:p w14:paraId="04EF58F9" w14:textId="77777777" w:rsidR="00F97631" w:rsidRDefault="00DC50AB" w:rsidP="00F97631">
      <w:pPr>
        <w:spacing w:after="100"/>
        <w:ind w:firstLine="284"/>
        <w:rPr>
          <w:rFonts w:eastAsia="Calibri"/>
          <w:sz w:val="26"/>
          <w:szCs w:val="26"/>
        </w:rPr>
      </w:pPr>
      <w:r>
        <w:rPr>
          <w:sz w:val="26"/>
        </w:rPr>
        <w:t>Kontzesiodunaren ordainsariak osagai hauek ditu:</w:t>
      </w:r>
    </w:p>
    <w:p w14:paraId="6D34E8F9" w14:textId="77777777" w:rsidR="00F97631" w:rsidRPr="0058136F"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Eskari-kanona (EK) biderkadura hau da: tarifa unitarioa, ureztatzaile elkarte (UE) bakoitzaren</w:t>
      </w:r>
      <w:r>
        <w:rPr>
          <w:rStyle w:val="Refdenotaalpie"/>
          <w:rFonts w:eastAsia="Calibri"/>
          <w:szCs w:val="26"/>
          <w:lang w:eastAsia="es-ES"/>
        </w:rPr>
        <w:footnoteReference w:id="6"/>
      </w:r>
      <w:r>
        <w:t xml:space="preserve"> kontsumo mailaren arabera zuzenduta, bider UE bakoitzak kontsumitutako metro kubikoen guztizko kopurua.</w:t>
      </w:r>
    </w:p>
    <w:p w14:paraId="21DA9238" w14:textId="77777777" w:rsidR="00F97631" w:rsidRPr="0058136F"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Kalitate-kanona (AKKK): sektore bakoitzean ureztatutako hektarea kopuru garbiaren arabera kalkulatzen da. Kenketa automatikoak aplikatuko dira baldin eta azpiegituraren baliagarritasuna kontratuan definitutako estandar egokienen azpitik badago.</w:t>
      </w:r>
    </w:p>
    <w:p w14:paraId="59282843" w14:textId="77777777" w:rsidR="00F97631" w:rsidRPr="009D3A3C" w:rsidRDefault="00B85365"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Ustiapen-kanona. Kontzesiodunak ureztatzaile </w:t>
      </w:r>
      <w:proofErr w:type="spellStart"/>
      <w:r>
        <w:t>elkartearengandik</w:t>
      </w:r>
      <w:proofErr w:type="spellEnd"/>
      <w:r>
        <w:t xml:space="preserve"> ustiapen-kanona jasotzen du, obra publikoaren ustiapen gastuen urteroko ordainketa gisa.</w:t>
      </w:r>
      <w:r>
        <w:rPr>
          <w:u w:val="single"/>
        </w:rPr>
        <w:t xml:space="preserve"> </w:t>
      </w:r>
    </w:p>
    <w:p w14:paraId="749D7BD6" w14:textId="77777777" w:rsidR="00F97631" w:rsidRPr="00F97119" w:rsidRDefault="00F97631" w:rsidP="00F97631">
      <w:pPr>
        <w:pStyle w:val="texto"/>
        <w:rPr>
          <w:rFonts w:eastAsia="Calibri"/>
        </w:rPr>
      </w:pPr>
      <w:r>
        <w:t>Sektoreak 2006tik 2011ra bitartean eraiki ziren, eta denak 2012az geroztik ustiatzen dira.</w:t>
      </w:r>
    </w:p>
    <w:p w14:paraId="58A4B75A" w14:textId="77777777" w:rsidR="00F97631" w:rsidRDefault="00F97631" w:rsidP="00F97631">
      <w:pPr>
        <w:pStyle w:val="texto"/>
        <w:rPr>
          <w:rFonts w:eastAsia="Calibri"/>
        </w:rPr>
      </w:pPr>
      <w:r>
        <w:t xml:space="preserve">Adjudikaziodunak eskaintzan aurkeztutako eredu ekonomiko-finantzarioa bera da kontratuaren plan ekonomiko-finantzarioa; 2008tik 2011ra bitartean egindako lau </w:t>
      </w:r>
      <w:proofErr w:type="spellStart"/>
      <w:r>
        <w:t>berrorekatzeren</w:t>
      </w:r>
      <w:proofErr w:type="spellEnd"/>
      <w:r>
        <w:t xml:space="preserve"> balioekin eguneratu da, kontratua eraldaketaren benetako neurrietara doitzearen ondorioz, honako hauei dagokienez: obra amaierako zenbatekoak, behin betiko sartutako hektareak, sektore bakoitza ureztatzen hasteko behin betiko datak, eta abar. Azken berrorekatzea 2011ko abenduaren 31n onetsi zen, eta, beraz, hartatik eratorritako plan ekonomiko-finantzarioa dago indarrean.</w:t>
      </w:r>
    </w:p>
    <w:p w14:paraId="421AE637" w14:textId="77777777" w:rsidR="00F97631" w:rsidRPr="00585A5D" w:rsidRDefault="00F97631" w:rsidP="00F97631">
      <w:pPr>
        <w:pStyle w:val="texto"/>
        <w:spacing w:after="240"/>
        <w:rPr>
          <w:rFonts w:eastAsia="Calibri"/>
          <w:spacing w:val="0"/>
        </w:rPr>
      </w:pPr>
      <w:r>
        <w:t xml:space="preserve">EKren eta </w:t>
      </w:r>
      <w:proofErr w:type="spellStart"/>
      <w:r>
        <w:t>AKKKren</w:t>
      </w:r>
      <w:proofErr w:type="spellEnd"/>
      <w:r>
        <w:t xml:space="preserve"> 2006ko tarifa unitarioak, eskaintzari dagozkionak (BEZik gabe), egindako lau </w:t>
      </w:r>
      <w:proofErr w:type="spellStart"/>
      <w:r>
        <w:t>berrorekatzeen</w:t>
      </w:r>
      <w:proofErr w:type="spellEnd"/>
      <w:r>
        <w:t xml:space="preserve"> ondoriozko portzentajeekin eguneratzen dira.</w:t>
      </w:r>
    </w:p>
    <w:tbl>
      <w:tblPr>
        <w:tblW w:w="9077" w:type="dxa"/>
        <w:tblInd w:w="-5"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1559"/>
        <w:gridCol w:w="1848"/>
        <w:gridCol w:w="2245"/>
        <w:gridCol w:w="3425"/>
      </w:tblGrid>
      <w:tr w:rsidR="00F97631" w:rsidRPr="006B7451" w14:paraId="253CF942" w14:textId="77777777" w:rsidTr="00E428A6">
        <w:trPr>
          <w:trHeight w:val="255"/>
        </w:trPr>
        <w:tc>
          <w:tcPr>
            <w:tcW w:w="1559" w:type="dxa"/>
            <w:tcBorders>
              <w:top w:val="single" w:sz="4" w:space="0" w:color="auto"/>
              <w:bottom w:val="single" w:sz="4" w:space="0" w:color="auto"/>
            </w:tcBorders>
            <w:shd w:val="clear" w:color="auto" w:fill="B8CCE4" w:themeFill="accent1" w:themeFillTint="66"/>
            <w:vAlign w:val="center"/>
            <w:hideMark/>
          </w:tcPr>
          <w:p w14:paraId="1CFEA2C0" w14:textId="77777777" w:rsidR="00F97631" w:rsidRPr="006B7451" w:rsidRDefault="00F97631" w:rsidP="00716D48">
            <w:pPr>
              <w:pStyle w:val="cuadroCabe"/>
            </w:pPr>
            <w:r>
              <w:t>Kanona</w:t>
            </w:r>
          </w:p>
        </w:tc>
        <w:tc>
          <w:tcPr>
            <w:tcW w:w="1848" w:type="dxa"/>
            <w:tcBorders>
              <w:top w:val="single" w:sz="4" w:space="0" w:color="auto"/>
              <w:bottom w:val="single" w:sz="4" w:space="0" w:color="auto"/>
            </w:tcBorders>
            <w:shd w:val="clear" w:color="auto" w:fill="B8CCE4" w:themeFill="accent1" w:themeFillTint="66"/>
            <w:vAlign w:val="center"/>
            <w:hideMark/>
          </w:tcPr>
          <w:p w14:paraId="6FB66043" w14:textId="77777777" w:rsidR="00F97631" w:rsidRPr="006B7451" w:rsidRDefault="00F97631" w:rsidP="00716D48">
            <w:pPr>
              <w:pStyle w:val="cuadroCabe"/>
            </w:pPr>
            <w:r>
              <w:t>Neurketa unitatea</w:t>
            </w:r>
          </w:p>
        </w:tc>
        <w:tc>
          <w:tcPr>
            <w:tcW w:w="2245" w:type="dxa"/>
            <w:tcBorders>
              <w:top w:val="single" w:sz="4" w:space="0" w:color="auto"/>
              <w:bottom w:val="single" w:sz="4" w:space="0" w:color="auto"/>
            </w:tcBorders>
            <w:shd w:val="clear" w:color="auto" w:fill="B8CCE4" w:themeFill="accent1" w:themeFillTint="66"/>
            <w:vAlign w:val="center"/>
            <w:hideMark/>
          </w:tcPr>
          <w:p w14:paraId="4297D33D" w14:textId="77777777" w:rsidR="00F97631" w:rsidRPr="006B7451" w:rsidRDefault="00F97631" w:rsidP="00716D48">
            <w:pPr>
              <w:pStyle w:val="cuadroCabe"/>
              <w:jc w:val="right"/>
            </w:pPr>
            <w:r>
              <w:t xml:space="preserve">2006ko oinarrizko tarifa unitarioa </w:t>
            </w:r>
          </w:p>
        </w:tc>
        <w:tc>
          <w:tcPr>
            <w:tcW w:w="3425" w:type="dxa"/>
            <w:tcBorders>
              <w:top w:val="single" w:sz="4" w:space="0" w:color="auto"/>
              <w:bottom w:val="single" w:sz="4" w:space="0" w:color="auto"/>
            </w:tcBorders>
            <w:shd w:val="clear" w:color="auto" w:fill="B8CCE4" w:themeFill="accent1" w:themeFillTint="66"/>
            <w:vAlign w:val="center"/>
            <w:hideMark/>
          </w:tcPr>
          <w:p w14:paraId="558FB063" w14:textId="77777777" w:rsidR="00F97631" w:rsidRDefault="00F97631" w:rsidP="00716D48">
            <w:pPr>
              <w:pStyle w:val="cuadroCabe"/>
              <w:jc w:val="right"/>
            </w:pPr>
            <w:r>
              <w:t>2006ko oinarrizko tarifa unitarioa,</w:t>
            </w:r>
          </w:p>
          <w:p w14:paraId="046EAF05" w14:textId="77777777" w:rsidR="00F97631" w:rsidRPr="006B7451" w:rsidRDefault="00F97631" w:rsidP="00716D48">
            <w:pPr>
              <w:pStyle w:val="cuadroCabe"/>
              <w:jc w:val="right"/>
            </w:pPr>
            <w:r>
              <w:t xml:space="preserve"> </w:t>
            </w:r>
            <w:proofErr w:type="spellStart"/>
            <w:r>
              <w:t>berrorekatzeen</w:t>
            </w:r>
            <w:proofErr w:type="spellEnd"/>
            <w:r>
              <w:t xml:space="preserve"> ondorioz eguneratua</w:t>
            </w:r>
          </w:p>
        </w:tc>
      </w:tr>
      <w:tr w:rsidR="00F97631" w:rsidRPr="006B7451" w14:paraId="43F262B8" w14:textId="77777777" w:rsidTr="00E428A6">
        <w:trPr>
          <w:trHeight w:val="255"/>
        </w:trPr>
        <w:tc>
          <w:tcPr>
            <w:tcW w:w="1559" w:type="dxa"/>
            <w:tcBorders>
              <w:top w:val="single" w:sz="4" w:space="0" w:color="auto"/>
            </w:tcBorders>
            <w:shd w:val="clear" w:color="auto" w:fill="auto"/>
            <w:noWrap/>
            <w:vAlign w:val="center"/>
            <w:hideMark/>
          </w:tcPr>
          <w:p w14:paraId="2F33136C" w14:textId="77777777" w:rsidR="00F97631" w:rsidRPr="006B7451" w:rsidRDefault="00F97631" w:rsidP="00716D48">
            <w:pPr>
              <w:pStyle w:val="cuatexto"/>
            </w:pPr>
            <w:r>
              <w:t>Eskari-kanona</w:t>
            </w:r>
          </w:p>
        </w:tc>
        <w:tc>
          <w:tcPr>
            <w:tcW w:w="1848" w:type="dxa"/>
            <w:tcBorders>
              <w:top w:val="single" w:sz="4" w:space="0" w:color="auto"/>
            </w:tcBorders>
            <w:shd w:val="clear" w:color="auto" w:fill="auto"/>
            <w:vAlign w:val="center"/>
            <w:hideMark/>
          </w:tcPr>
          <w:p w14:paraId="557CE3C9" w14:textId="77777777" w:rsidR="00F97631" w:rsidRPr="006B7451" w:rsidRDefault="00F97631" w:rsidP="00716D48">
            <w:pPr>
              <w:pStyle w:val="cuatexto"/>
            </w:pPr>
            <w:r>
              <w:t>( euro/m</w:t>
            </w:r>
            <w:r>
              <w:rPr>
                <w:vertAlign w:val="superscript"/>
              </w:rPr>
              <w:t>3</w:t>
            </w:r>
            <w:r>
              <w:t>)</w:t>
            </w:r>
          </w:p>
        </w:tc>
        <w:tc>
          <w:tcPr>
            <w:tcW w:w="2245" w:type="dxa"/>
            <w:tcBorders>
              <w:top w:val="single" w:sz="4" w:space="0" w:color="auto"/>
            </w:tcBorders>
            <w:shd w:val="clear" w:color="auto" w:fill="auto"/>
            <w:noWrap/>
            <w:vAlign w:val="center"/>
            <w:hideMark/>
          </w:tcPr>
          <w:p w14:paraId="333B6FC9" w14:textId="77777777" w:rsidR="00F97631" w:rsidRPr="006B7451" w:rsidRDefault="00F97631" w:rsidP="00716D48">
            <w:pPr>
              <w:pStyle w:val="cuatexto"/>
              <w:jc w:val="right"/>
            </w:pPr>
            <w:r>
              <w:t>0,0446</w:t>
            </w:r>
          </w:p>
        </w:tc>
        <w:tc>
          <w:tcPr>
            <w:tcW w:w="3425" w:type="dxa"/>
            <w:tcBorders>
              <w:top w:val="single" w:sz="4" w:space="0" w:color="auto"/>
            </w:tcBorders>
            <w:shd w:val="clear" w:color="auto" w:fill="auto"/>
            <w:vAlign w:val="center"/>
            <w:hideMark/>
          </w:tcPr>
          <w:p w14:paraId="0A3C3CBA" w14:textId="77777777" w:rsidR="00F97631" w:rsidRPr="006B7451" w:rsidRDefault="00F97631" w:rsidP="00716D48">
            <w:pPr>
              <w:pStyle w:val="cuatexto"/>
              <w:jc w:val="right"/>
            </w:pPr>
            <w:r>
              <w:t>0,0565</w:t>
            </w:r>
          </w:p>
        </w:tc>
      </w:tr>
      <w:tr w:rsidR="00F97631" w:rsidRPr="006B7451" w14:paraId="44459188" w14:textId="77777777" w:rsidTr="00E428A6">
        <w:trPr>
          <w:trHeight w:val="255"/>
        </w:trPr>
        <w:tc>
          <w:tcPr>
            <w:tcW w:w="1559" w:type="dxa"/>
            <w:shd w:val="clear" w:color="auto" w:fill="auto"/>
            <w:noWrap/>
            <w:vAlign w:val="center"/>
            <w:hideMark/>
          </w:tcPr>
          <w:p w14:paraId="44C1FAB2" w14:textId="77777777" w:rsidR="00F97631" w:rsidRPr="006B7451" w:rsidRDefault="00F97631" w:rsidP="00716D48">
            <w:pPr>
              <w:pStyle w:val="cuatexto"/>
            </w:pPr>
            <w:r>
              <w:t xml:space="preserve">Kalitate-kanona </w:t>
            </w:r>
          </w:p>
        </w:tc>
        <w:tc>
          <w:tcPr>
            <w:tcW w:w="1848" w:type="dxa"/>
            <w:shd w:val="clear" w:color="auto" w:fill="auto"/>
            <w:vAlign w:val="center"/>
            <w:hideMark/>
          </w:tcPr>
          <w:p w14:paraId="60BB4DF0" w14:textId="77777777" w:rsidR="00F97631" w:rsidRPr="006B7451" w:rsidRDefault="00F97631" w:rsidP="00716D48">
            <w:pPr>
              <w:pStyle w:val="cuatexto"/>
            </w:pPr>
            <w:r>
              <w:t>euro/ureztatutako hektarea garbiko</w:t>
            </w:r>
          </w:p>
        </w:tc>
        <w:tc>
          <w:tcPr>
            <w:tcW w:w="2245" w:type="dxa"/>
            <w:shd w:val="clear" w:color="auto" w:fill="auto"/>
            <w:noWrap/>
            <w:vAlign w:val="center"/>
            <w:hideMark/>
          </w:tcPr>
          <w:p w14:paraId="0CA9D0C6" w14:textId="77777777" w:rsidR="00F97631" w:rsidRPr="006B7451" w:rsidRDefault="00F97631" w:rsidP="00716D48">
            <w:pPr>
              <w:pStyle w:val="cuatexto"/>
              <w:jc w:val="right"/>
            </w:pPr>
            <w:r>
              <w:t>202,07</w:t>
            </w:r>
          </w:p>
        </w:tc>
        <w:tc>
          <w:tcPr>
            <w:tcW w:w="3425" w:type="dxa"/>
            <w:shd w:val="clear" w:color="auto" w:fill="auto"/>
            <w:vAlign w:val="center"/>
            <w:hideMark/>
          </w:tcPr>
          <w:p w14:paraId="69BAF493" w14:textId="77777777" w:rsidR="00F97631" w:rsidRPr="006B7451" w:rsidRDefault="00F97631" w:rsidP="00716D48">
            <w:pPr>
              <w:pStyle w:val="cuatexto"/>
              <w:jc w:val="right"/>
            </w:pPr>
            <w:r>
              <w:t>255,96</w:t>
            </w:r>
          </w:p>
        </w:tc>
      </w:tr>
    </w:tbl>
    <w:p w14:paraId="3BECD7FD" w14:textId="77777777" w:rsidR="00F97631" w:rsidRPr="00F97119" w:rsidRDefault="00F97631" w:rsidP="005C0319">
      <w:pPr>
        <w:pStyle w:val="texto"/>
        <w:spacing w:before="120"/>
        <w:rPr>
          <w:rFonts w:eastAsia="Calibri"/>
        </w:rPr>
      </w:pPr>
      <w:r>
        <w:t xml:space="preserve">Tarifak urtero eguneratzen dira Estatuko </w:t>
      </w:r>
      <w:proofErr w:type="spellStart"/>
      <w:r>
        <w:t>KPIaren</w:t>
      </w:r>
      <w:proofErr w:type="spellEnd"/>
      <w:r>
        <w:t xml:space="preserve"> arabera.</w:t>
      </w:r>
    </w:p>
    <w:p w14:paraId="0826C6A0" w14:textId="77777777" w:rsidR="00F97631" w:rsidRDefault="00F97631" w:rsidP="005C0319">
      <w:pPr>
        <w:pStyle w:val="texto"/>
        <w:spacing w:after="0"/>
        <w:rPr>
          <w:rFonts w:eastAsia="Calibri"/>
        </w:rPr>
      </w:pPr>
      <w:proofErr w:type="spellStart"/>
      <w:r>
        <w:t>NFKAk</w:t>
      </w:r>
      <w:proofErr w:type="spellEnd"/>
      <w:r>
        <w:t xml:space="preserve"> Nafarroako Ubidearen lehen faseko ureztapenen kanona dela-eta 170 milioi ordaindu ditu 2007tik 2021era bitartean.</w:t>
      </w:r>
    </w:p>
    <w:p w14:paraId="529EA710" w14:textId="77777777" w:rsidR="00F97631" w:rsidRDefault="00F97631" w:rsidP="005C0319">
      <w:pPr>
        <w:pStyle w:val="texto"/>
        <w:spacing w:before="120"/>
        <w:rPr>
          <w:rFonts w:eastAsia="Calibri"/>
        </w:rPr>
      </w:pPr>
      <w:r>
        <w:t xml:space="preserve">2021eko abenduaren 31n </w:t>
      </w:r>
      <w:proofErr w:type="spellStart"/>
      <w:r>
        <w:t>AGUACANALen</w:t>
      </w:r>
      <w:proofErr w:type="spellEnd"/>
      <w:r>
        <w:t xml:space="preserve"> kapital sozialean partaidetza duten akziodunak </w:t>
      </w:r>
      <w:proofErr w:type="spellStart"/>
      <w:r>
        <w:t>Impact</w:t>
      </w:r>
      <w:proofErr w:type="spellEnd"/>
      <w:r>
        <w:t xml:space="preserve"> Navarra SLU eta </w:t>
      </w:r>
      <w:proofErr w:type="spellStart"/>
      <w:r>
        <w:t>Sociedad</w:t>
      </w:r>
      <w:proofErr w:type="spellEnd"/>
      <w:r>
        <w:t xml:space="preserve"> </w:t>
      </w:r>
      <w:proofErr w:type="spellStart"/>
      <w:r>
        <w:t>General</w:t>
      </w:r>
      <w:proofErr w:type="spellEnd"/>
      <w:r>
        <w:t xml:space="preserve"> de </w:t>
      </w:r>
      <w:proofErr w:type="spellStart"/>
      <w:r>
        <w:t>Aguas</w:t>
      </w:r>
      <w:proofErr w:type="spellEnd"/>
      <w:r>
        <w:t xml:space="preserve"> de </w:t>
      </w:r>
      <w:proofErr w:type="spellStart"/>
      <w:r>
        <w:t>Barcelona</w:t>
      </w:r>
      <w:proofErr w:type="spellEnd"/>
      <w:r>
        <w:t xml:space="preserve"> SA (AGBAR) dira, eta ehuneko 50nako partaidetza dute. </w:t>
      </w:r>
    </w:p>
    <w:p w14:paraId="2B7C00D5" w14:textId="77777777" w:rsidR="000118F4" w:rsidRDefault="00B85365" w:rsidP="007610EF">
      <w:pPr>
        <w:pStyle w:val="texto"/>
        <w:tabs>
          <w:tab w:val="clear" w:pos="2835"/>
          <w:tab w:val="clear" w:pos="3969"/>
          <w:tab w:val="clear" w:pos="5103"/>
          <w:tab w:val="clear" w:pos="6237"/>
          <w:tab w:val="clear" w:pos="7371"/>
        </w:tabs>
        <w:spacing w:after="120"/>
        <w:rPr>
          <w:szCs w:val="26"/>
        </w:rPr>
      </w:pPr>
      <w:r>
        <w:t xml:space="preserve">Hona hemen </w:t>
      </w:r>
      <w:proofErr w:type="spellStart"/>
      <w:r>
        <w:t>AGUACANALen</w:t>
      </w:r>
      <w:proofErr w:type="spellEnd"/>
      <w:r>
        <w:t xml:space="preserve"> akzio-egiturak 2014-2021 aldian izandako bilakaera, kapital sozialaren gaineko portzentajeetan:  </w:t>
      </w:r>
    </w:p>
    <w:tbl>
      <w:tblPr>
        <w:tblW w:w="9131"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4536"/>
        <w:gridCol w:w="640"/>
        <w:gridCol w:w="565"/>
        <w:gridCol w:w="565"/>
        <w:gridCol w:w="565"/>
        <w:gridCol w:w="565"/>
        <w:gridCol w:w="565"/>
        <w:gridCol w:w="565"/>
        <w:gridCol w:w="565"/>
      </w:tblGrid>
      <w:tr w:rsidR="00B85365" w:rsidRPr="00F40497" w14:paraId="66FBA6E3" w14:textId="77777777" w:rsidTr="00E428A6">
        <w:trPr>
          <w:trHeight w:val="255"/>
        </w:trPr>
        <w:tc>
          <w:tcPr>
            <w:tcW w:w="4536" w:type="dxa"/>
            <w:tcBorders>
              <w:top w:val="single" w:sz="4" w:space="0" w:color="auto"/>
              <w:bottom w:val="single" w:sz="4" w:space="0" w:color="auto"/>
            </w:tcBorders>
            <w:shd w:val="clear" w:color="auto" w:fill="B8CCE4" w:themeFill="accent1" w:themeFillTint="66"/>
            <w:noWrap/>
            <w:vAlign w:val="center"/>
            <w:hideMark/>
          </w:tcPr>
          <w:p w14:paraId="4F38B40F" w14:textId="77777777" w:rsidR="00B85365" w:rsidRPr="00F40497" w:rsidRDefault="00B85365" w:rsidP="00E63845">
            <w:pPr>
              <w:pStyle w:val="cuadroCabe"/>
              <w:spacing w:line="240" w:lineRule="auto"/>
              <w:jc w:val="left"/>
            </w:pPr>
            <w:r>
              <w:lastRenderedPageBreak/>
              <w:t xml:space="preserve">Akzio-egitura </w:t>
            </w:r>
          </w:p>
        </w:tc>
        <w:tc>
          <w:tcPr>
            <w:tcW w:w="640" w:type="dxa"/>
            <w:tcBorders>
              <w:top w:val="single" w:sz="4" w:space="0" w:color="auto"/>
              <w:bottom w:val="single" w:sz="4" w:space="0" w:color="auto"/>
            </w:tcBorders>
            <w:shd w:val="clear" w:color="auto" w:fill="B8CCE4" w:themeFill="accent1" w:themeFillTint="66"/>
            <w:noWrap/>
            <w:vAlign w:val="center"/>
            <w:hideMark/>
          </w:tcPr>
          <w:p w14:paraId="4D6084A1" w14:textId="77777777" w:rsidR="00B85365" w:rsidRPr="00F40497" w:rsidRDefault="00B85365" w:rsidP="00E63845">
            <w:pPr>
              <w:pStyle w:val="cuadroCabe"/>
              <w:spacing w:line="240" w:lineRule="auto"/>
              <w:jc w:val="right"/>
            </w:pPr>
            <w:r>
              <w:t>2014</w:t>
            </w:r>
          </w:p>
        </w:tc>
        <w:tc>
          <w:tcPr>
            <w:tcW w:w="565" w:type="dxa"/>
            <w:tcBorders>
              <w:top w:val="single" w:sz="4" w:space="0" w:color="auto"/>
              <w:bottom w:val="single" w:sz="4" w:space="0" w:color="auto"/>
            </w:tcBorders>
            <w:shd w:val="clear" w:color="auto" w:fill="B8CCE4" w:themeFill="accent1" w:themeFillTint="66"/>
            <w:noWrap/>
            <w:vAlign w:val="center"/>
            <w:hideMark/>
          </w:tcPr>
          <w:p w14:paraId="0ACD04E2" w14:textId="77777777" w:rsidR="00B85365" w:rsidRPr="00F40497" w:rsidRDefault="00B85365" w:rsidP="00E63845">
            <w:pPr>
              <w:pStyle w:val="cuadroCabe"/>
              <w:spacing w:line="240" w:lineRule="auto"/>
              <w:jc w:val="right"/>
            </w:pPr>
            <w:r>
              <w:t>2015</w:t>
            </w:r>
          </w:p>
        </w:tc>
        <w:tc>
          <w:tcPr>
            <w:tcW w:w="565" w:type="dxa"/>
            <w:tcBorders>
              <w:top w:val="single" w:sz="4" w:space="0" w:color="auto"/>
              <w:bottom w:val="single" w:sz="4" w:space="0" w:color="auto"/>
            </w:tcBorders>
            <w:shd w:val="clear" w:color="auto" w:fill="B8CCE4" w:themeFill="accent1" w:themeFillTint="66"/>
            <w:noWrap/>
            <w:vAlign w:val="center"/>
            <w:hideMark/>
          </w:tcPr>
          <w:p w14:paraId="76411742" w14:textId="77777777" w:rsidR="00B85365" w:rsidRPr="00F40497" w:rsidRDefault="00B85365" w:rsidP="00E63845">
            <w:pPr>
              <w:pStyle w:val="cuadroCabe"/>
              <w:spacing w:line="240" w:lineRule="auto"/>
              <w:jc w:val="right"/>
            </w:pPr>
            <w:r>
              <w:t>2016</w:t>
            </w:r>
          </w:p>
        </w:tc>
        <w:tc>
          <w:tcPr>
            <w:tcW w:w="565" w:type="dxa"/>
            <w:tcBorders>
              <w:top w:val="single" w:sz="4" w:space="0" w:color="auto"/>
              <w:bottom w:val="single" w:sz="4" w:space="0" w:color="auto"/>
            </w:tcBorders>
            <w:shd w:val="clear" w:color="auto" w:fill="B8CCE4" w:themeFill="accent1" w:themeFillTint="66"/>
            <w:noWrap/>
            <w:vAlign w:val="center"/>
            <w:hideMark/>
          </w:tcPr>
          <w:p w14:paraId="3A2631EB" w14:textId="77777777" w:rsidR="00B85365" w:rsidRPr="00F40497" w:rsidRDefault="00B85365" w:rsidP="00E63845">
            <w:pPr>
              <w:pStyle w:val="cuadroCabe"/>
              <w:spacing w:line="240" w:lineRule="auto"/>
              <w:jc w:val="right"/>
            </w:pPr>
            <w:r>
              <w:t>2017</w:t>
            </w:r>
          </w:p>
        </w:tc>
        <w:tc>
          <w:tcPr>
            <w:tcW w:w="565" w:type="dxa"/>
            <w:tcBorders>
              <w:top w:val="single" w:sz="4" w:space="0" w:color="auto"/>
              <w:bottom w:val="single" w:sz="4" w:space="0" w:color="auto"/>
            </w:tcBorders>
            <w:shd w:val="clear" w:color="auto" w:fill="B8CCE4" w:themeFill="accent1" w:themeFillTint="66"/>
            <w:noWrap/>
            <w:vAlign w:val="center"/>
            <w:hideMark/>
          </w:tcPr>
          <w:p w14:paraId="6655D06C" w14:textId="77777777" w:rsidR="00B85365" w:rsidRPr="00F40497" w:rsidRDefault="00B85365" w:rsidP="00E63845">
            <w:pPr>
              <w:pStyle w:val="cuadroCabe"/>
              <w:spacing w:line="240" w:lineRule="auto"/>
              <w:jc w:val="right"/>
            </w:pPr>
            <w:r>
              <w:t>2018</w:t>
            </w:r>
          </w:p>
        </w:tc>
        <w:tc>
          <w:tcPr>
            <w:tcW w:w="565" w:type="dxa"/>
            <w:tcBorders>
              <w:top w:val="single" w:sz="4" w:space="0" w:color="auto"/>
              <w:bottom w:val="single" w:sz="4" w:space="0" w:color="auto"/>
            </w:tcBorders>
            <w:shd w:val="clear" w:color="auto" w:fill="B8CCE4" w:themeFill="accent1" w:themeFillTint="66"/>
            <w:noWrap/>
            <w:vAlign w:val="center"/>
            <w:hideMark/>
          </w:tcPr>
          <w:p w14:paraId="0529A717" w14:textId="77777777" w:rsidR="00B85365" w:rsidRPr="00F40497" w:rsidRDefault="00B85365" w:rsidP="00E63845">
            <w:pPr>
              <w:pStyle w:val="cuadroCabe"/>
              <w:spacing w:line="240" w:lineRule="auto"/>
              <w:jc w:val="right"/>
            </w:pPr>
            <w:r>
              <w:t>2019</w:t>
            </w:r>
          </w:p>
        </w:tc>
        <w:tc>
          <w:tcPr>
            <w:tcW w:w="565" w:type="dxa"/>
            <w:tcBorders>
              <w:top w:val="single" w:sz="4" w:space="0" w:color="auto"/>
              <w:bottom w:val="single" w:sz="4" w:space="0" w:color="auto"/>
            </w:tcBorders>
            <w:shd w:val="clear" w:color="auto" w:fill="B8CCE4" w:themeFill="accent1" w:themeFillTint="66"/>
            <w:noWrap/>
            <w:vAlign w:val="center"/>
            <w:hideMark/>
          </w:tcPr>
          <w:p w14:paraId="29FBC764" w14:textId="77777777" w:rsidR="00B85365" w:rsidRPr="00F40497" w:rsidRDefault="00B85365" w:rsidP="00E63845">
            <w:pPr>
              <w:pStyle w:val="cuadroCabe"/>
              <w:spacing w:line="240" w:lineRule="auto"/>
              <w:jc w:val="right"/>
            </w:pPr>
            <w:r>
              <w:t>2020</w:t>
            </w:r>
          </w:p>
        </w:tc>
        <w:tc>
          <w:tcPr>
            <w:tcW w:w="565" w:type="dxa"/>
            <w:tcBorders>
              <w:top w:val="single" w:sz="4" w:space="0" w:color="auto"/>
              <w:bottom w:val="single" w:sz="4" w:space="0" w:color="auto"/>
            </w:tcBorders>
            <w:shd w:val="clear" w:color="auto" w:fill="B8CCE4" w:themeFill="accent1" w:themeFillTint="66"/>
            <w:noWrap/>
            <w:vAlign w:val="center"/>
            <w:hideMark/>
          </w:tcPr>
          <w:p w14:paraId="3B1D1D59" w14:textId="77777777" w:rsidR="00B85365" w:rsidRPr="00F40497" w:rsidRDefault="00B85365" w:rsidP="00E63845">
            <w:pPr>
              <w:pStyle w:val="cuadroCabe"/>
              <w:spacing w:line="240" w:lineRule="auto"/>
              <w:jc w:val="right"/>
            </w:pPr>
            <w:r>
              <w:t>2021</w:t>
            </w:r>
          </w:p>
        </w:tc>
      </w:tr>
      <w:tr w:rsidR="00B85365" w:rsidRPr="004211B2" w14:paraId="13D62C63" w14:textId="77777777" w:rsidTr="00E63845">
        <w:trPr>
          <w:trHeight w:val="227"/>
        </w:trPr>
        <w:tc>
          <w:tcPr>
            <w:tcW w:w="4536" w:type="dxa"/>
            <w:tcBorders>
              <w:top w:val="single" w:sz="4" w:space="0" w:color="auto"/>
            </w:tcBorders>
            <w:shd w:val="clear" w:color="000000" w:fill="FFFFFF"/>
            <w:vAlign w:val="center"/>
            <w:hideMark/>
          </w:tcPr>
          <w:p w14:paraId="5F3E3E36" w14:textId="77777777" w:rsidR="00B85365" w:rsidRPr="004211B2" w:rsidRDefault="00B85365" w:rsidP="00E63845">
            <w:pPr>
              <w:pStyle w:val="cuatexto"/>
              <w:spacing w:line="240" w:lineRule="auto"/>
              <w:rPr>
                <w:sz w:val="18"/>
                <w:szCs w:val="18"/>
              </w:rPr>
            </w:pPr>
            <w:r>
              <w:rPr>
                <w:sz w:val="18"/>
              </w:rPr>
              <w:t xml:space="preserve">Grupo </w:t>
            </w:r>
            <w:proofErr w:type="spellStart"/>
            <w:r>
              <w:rPr>
                <w:sz w:val="18"/>
              </w:rPr>
              <w:t>Corporativo</w:t>
            </w:r>
            <w:proofErr w:type="spellEnd"/>
            <w:r>
              <w:rPr>
                <w:sz w:val="18"/>
              </w:rPr>
              <w:t xml:space="preserve"> Empresarial de la Caja de </w:t>
            </w:r>
            <w:proofErr w:type="spellStart"/>
            <w:r>
              <w:rPr>
                <w:sz w:val="18"/>
              </w:rPr>
              <w:t>Ahorros</w:t>
            </w:r>
            <w:proofErr w:type="spellEnd"/>
            <w:r>
              <w:rPr>
                <w:sz w:val="18"/>
              </w:rPr>
              <w:t xml:space="preserve"> y Monte de </w:t>
            </w:r>
            <w:proofErr w:type="spellStart"/>
            <w:r>
              <w:rPr>
                <w:sz w:val="18"/>
              </w:rPr>
              <w:t>Piedad</w:t>
            </w:r>
            <w:proofErr w:type="spellEnd"/>
            <w:r>
              <w:rPr>
                <w:sz w:val="18"/>
              </w:rPr>
              <w:t xml:space="preserve"> de Navarra SA</w:t>
            </w:r>
          </w:p>
        </w:tc>
        <w:tc>
          <w:tcPr>
            <w:tcW w:w="640" w:type="dxa"/>
            <w:tcBorders>
              <w:top w:val="single" w:sz="4" w:space="0" w:color="auto"/>
            </w:tcBorders>
            <w:shd w:val="clear" w:color="000000" w:fill="FFFFFF"/>
            <w:noWrap/>
            <w:vAlign w:val="center"/>
            <w:hideMark/>
          </w:tcPr>
          <w:p w14:paraId="71E57F19"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top w:val="single" w:sz="4" w:space="0" w:color="auto"/>
            </w:tcBorders>
            <w:shd w:val="clear" w:color="000000" w:fill="FFFFFF"/>
            <w:noWrap/>
            <w:vAlign w:val="center"/>
            <w:hideMark/>
          </w:tcPr>
          <w:p w14:paraId="0C49C7FD"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top w:val="single" w:sz="4" w:space="0" w:color="auto"/>
            </w:tcBorders>
            <w:shd w:val="clear" w:color="000000" w:fill="FFFFFF"/>
            <w:noWrap/>
            <w:vAlign w:val="center"/>
            <w:hideMark/>
          </w:tcPr>
          <w:p w14:paraId="0589E997"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top w:val="single" w:sz="4" w:space="0" w:color="auto"/>
            </w:tcBorders>
            <w:shd w:val="clear" w:color="000000" w:fill="FFFFFF"/>
            <w:noWrap/>
            <w:vAlign w:val="center"/>
            <w:hideMark/>
          </w:tcPr>
          <w:p w14:paraId="16D2ED92"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top w:val="single" w:sz="4" w:space="0" w:color="auto"/>
            </w:tcBorders>
            <w:shd w:val="clear" w:color="000000" w:fill="FFFFFF"/>
            <w:noWrap/>
            <w:vAlign w:val="center"/>
            <w:hideMark/>
          </w:tcPr>
          <w:p w14:paraId="34F0B7DB"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top w:val="single" w:sz="4" w:space="0" w:color="auto"/>
            </w:tcBorders>
            <w:shd w:val="clear" w:color="000000" w:fill="FFFFFF"/>
            <w:noWrap/>
            <w:vAlign w:val="center"/>
            <w:hideMark/>
          </w:tcPr>
          <w:p w14:paraId="11CA20C8"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top w:val="single" w:sz="4" w:space="0" w:color="auto"/>
            </w:tcBorders>
            <w:shd w:val="clear" w:color="000000" w:fill="FFFFFF"/>
            <w:noWrap/>
            <w:vAlign w:val="center"/>
            <w:hideMark/>
          </w:tcPr>
          <w:p w14:paraId="1258526E"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top w:val="single" w:sz="4" w:space="0" w:color="auto"/>
            </w:tcBorders>
            <w:shd w:val="clear" w:color="000000" w:fill="FFFFFF"/>
            <w:noWrap/>
            <w:vAlign w:val="center"/>
            <w:hideMark/>
          </w:tcPr>
          <w:p w14:paraId="615EFB29" w14:textId="77777777" w:rsidR="00B85365" w:rsidRPr="004211B2" w:rsidRDefault="00B85365" w:rsidP="00E63845">
            <w:pPr>
              <w:pStyle w:val="cuatexto"/>
              <w:spacing w:line="240" w:lineRule="auto"/>
              <w:jc w:val="right"/>
              <w:rPr>
                <w:sz w:val="18"/>
                <w:szCs w:val="18"/>
              </w:rPr>
            </w:pPr>
            <w:r>
              <w:rPr>
                <w:sz w:val="18"/>
              </w:rPr>
              <w:t> </w:t>
            </w:r>
          </w:p>
        </w:tc>
      </w:tr>
      <w:tr w:rsidR="00B85365" w:rsidRPr="004211B2" w14:paraId="16E93ED7" w14:textId="77777777" w:rsidTr="007610EF">
        <w:trPr>
          <w:trHeight w:val="227"/>
        </w:trPr>
        <w:tc>
          <w:tcPr>
            <w:tcW w:w="4536" w:type="dxa"/>
            <w:shd w:val="clear" w:color="000000" w:fill="FFFFFF"/>
            <w:vAlign w:val="center"/>
            <w:hideMark/>
          </w:tcPr>
          <w:p w14:paraId="1A71994D" w14:textId="77777777" w:rsidR="00B85365" w:rsidRPr="004211B2" w:rsidRDefault="00B85365" w:rsidP="00E63845">
            <w:pPr>
              <w:pStyle w:val="cuatexto"/>
              <w:spacing w:line="240" w:lineRule="auto"/>
              <w:rPr>
                <w:sz w:val="18"/>
                <w:szCs w:val="18"/>
              </w:rPr>
            </w:pPr>
            <w:r>
              <w:rPr>
                <w:sz w:val="18"/>
              </w:rPr>
              <w:t>Acciona SA</w:t>
            </w:r>
          </w:p>
        </w:tc>
        <w:tc>
          <w:tcPr>
            <w:tcW w:w="640" w:type="dxa"/>
            <w:shd w:val="clear" w:color="000000" w:fill="FFFFFF"/>
            <w:noWrap/>
            <w:vAlign w:val="center"/>
            <w:hideMark/>
          </w:tcPr>
          <w:p w14:paraId="1312CF74" w14:textId="77777777" w:rsidR="00B85365" w:rsidRPr="004211B2" w:rsidRDefault="00B85365" w:rsidP="00E63845">
            <w:pPr>
              <w:pStyle w:val="cuatexto"/>
              <w:spacing w:line="240" w:lineRule="auto"/>
              <w:jc w:val="right"/>
              <w:rPr>
                <w:sz w:val="18"/>
                <w:szCs w:val="18"/>
              </w:rPr>
            </w:pPr>
            <w:r>
              <w:rPr>
                <w:sz w:val="18"/>
              </w:rPr>
              <w:t>35</w:t>
            </w:r>
          </w:p>
        </w:tc>
        <w:tc>
          <w:tcPr>
            <w:tcW w:w="565" w:type="dxa"/>
            <w:shd w:val="clear" w:color="000000" w:fill="FFFFFF"/>
            <w:noWrap/>
            <w:vAlign w:val="center"/>
            <w:hideMark/>
          </w:tcPr>
          <w:p w14:paraId="53AD5C9F" w14:textId="77777777" w:rsidR="00B85365" w:rsidRPr="004211B2" w:rsidRDefault="00B85365" w:rsidP="00E63845">
            <w:pPr>
              <w:pStyle w:val="cuatexto"/>
              <w:spacing w:line="240" w:lineRule="auto"/>
              <w:jc w:val="right"/>
              <w:rPr>
                <w:sz w:val="18"/>
                <w:szCs w:val="18"/>
              </w:rPr>
            </w:pPr>
            <w:r>
              <w:rPr>
                <w:sz w:val="18"/>
              </w:rPr>
              <w:t>40</w:t>
            </w:r>
          </w:p>
        </w:tc>
        <w:tc>
          <w:tcPr>
            <w:tcW w:w="565" w:type="dxa"/>
            <w:shd w:val="clear" w:color="000000" w:fill="FFFFFF"/>
            <w:noWrap/>
            <w:vAlign w:val="center"/>
            <w:hideMark/>
          </w:tcPr>
          <w:p w14:paraId="3CC7248A" w14:textId="77777777" w:rsidR="00B85365" w:rsidRPr="004211B2" w:rsidRDefault="00B85365" w:rsidP="00E63845">
            <w:pPr>
              <w:pStyle w:val="cuatexto"/>
              <w:spacing w:line="240" w:lineRule="auto"/>
              <w:jc w:val="right"/>
              <w:rPr>
                <w:sz w:val="18"/>
                <w:szCs w:val="18"/>
              </w:rPr>
            </w:pPr>
            <w:r>
              <w:rPr>
                <w:sz w:val="18"/>
              </w:rPr>
              <w:t>45</w:t>
            </w:r>
          </w:p>
        </w:tc>
        <w:tc>
          <w:tcPr>
            <w:tcW w:w="565" w:type="dxa"/>
            <w:shd w:val="clear" w:color="000000" w:fill="FFFFFF"/>
            <w:noWrap/>
            <w:vAlign w:val="center"/>
            <w:hideMark/>
          </w:tcPr>
          <w:p w14:paraId="3ED1A7BC" w14:textId="77777777" w:rsidR="00B85365" w:rsidRPr="004211B2" w:rsidRDefault="00B85365" w:rsidP="00E63845">
            <w:pPr>
              <w:pStyle w:val="cuatexto"/>
              <w:spacing w:line="240" w:lineRule="auto"/>
              <w:jc w:val="right"/>
              <w:rPr>
                <w:sz w:val="18"/>
                <w:szCs w:val="18"/>
              </w:rPr>
            </w:pPr>
            <w:r>
              <w:rPr>
                <w:sz w:val="18"/>
              </w:rPr>
              <w:t>50</w:t>
            </w:r>
          </w:p>
        </w:tc>
        <w:tc>
          <w:tcPr>
            <w:tcW w:w="565" w:type="dxa"/>
            <w:shd w:val="clear" w:color="000000" w:fill="FFFFFF"/>
            <w:noWrap/>
            <w:vAlign w:val="center"/>
            <w:hideMark/>
          </w:tcPr>
          <w:p w14:paraId="0C1CBCD4" w14:textId="77777777" w:rsidR="00B85365" w:rsidRPr="004211B2" w:rsidRDefault="00B85365" w:rsidP="00E63845">
            <w:pPr>
              <w:pStyle w:val="cuatexto"/>
              <w:spacing w:line="240" w:lineRule="auto"/>
              <w:jc w:val="right"/>
              <w:rPr>
                <w:sz w:val="18"/>
                <w:szCs w:val="18"/>
              </w:rPr>
            </w:pPr>
            <w:r>
              <w:rPr>
                <w:sz w:val="18"/>
              </w:rPr>
              <w:t>50</w:t>
            </w:r>
          </w:p>
        </w:tc>
        <w:tc>
          <w:tcPr>
            <w:tcW w:w="565" w:type="dxa"/>
            <w:shd w:val="clear" w:color="000000" w:fill="FFFFFF"/>
            <w:noWrap/>
            <w:vAlign w:val="center"/>
            <w:hideMark/>
          </w:tcPr>
          <w:p w14:paraId="4584C936" w14:textId="77777777" w:rsidR="00B85365" w:rsidRPr="004211B2" w:rsidRDefault="00B85365" w:rsidP="00E63845">
            <w:pPr>
              <w:pStyle w:val="cuatexto"/>
              <w:spacing w:line="240" w:lineRule="auto"/>
              <w:jc w:val="right"/>
              <w:rPr>
                <w:sz w:val="18"/>
                <w:szCs w:val="18"/>
              </w:rPr>
            </w:pPr>
            <w:r>
              <w:rPr>
                <w:sz w:val="18"/>
              </w:rPr>
              <w:t>50</w:t>
            </w:r>
          </w:p>
        </w:tc>
        <w:tc>
          <w:tcPr>
            <w:tcW w:w="565" w:type="dxa"/>
            <w:shd w:val="clear" w:color="000000" w:fill="FFFFFF"/>
            <w:noWrap/>
            <w:vAlign w:val="center"/>
            <w:hideMark/>
          </w:tcPr>
          <w:p w14:paraId="1227FF4D" w14:textId="77777777" w:rsidR="00B85365" w:rsidRPr="004211B2" w:rsidRDefault="00B85365" w:rsidP="00E63845">
            <w:pPr>
              <w:pStyle w:val="cuatexto"/>
              <w:spacing w:line="240" w:lineRule="auto"/>
              <w:jc w:val="right"/>
              <w:rPr>
                <w:sz w:val="18"/>
                <w:szCs w:val="18"/>
              </w:rPr>
            </w:pPr>
            <w:r>
              <w:rPr>
                <w:sz w:val="18"/>
              </w:rPr>
              <w:t>50</w:t>
            </w:r>
          </w:p>
        </w:tc>
        <w:tc>
          <w:tcPr>
            <w:tcW w:w="565" w:type="dxa"/>
            <w:shd w:val="clear" w:color="000000" w:fill="FFFFFF"/>
            <w:noWrap/>
            <w:vAlign w:val="center"/>
            <w:hideMark/>
          </w:tcPr>
          <w:p w14:paraId="2379E8EB" w14:textId="77777777" w:rsidR="00B85365" w:rsidRPr="004211B2" w:rsidRDefault="00B85365" w:rsidP="00E63845">
            <w:pPr>
              <w:pStyle w:val="cuatexto"/>
              <w:spacing w:line="240" w:lineRule="auto"/>
              <w:jc w:val="right"/>
              <w:rPr>
                <w:sz w:val="18"/>
                <w:szCs w:val="18"/>
              </w:rPr>
            </w:pPr>
            <w:r>
              <w:rPr>
                <w:sz w:val="18"/>
              </w:rPr>
              <w:t> </w:t>
            </w:r>
          </w:p>
        </w:tc>
      </w:tr>
      <w:tr w:rsidR="00B85365" w:rsidRPr="004211B2" w14:paraId="7ABE708F" w14:textId="77777777" w:rsidTr="007610EF">
        <w:trPr>
          <w:trHeight w:val="227"/>
        </w:trPr>
        <w:tc>
          <w:tcPr>
            <w:tcW w:w="4536" w:type="dxa"/>
            <w:shd w:val="clear" w:color="000000" w:fill="FFFFFF"/>
            <w:vAlign w:val="center"/>
            <w:hideMark/>
          </w:tcPr>
          <w:p w14:paraId="0D1C6BD1" w14:textId="77777777" w:rsidR="00B85365" w:rsidRPr="004211B2" w:rsidRDefault="00B85365" w:rsidP="00E63845">
            <w:pPr>
              <w:pStyle w:val="cuatexto"/>
              <w:spacing w:line="240" w:lineRule="auto"/>
              <w:rPr>
                <w:sz w:val="18"/>
                <w:szCs w:val="18"/>
              </w:rPr>
            </w:pPr>
            <w:proofErr w:type="spellStart"/>
            <w:r>
              <w:rPr>
                <w:sz w:val="18"/>
              </w:rPr>
              <w:t>Befesa</w:t>
            </w:r>
            <w:proofErr w:type="spellEnd"/>
            <w:r>
              <w:rPr>
                <w:sz w:val="18"/>
              </w:rPr>
              <w:t xml:space="preserve"> </w:t>
            </w:r>
            <w:proofErr w:type="spellStart"/>
            <w:r>
              <w:rPr>
                <w:sz w:val="18"/>
              </w:rPr>
              <w:t>Constr</w:t>
            </w:r>
            <w:proofErr w:type="spellEnd"/>
            <w:r>
              <w:rPr>
                <w:sz w:val="18"/>
              </w:rPr>
              <w:t xml:space="preserve">. y </w:t>
            </w:r>
            <w:proofErr w:type="spellStart"/>
            <w:r>
              <w:rPr>
                <w:sz w:val="18"/>
              </w:rPr>
              <w:t>Tecnología</w:t>
            </w:r>
            <w:proofErr w:type="spellEnd"/>
            <w:r>
              <w:rPr>
                <w:sz w:val="18"/>
              </w:rPr>
              <w:t xml:space="preserve"> </w:t>
            </w:r>
            <w:proofErr w:type="spellStart"/>
            <w:r>
              <w:rPr>
                <w:sz w:val="18"/>
              </w:rPr>
              <w:t>Ambiental</w:t>
            </w:r>
            <w:proofErr w:type="spellEnd"/>
            <w:r>
              <w:rPr>
                <w:sz w:val="18"/>
              </w:rPr>
              <w:t xml:space="preserve"> SAU (2008an </w:t>
            </w:r>
            <w:proofErr w:type="spellStart"/>
            <w:r>
              <w:rPr>
                <w:sz w:val="18"/>
              </w:rPr>
              <w:t>Befesa</w:t>
            </w:r>
            <w:proofErr w:type="spellEnd"/>
            <w:r>
              <w:rPr>
                <w:sz w:val="18"/>
              </w:rPr>
              <w:t xml:space="preserve"> </w:t>
            </w:r>
            <w:proofErr w:type="spellStart"/>
            <w:r>
              <w:rPr>
                <w:sz w:val="18"/>
              </w:rPr>
              <w:t>Agua</w:t>
            </w:r>
            <w:proofErr w:type="spellEnd"/>
            <w:r>
              <w:rPr>
                <w:sz w:val="18"/>
              </w:rPr>
              <w:t xml:space="preserve"> SA, eta 2011n </w:t>
            </w:r>
            <w:proofErr w:type="spellStart"/>
            <w:r>
              <w:rPr>
                <w:sz w:val="18"/>
              </w:rPr>
              <w:t>Abeinsa</w:t>
            </w:r>
            <w:proofErr w:type="spellEnd"/>
            <w:r>
              <w:rPr>
                <w:sz w:val="18"/>
              </w:rPr>
              <w:t xml:space="preserve"> </w:t>
            </w:r>
            <w:proofErr w:type="spellStart"/>
            <w:r>
              <w:rPr>
                <w:sz w:val="18"/>
              </w:rPr>
              <w:t>Infraestr</w:t>
            </w:r>
            <w:proofErr w:type="spellEnd"/>
            <w:r>
              <w:rPr>
                <w:sz w:val="18"/>
              </w:rPr>
              <w:t xml:space="preserve">. Medio </w:t>
            </w:r>
            <w:proofErr w:type="spellStart"/>
            <w:r>
              <w:rPr>
                <w:sz w:val="18"/>
              </w:rPr>
              <w:t>Ambiente</w:t>
            </w:r>
            <w:proofErr w:type="spellEnd"/>
            <w:r>
              <w:rPr>
                <w:sz w:val="18"/>
              </w:rPr>
              <w:t xml:space="preserve"> SA)</w:t>
            </w:r>
          </w:p>
        </w:tc>
        <w:tc>
          <w:tcPr>
            <w:tcW w:w="640" w:type="dxa"/>
            <w:shd w:val="clear" w:color="000000" w:fill="FFFFFF"/>
            <w:noWrap/>
            <w:vAlign w:val="center"/>
            <w:hideMark/>
          </w:tcPr>
          <w:p w14:paraId="1660DCC3" w14:textId="77777777" w:rsidR="00B85365" w:rsidRPr="004211B2" w:rsidRDefault="00B85365" w:rsidP="00E63845">
            <w:pPr>
              <w:pStyle w:val="cuatexto"/>
              <w:spacing w:line="240" w:lineRule="auto"/>
              <w:jc w:val="right"/>
              <w:rPr>
                <w:sz w:val="18"/>
                <w:szCs w:val="18"/>
              </w:rPr>
            </w:pPr>
            <w:r>
              <w:rPr>
                <w:sz w:val="18"/>
              </w:rPr>
              <w:t>10</w:t>
            </w:r>
          </w:p>
        </w:tc>
        <w:tc>
          <w:tcPr>
            <w:tcW w:w="565" w:type="dxa"/>
            <w:shd w:val="clear" w:color="000000" w:fill="FFFFFF"/>
            <w:noWrap/>
            <w:vAlign w:val="center"/>
            <w:hideMark/>
          </w:tcPr>
          <w:p w14:paraId="1D01E249" w14:textId="77777777" w:rsidR="00B85365" w:rsidRPr="004211B2" w:rsidRDefault="00B85365" w:rsidP="00E63845">
            <w:pPr>
              <w:pStyle w:val="cuatexto"/>
              <w:spacing w:line="240" w:lineRule="auto"/>
              <w:jc w:val="right"/>
              <w:rPr>
                <w:sz w:val="18"/>
                <w:szCs w:val="18"/>
              </w:rPr>
            </w:pPr>
            <w:r>
              <w:rPr>
                <w:sz w:val="18"/>
              </w:rPr>
              <w:t>10</w:t>
            </w:r>
          </w:p>
        </w:tc>
        <w:tc>
          <w:tcPr>
            <w:tcW w:w="565" w:type="dxa"/>
            <w:shd w:val="clear" w:color="000000" w:fill="FFFFFF"/>
            <w:noWrap/>
            <w:vAlign w:val="center"/>
            <w:hideMark/>
          </w:tcPr>
          <w:p w14:paraId="6C52BBE5" w14:textId="77777777" w:rsidR="00B85365" w:rsidRPr="004211B2" w:rsidRDefault="00B85365" w:rsidP="00E63845">
            <w:pPr>
              <w:pStyle w:val="cuatexto"/>
              <w:spacing w:line="240" w:lineRule="auto"/>
              <w:jc w:val="right"/>
              <w:rPr>
                <w:sz w:val="18"/>
                <w:szCs w:val="18"/>
              </w:rPr>
            </w:pPr>
            <w:r>
              <w:rPr>
                <w:sz w:val="18"/>
              </w:rPr>
              <w:t>10</w:t>
            </w:r>
          </w:p>
        </w:tc>
        <w:tc>
          <w:tcPr>
            <w:tcW w:w="565" w:type="dxa"/>
            <w:shd w:val="clear" w:color="000000" w:fill="FFFFFF"/>
            <w:noWrap/>
            <w:vAlign w:val="center"/>
            <w:hideMark/>
          </w:tcPr>
          <w:p w14:paraId="3CFF34EE"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259E684D"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491423A5"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24A84A55"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67386D1A" w14:textId="77777777" w:rsidR="00B85365" w:rsidRPr="004211B2" w:rsidRDefault="00B85365" w:rsidP="00E63845">
            <w:pPr>
              <w:pStyle w:val="cuatexto"/>
              <w:spacing w:line="240" w:lineRule="auto"/>
              <w:jc w:val="right"/>
              <w:rPr>
                <w:sz w:val="18"/>
                <w:szCs w:val="18"/>
              </w:rPr>
            </w:pPr>
            <w:r>
              <w:rPr>
                <w:sz w:val="18"/>
              </w:rPr>
              <w:t> </w:t>
            </w:r>
          </w:p>
        </w:tc>
      </w:tr>
      <w:tr w:rsidR="00B85365" w:rsidRPr="004211B2" w14:paraId="15A0EA4A" w14:textId="77777777" w:rsidTr="007610EF">
        <w:trPr>
          <w:trHeight w:val="227"/>
        </w:trPr>
        <w:tc>
          <w:tcPr>
            <w:tcW w:w="4536" w:type="dxa"/>
            <w:shd w:val="clear" w:color="000000" w:fill="FFFFFF"/>
            <w:vAlign w:val="center"/>
            <w:hideMark/>
          </w:tcPr>
          <w:p w14:paraId="76F11049" w14:textId="77777777" w:rsidR="00B85365" w:rsidRPr="004211B2" w:rsidRDefault="00B85365" w:rsidP="00E63845">
            <w:pPr>
              <w:pStyle w:val="cuatexto"/>
              <w:spacing w:line="240" w:lineRule="auto"/>
              <w:rPr>
                <w:sz w:val="18"/>
                <w:szCs w:val="18"/>
              </w:rPr>
            </w:pPr>
            <w:proofErr w:type="spellStart"/>
            <w:r>
              <w:rPr>
                <w:sz w:val="18"/>
              </w:rPr>
              <w:t>Isolux</w:t>
            </w:r>
            <w:proofErr w:type="spellEnd"/>
            <w:r>
              <w:rPr>
                <w:sz w:val="18"/>
              </w:rPr>
              <w:t xml:space="preserve"> </w:t>
            </w:r>
            <w:proofErr w:type="spellStart"/>
            <w:r>
              <w:rPr>
                <w:sz w:val="18"/>
              </w:rPr>
              <w:t>Corsán</w:t>
            </w:r>
            <w:proofErr w:type="spellEnd"/>
            <w:r>
              <w:rPr>
                <w:sz w:val="18"/>
              </w:rPr>
              <w:t xml:space="preserve"> </w:t>
            </w:r>
            <w:proofErr w:type="spellStart"/>
            <w:r>
              <w:rPr>
                <w:sz w:val="18"/>
              </w:rPr>
              <w:t>Conces</w:t>
            </w:r>
            <w:proofErr w:type="spellEnd"/>
            <w:r>
              <w:rPr>
                <w:sz w:val="18"/>
              </w:rPr>
              <w:t xml:space="preserve">. SL </w:t>
            </w:r>
          </w:p>
        </w:tc>
        <w:tc>
          <w:tcPr>
            <w:tcW w:w="640" w:type="dxa"/>
            <w:shd w:val="clear" w:color="000000" w:fill="FFFFFF"/>
            <w:noWrap/>
            <w:vAlign w:val="center"/>
            <w:hideMark/>
          </w:tcPr>
          <w:p w14:paraId="190AC7EB"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4DA43E8A"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31000881"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69530491"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30E3285C"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15902AAA"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56C17C0C"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57C0AC5A" w14:textId="77777777" w:rsidR="00B85365" w:rsidRPr="004211B2" w:rsidRDefault="00B85365" w:rsidP="00E63845">
            <w:pPr>
              <w:pStyle w:val="cuatexto"/>
              <w:spacing w:line="240" w:lineRule="auto"/>
              <w:jc w:val="right"/>
              <w:rPr>
                <w:sz w:val="18"/>
                <w:szCs w:val="18"/>
              </w:rPr>
            </w:pPr>
            <w:r>
              <w:rPr>
                <w:sz w:val="18"/>
              </w:rPr>
              <w:t> </w:t>
            </w:r>
          </w:p>
        </w:tc>
      </w:tr>
      <w:tr w:rsidR="00B85365" w:rsidRPr="004211B2" w14:paraId="5E5EE6F9" w14:textId="77777777" w:rsidTr="007610EF">
        <w:trPr>
          <w:trHeight w:val="227"/>
        </w:trPr>
        <w:tc>
          <w:tcPr>
            <w:tcW w:w="4536" w:type="dxa"/>
            <w:shd w:val="clear" w:color="000000" w:fill="FFFFFF"/>
            <w:vAlign w:val="center"/>
            <w:hideMark/>
          </w:tcPr>
          <w:p w14:paraId="5948DA72" w14:textId="77777777" w:rsidR="00B85365" w:rsidRPr="004211B2" w:rsidRDefault="00B85365" w:rsidP="00E63845">
            <w:pPr>
              <w:pStyle w:val="cuatexto"/>
              <w:spacing w:line="240" w:lineRule="auto"/>
              <w:rPr>
                <w:sz w:val="18"/>
                <w:szCs w:val="18"/>
              </w:rPr>
            </w:pPr>
            <w:proofErr w:type="spellStart"/>
            <w:r>
              <w:rPr>
                <w:sz w:val="18"/>
              </w:rPr>
              <w:t>Obras</w:t>
            </w:r>
            <w:proofErr w:type="spellEnd"/>
            <w:r>
              <w:rPr>
                <w:sz w:val="18"/>
              </w:rPr>
              <w:t xml:space="preserve"> </w:t>
            </w:r>
            <w:proofErr w:type="spellStart"/>
            <w:r>
              <w:rPr>
                <w:sz w:val="18"/>
              </w:rPr>
              <w:t>Espec</w:t>
            </w:r>
            <w:proofErr w:type="spellEnd"/>
            <w:r>
              <w:rPr>
                <w:sz w:val="18"/>
              </w:rPr>
              <w:t>. de Navarra SA</w:t>
            </w:r>
          </w:p>
        </w:tc>
        <w:tc>
          <w:tcPr>
            <w:tcW w:w="640" w:type="dxa"/>
            <w:shd w:val="clear" w:color="000000" w:fill="FFFFFF"/>
            <w:noWrap/>
            <w:vAlign w:val="center"/>
            <w:hideMark/>
          </w:tcPr>
          <w:p w14:paraId="5AF11EC7" w14:textId="77777777" w:rsidR="00B85365" w:rsidRPr="004211B2" w:rsidRDefault="00B85365" w:rsidP="00E63845">
            <w:pPr>
              <w:pStyle w:val="cuatexto"/>
              <w:spacing w:line="240" w:lineRule="auto"/>
              <w:jc w:val="right"/>
              <w:rPr>
                <w:sz w:val="18"/>
                <w:szCs w:val="18"/>
              </w:rPr>
            </w:pPr>
            <w:r>
              <w:rPr>
                <w:sz w:val="18"/>
              </w:rPr>
              <w:t>3,333</w:t>
            </w:r>
          </w:p>
        </w:tc>
        <w:tc>
          <w:tcPr>
            <w:tcW w:w="565" w:type="dxa"/>
            <w:shd w:val="clear" w:color="000000" w:fill="FFFFFF"/>
            <w:noWrap/>
            <w:vAlign w:val="center"/>
            <w:hideMark/>
          </w:tcPr>
          <w:p w14:paraId="6F36B08D"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201FFF85"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069A532F"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6975D896"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6902DA44"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2D7C527F"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1575AC47" w14:textId="77777777" w:rsidR="00B85365" w:rsidRPr="004211B2" w:rsidRDefault="00B85365" w:rsidP="00E63845">
            <w:pPr>
              <w:pStyle w:val="cuatexto"/>
              <w:spacing w:line="240" w:lineRule="auto"/>
              <w:jc w:val="right"/>
              <w:rPr>
                <w:sz w:val="18"/>
                <w:szCs w:val="18"/>
              </w:rPr>
            </w:pPr>
            <w:r>
              <w:rPr>
                <w:sz w:val="18"/>
              </w:rPr>
              <w:t> </w:t>
            </w:r>
          </w:p>
        </w:tc>
      </w:tr>
      <w:tr w:rsidR="00B85365" w:rsidRPr="004211B2" w14:paraId="1DCAE1C1" w14:textId="77777777" w:rsidTr="007610EF">
        <w:trPr>
          <w:trHeight w:val="227"/>
        </w:trPr>
        <w:tc>
          <w:tcPr>
            <w:tcW w:w="4536" w:type="dxa"/>
            <w:shd w:val="clear" w:color="000000" w:fill="FFFFFF"/>
            <w:vAlign w:val="center"/>
            <w:hideMark/>
          </w:tcPr>
          <w:p w14:paraId="79CFCDB9" w14:textId="77777777" w:rsidR="00B85365" w:rsidRPr="004211B2" w:rsidRDefault="00B85365" w:rsidP="00E63845">
            <w:pPr>
              <w:pStyle w:val="cuatexto"/>
              <w:spacing w:line="240" w:lineRule="auto"/>
              <w:rPr>
                <w:sz w:val="18"/>
                <w:szCs w:val="18"/>
              </w:rPr>
            </w:pPr>
            <w:proofErr w:type="spellStart"/>
            <w:r>
              <w:rPr>
                <w:sz w:val="18"/>
              </w:rPr>
              <w:t>Urbanizaciones</w:t>
            </w:r>
            <w:proofErr w:type="spellEnd"/>
            <w:r>
              <w:rPr>
                <w:sz w:val="18"/>
              </w:rPr>
              <w:t xml:space="preserve"> Iruña SA (2008an IC </w:t>
            </w:r>
            <w:proofErr w:type="spellStart"/>
            <w:r>
              <w:rPr>
                <w:sz w:val="18"/>
              </w:rPr>
              <w:t>Construcción</w:t>
            </w:r>
            <w:proofErr w:type="spellEnd"/>
            <w:r>
              <w:rPr>
                <w:sz w:val="18"/>
              </w:rPr>
              <w:t xml:space="preserve">, </w:t>
            </w:r>
            <w:proofErr w:type="spellStart"/>
            <w:r>
              <w:rPr>
                <w:sz w:val="18"/>
              </w:rPr>
              <w:t>Ingeniería</w:t>
            </w:r>
            <w:proofErr w:type="spellEnd"/>
            <w:r>
              <w:rPr>
                <w:sz w:val="18"/>
              </w:rPr>
              <w:t xml:space="preserve"> y </w:t>
            </w:r>
            <w:proofErr w:type="spellStart"/>
            <w:r>
              <w:rPr>
                <w:sz w:val="18"/>
              </w:rPr>
              <w:t>Gestión</w:t>
            </w:r>
            <w:proofErr w:type="spellEnd"/>
            <w:r>
              <w:rPr>
                <w:sz w:val="18"/>
              </w:rPr>
              <w:t xml:space="preserve"> de </w:t>
            </w:r>
            <w:proofErr w:type="spellStart"/>
            <w:r>
              <w:rPr>
                <w:sz w:val="18"/>
              </w:rPr>
              <w:t>Obras</w:t>
            </w:r>
            <w:proofErr w:type="spellEnd"/>
            <w:r>
              <w:rPr>
                <w:sz w:val="18"/>
              </w:rPr>
              <w:t xml:space="preserve"> SAU) </w:t>
            </w:r>
          </w:p>
        </w:tc>
        <w:tc>
          <w:tcPr>
            <w:tcW w:w="640" w:type="dxa"/>
            <w:shd w:val="clear" w:color="000000" w:fill="FFFFFF"/>
            <w:noWrap/>
            <w:vAlign w:val="center"/>
            <w:hideMark/>
          </w:tcPr>
          <w:p w14:paraId="3414284C"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045AA948"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251CCF14"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5D40F447"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1FE8229C"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278473D8"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1F5CEFA6"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4B628666" w14:textId="77777777" w:rsidR="00B85365" w:rsidRPr="004211B2" w:rsidRDefault="00B85365" w:rsidP="00E63845">
            <w:pPr>
              <w:pStyle w:val="cuatexto"/>
              <w:spacing w:line="240" w:lineRule="auto"/>
              <w:jc w:val="right"/>
              <w:rPr>
                <w:sz w:val="18"/>
                <w:szCs w:val="18"/>
              </w:rPr>
            </w:pPr>
            <w:r>
              <w:rPr>
                <w:sz w:val="18"/>
              </w:rPr>
              <w:t> </w:t>
            </w:r>
          </w:p>
        </w:tc>
      </w:tr>
      <w:tr w:rsidR="00B85365" w:rsidRPr="004211B2" w14:paraId="48359225" w14:textId="77777777" w:rsidTr="007610EF">
        <w:trPr>
          <w:trHeight w:val="227"/>
        </w:trPr>
        <w:tc>
          <w:tcPr>
            <w:tcW w:w="4536" w:type="dxa"/>
            <w:shd w:val="clear" w:color="000000" w:fill="FFFFFF"/>
            <w:vAlign w:val="center"/>
            <w:hideMark/>
          </w:tcPr>
          <w:p w14:paraId="0B4375C5" w14:textId="77777777" w:rsidR="00B85365" w:rsidRPr="004211B2" w:rsidRDefault="00B85365" w:rsidP="00E63845">
            <w:pPr>
              <w:pStyle w:val="cuatexto"/>
              <w:spacing w:line="240" w:lineRule="auto"/>
              <w:rPr>
                <w:sz w:val="18"/>
                <w:szCs w:val="18"/>
              </w:rPr>
            </w:pPr>
            <w:r>
              <w:rPr>
                <w:sz w:val="18"/>
              </w:rPr>
              <w:t xml:space="preserve">Arian </w:t>
            </w:r>
            <w:proofErr w:type="spellStart"/>
            <w:r>
              <w:rPr>
                <w:sz w:val="18"/>
              </w:rPr>
              <w:t>Construcción</w:t>
            </w:r>
            <w:proofErr w:type="spellEnd"/>
            <w:r>
              <w:rPr>
                <w:sz w:val="18"/>
              </w:rPr>
              <w:t xml:space="preserve"> y </w:t>
            </w:r>
            <w:proofErr w:type="spellStart"/>
            <w:r>
              <w:rPr>
                <w:sz w:val="18"/>
              </w:rPr>
              <w:t>Gestión</w:t>
            </w:r>
            <w:proofErr w:type="spellEnd"/>
            <w:r>
              <w:rPr>
                <w:sz w:val="18"/>
              </w:rPr>
              <w:t xml:space="preserve"> de </w:t>
            </w:r>
            <w:proofErr w:type="spellStart"/>
            <w:r>
              <w:rPr>
                <w:sz w:val="18"/>
              </w:rPr>
              <w:t>Infraestructuras</w:t>
            </w:r>
            <w:proofErr w:type="spellEnd"/>
            <w:r>
              <w:rPr>
                <w:sz w:val="18"/>
              </w:rPr>
              <w:t xml:space="preserve"> SA</w:t>
            </w:r>
          </w:p>
        </w:tc>
        <w:tc>
          <w:tcPr>
            <w:tcW w:w="640" w:type="dxa"/>
            <w:shd w:val="clear" w:color="000000" w:fill="FFFFFF"/>
            <w:noWrap/>
            <w:vAlign w:val="center"/>
            <w:hideMark/>
          </w:tcPr>
          <w:p w14:paraId="3609B313" w14:textId="77777777" w:rsidR="00B85365" w:rsidRPr="004211B2" w:rsidRDefault="00B85365" w:rsidP="00E63845">
            <w:pPr>
              <w:pStyle w:val="cuatexto"/>
              <w:spacing w:line="240" w:lineRule="auto"/>
              <w:jc w:val="right"/>
              <w:rPr>
                <w:sz w:val="18"/>
                <w:szCs w:val="18"/>
              </w:rPr>
            </w:pPr>
            <w:r>
              <w:rPr>
                <w:sz w:val="18"/>
              </w:rPr>
              <w:t>3,334</w:t>
            </w:r>
          </w:p>
        </w:tc>
        <w:tc>
          <w:tcPr>
            <w:tcW w:w="565" w:type="dxa"/>
            <w:shd w:val="clear" w:color="000000" w:fill="FFFFFF"/>
            <w:noWrap/>
            <w:vAlign w:val="center"/>
            <w:hideMark/>
          </w:tcPr>
          <w:p w14:paraId="2D27B5B2"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677246AD"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260E52F6"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0E91615D"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7A50F6E3"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0F1C54F5"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4CF40376" w14:textId="77777777" w:rsidR="00B85365" w:rsidRPr="004211B2" w:rsidRDefault="00B85365" w:rsidP="00E63845">
            <w:pPr>
              <w:pStyle w:val="cuatexto"/>
              <w:spacing w:line="240" w:lineRule="auto"/>
              <w:jc w:val="right"/>
              <w:rPr>
                <w:sz w:val="18"/>
                <w:szCs w:val="18"/>
              </w:rPr>
            </w:pPr>
            <w:r>
              <w:rPr>
                <w:sz w:val="18"/>
              </w:rPr>
              <w:t> </w:t>
            </w:r>
          </w:p>
        </w:tc>
      </w:tr>
      <w:tr w:rsidR="00B85365" w:rsidRPr="004211B2" w14:paraId="5F7A7C89" w14:textId="77777777" w:rsidTr="007610EF">
        <w:trPr>
          <w:trHeight w:val="227"/>
        </w:trPr>
        <w:tc>
          <w:tcPr>
            <w:tcW w:w="4536" w:type="dxa"/>
            <w:shd w:val="clear" w:color="000000" w:fill="FFFFFF"/>
            <w:vAlign w:val="center"/>
            <w:hideMark/>
          </w:tcPr>
          <w:p w14:paraId="4A346BD5" w14:textId="77777777" w:rsidR="00B85365" w:rsidRPr="004211B2" w:rsidRDefault="00B85365" w:rsidP="00E63845">
            <w:pPr>
              <w:pStyle w:val="cuatexto"/>
              <w:spacing w:line="240" w:lineRule="auto"/>
              <w:rPr>
                <w:sz w:val="18"/>
                <w:szCs w:val="18"/>
              </w:rPr>
            </w:pPr>
            <w:r>
              <w:rPr>
                <w:sz w:val="18"/>
              </w:rPr>
              <w:t xml:space="preserve">Grupo </w:t>
            </w:r>
            <w:proofErr w:type="spellStart"/>
            <w:r>
              <w:rPr>
                <w:sz w:val="18"/>
              </w:rPr>
              <w:t>Isolux</w:t>
            </w:r>
            <w:proofErr w:type="spellEnd"/>
            <w:r>
              <w:rPr>
                <w:sz w:val="18"/>
              </w:rPr>
              <w:t xml:space="preserve"> </w:t>
            </w:r>
            <w:proofErr w:type="spellStart"/>
            <w:r>
              <w:rPr>
                <w:sz w:val="18"/>
              </w:rPr>
              <w:t>Corsán</w:t>
            </w:r>
            <w:proofErr w:type="spellEnd"/>
            <w:r>
              <w:rPr>
                <w:sz w:val="18"/>
              </w:rPr>
              <w:t xml:space="preserve"> SA</w:t>
            </w:r>
          </w:p>
        </w:tc>
        <w:tc>
          <w:tcPr>
            <w:tcW w:w="640" w:type="dxa"/>
            <w:shd w:val="clear" w:color="000000" w:fill="FFFFFF"/>
            <w:noWrap/>
            <w:vAlign w:val="center"/>
            <w:hideMark/>
          </w:tcPr>
          <w:p w14:paraId="5819B4C7" w14:textId="77777777" w:rsidR="00B85365" w:rsidRPr="004211B2" w:rsidRDefault="00B85365" w:rsidP="00E63845">
            <w:pPr>
              <w:pStyle w:val="cuatexto"/>
              <w:spacing w:line="240" w:lineRule="auto"/>
              <w:jc w:val="right"/>
              <w:rPr>
                <w:sz w:val="18"/>
                <w:szCs w:val="18"/>
              </w:rPr>
            </w:pPr>
            <w:r>
              <w:rPr>
                <w:sz w:val="18"/>
              </w:rPr>
              <w:t>10</w:t>
            </w:r>
          </w:p>
        </w:tc>
        <w:tc>
          <w:tcPr>
            <w:tcW w:w="565" w:type="dxa"/>
            <w:shd w:val="clear" w:color="000000" w:fill="FFFFFF"/>
            <w:noWrap/>
            <w:vAlign w:val="center"/>
            <w:hideMark/>
          </w:tcPr>
          <w:p w14:paraId="6D390D6F" w14:textId="77777777" w:rsidR="00B85365" w:rsidRPr="004211B2" w:rsidRDefault="00B85365" w:rsidP="00E63845">
            <w:pPr>
              <w:pStyle w:val="cuatexto"/>
              <w:spacing w:line="240" w:lineRule="auto"/>
              <w:jc w:val="right"/>
              <w:rPr>
                <w:sz w:val="18"/>
                <w:szCs w:val="18"/>
              </w:rPr>
            </w:pPr>
            <w:r>
              <w:rPr>
                <w:sz w:val="18"/>
              </w:rPr>
              <w:t>10</w:t>
            </w:r>
          </w:p>
        </w:tc>
        <w:tc>
          <w:tcPr>
            <w:tcW w:w="565" w:type="dxa"/>
            <w:shd w:val="clear" w:color="000000" w:fill="FFFFFF"/>
            <w:noWrap/>
            <w:vAlign w:val="center"/>
            <w:hideMark/>
          </w:tcPr>
          <w:p w14:paraId="40C53EAE"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6A026DA7"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7A3594B4"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7496B2F3"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545C1454"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6B84C4B0" w14:textId="77777777" w:rsidR="00B85365" w:rsidRPr="004211B2" w:rsidRDefault="00B85365" w:rsidP="00E63845">
            <w:pPr>
              <w:pStyle w:val="cuatexto"/>
              <w:spacing w:line="240" w:lineRule="auto"/>
              <w:jc w:val="right"/>
              <w:rPr>
                <w:sz w:val="18"/>
                <w:szCs w:val="18"/>
              </w:rPr>
            </w:pPr>
            <w:r>
              <w:rPr>
                <w:sz w:val="18"/>
              </w:rPr>
              <w:t> </w:t>
            </w:r>
          </w:p>
        </w:tc>
      </w:tr>
      <w:tr w:rsidR="00B85365" w:rsidRPr="004211B2" w14:paraId="6BD90E83" w14:textId="77777777" w:rsidTr="007610EF">
        <w:trPr>
          <w:trHeight w:val="227"/>
        </w:trPr>
        <w:tc>
          <w:tcPr>
            <w:tcW w:w="4536" w:type="dxa"/>
            <w:shd w:val="clear" w:color="000000" w:fill="FFFFFF"/>
            <w:vAlign w:val="center"/>
            <w:hideMark/>
          </w:tcPr>
          <w:p w14:paraId="7908837C" w14:textId="77777777" w:rsidR="00B85365" w:rsidRPr="004211B2" w:rsidRDefault="00B85365" w:rsidP="00E63845">
            <w:pPr>
              <w:pStyle w:val="cuatexto"/>
              <w:spacing w:line="240" w:lineRule="auto"/>
              <w:rPr>
                <w:sz w:val="18"/>
                <w:szCs w:val="18"/>
              </w:rPr>
            </w:pPr>
            <w:r>
              <w:rPr>
                <w:sz w:val="18"/>
              </w:rPr>
              <w:t xml:space="preserve">Auna </w:t>
            </w:r>
            <w:proofErr w:type="spellStart"/>
            <w:r>
              <w:rPr>
                <w:sz w:val="18"/>
              </w:rPr>
              <w:t>Socied</w:t>
            </w:r>
            <w:proofErr w:type="spellEnd"/>
            <w:r>
              <w:rPr>
                <w:sz w:val="18"/>
              </w:rPr>
              <w:t xml:space="preserve">. </w:t>
            </w:r>
            <w:proofErr w:type="spellStart"/>
            <w:r>
              <w:rPr>
                <w:sz w:val="18"/>
              </w:rPr>
              <w:t>Patrimonial</w:t>
            </w:r>
            <w:proofErr w:type="spellEnd"/>
            <w:r>
              <w:rPr>
                <w:sz w:val="18"/>
              </w:rPr>
              <w:t xml:space="preserve"> SL</w:t>
            </w:r>
          </w:p>
        </w:tc>
        <w:tc>
          <w:tcPr>
            <w:tcW w:w="640" w:type="dxa"/>
            <w:shd w:val="clear" w:color="000000" w:fill="FFFFFF"/>
            <w:noWrap/>
            <w:vAlign w:val="center"/>
            <w:hideMark/>
          </w:tcPr>
          <w:p w14:paraId="56A92594" w14:textId="77777777" w:rsidR="00B85365" w:rsidRPr="004211B2" w:rsidRDefault="00B85365" w:rsidP="00E63845">
            <w:pPr>
              <w:pStyle w:val="cuatexto"/>
              <w:spacing w:line="240" w:lineRule="auto"/>
              <w:jc w:val="right"/>
              <w:rPr>
                <w:sz w:val="18"/>
                <w:szCs w:val="18"/>
              </w:rPr>
            </w:pPr>
            <w:r>
              <w:rPr>
                <w:sz w:val="18"/>
              </w:rPr>
              <w:t>3,333</w:t>
            </w:r>
          </w:p>
        </w:tc>
        <w:tc>
          <w:tcPr>
            <w:tcW w:w="565" w:type="dxa"/>
            <w:shd w:val="clear" w:color="000000" w:fill="FFFFFF"/>
            <w:noWrap/>
            <w:vAlign w:val="center"/>
            <w:hideMark/>
          </w:tcPr>
          <w:p w14:paraId="32139095"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339E7A99"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61D20A95"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51ECEF83"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09AD5853"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5A22128F" w14:textId="77777777" w:rsidR="00B85365" w:rsidRPr="004211B2" w:rsidRDefault="00B85365" w:rsidP="00E63845">
            <w:pPr>
              <w:pStyle w:val="cuatexto"/>
              <w:spacing w:line="240" w:lineRule="auto"/>
              <w:jc w:val="right"/>
              <w:rPr>
                <w:sz w:val="18"/>
                <w:szCs w:val="18"/>
              </w:rPr>
            </w:pPr>
            <w:r>
              <w:rPr>
                <w:sz w:val="18"/>
              </w:rPr>
              <w:t> </w:t>
            </w:r>
          </w:p>
        </w:tc>
        <w:tc>
          <w:tcPr>
            <w:tcW w:w="565" w:type="dxa"/>
            <w:shd w:val="clear" w:color="000000" w:fill="FFFFFF"/>
            <w:noWrap/>
            <w:vAlign w:val="center"/>
            <w:hideMark/>
          </w:tcPr>
          <w:p w14:paraId="682EF0CE" w14:textId="77777777" w:rsidR="00B85365" w:rsidRPr="004211B2" w:rsidRDefault="00B85365" w:rsidP="00E63845">
            <w:pPr>
              <w:pStyle w:val="cuatexto"/>
              <w:spacing w:line="240" w:lineRule="auto"/>
              <w:jc w:val="right"/>
              <w:rPr>
                <w:sz w:val="18"/>
                <w:szCs w:val="18"/>
              </w:rPr>
            </w:pPr>
            <w:r>
              <w:rPr>
                <w:sz w:val="18"/>
              </w:rPr>
              <w:t> </w:t>
            </w:r>
          </w:p>
        </w:tc>
      </w:tr>
      <w:tr w:rsidR="00B85365" w:rsidRPr="004211B2" w14:paraId="2CFDA3BA" w14:textId="77777777" w:rsidTr="007610EF">
        <w:trPr>
          <w:trHeight w:val="227"/>
        </w:trPr>
        <w:tc>
          <w:tcPr>
            <w:tcW w:w="4536" w:type="dxa"/>
            <w:shd w:val="clear" w:color="000000" w:fill="FFFFFF"/>
            <w:vAlign w:val="center"/>
            <w:hideMark/>
          </w:tcPr>
          <w:p w14:paraId="010EA537" w14:textId="77777777" w:rsidR="00B85365" w:rsidRPr="004211B2" w:rsidRDefault="00B85365" w:rsidP="00E63845">
            <w:pPr>
              <w:pStyle w:val="cuatexto"/>
              <w:spacing w:line="240" w:lineRule="auto"/>
              <w:rPr>
                <w:sz w:val="18"/>
                <w:szCs w:val="18"/>
              </w:rPr>
            </w:pPr>
            <w:proofErr w:type="spellStart"/>
            <w:r>
              <w:rPr>
                <w:sz w:val="18"/>
              </w:rPr>
              <w:t>Soc</w:t>
            </w:r>
            <w:proofErr w:type="spellEnd"/>
            <w:r>
              <w:rPr>
                <w:sz w:val="18"/>
              </w:rPr>
              <w:t xml:space="preserve">. </w:t>
            </w:r>
            <w:proofErr w:type="spellStart"/>
            <w:r>
              <w:rPr>
                <w:sz w:val="18"/>
              </w:rPr>
              <w:t>Gral</w:t>
            </w:r>
            <w:proofErr w:type="spellEnd"/>
            <w:r>
              <w:rPr>
                <w:sz w:val="18"/>
              </w:rPr>
              <w:t xml:space="preserve"> </w:t>
            </w:r>
            <w:proofErr w:type="spellStart"/>
            <w:r>
              <w:rPr>
                <w:sz w:val="18"/>
              </w:rPr>
              <w:t>Aguas</w:t>
            </w:r>
            <w:proofErr w:type="spellEnd"/>
            <w:r>
              <w:rPr>
                <w:sz w:val="18"/>
              </w:rPr>
              <w:t xml:space="preserve"> </w:t>
            </w:r>
            <w:proofErr w:type="spellStart"/>
            <w:r>
              <w:rPr>
                <w:sz w:val="18"/>
              </w:rPr>
              <w:t>Barcelona</w:t>
            </w:r>
            <w:proofErr w:type="spellEnd"/>
            <w:r>
              <w:rPr>
                <w:sz w:val="18"/>
              </w:rPr>
              <w:t xml:space="preserve"> SA </w:t>
            </w:r>
          </w:p>
        </w:tc>
        <w:tc>
          <w:tcPr>
            <w:tcW w:w="640" w:type="dxa"/>
            <w:shd w:val="clear" w:color="000000" w:fill="FFFFFF"/>
            <w:noWrap/>
            <w:vAlign w:val="center"/>
            <w:hideMark/>
          </w:tcPr>
          <w:p w14:paraId="29E4D891" w14:textId="77777777" w:rsidR="00B85365" w:rsidRPr="004211B2" w:rsidRDefault="00B85365" w:rsidP="00E63845">
            <w:pPr>
              <w:pStyle w:val="cuatexto"/>
              <w:spacing w:line="240" w:lineRule="auto"/>
              <w:jc w:val="right"/>
              <w:rPr>
                <w:sz w:val="18"/>
                <w:szCs w:val="18"/>
              </w:rPr>
            </w:pPr>
            <w:r>
              <w:rPr>
                <w:sz w:val="18"/>
              </w:rPr>
              <w:t>35</w:t>
            </w:r>
          </w:p>
        </w:tc>
        <w:tc>
          <w:tcPr>
            <w:tcW w:w="565" w:type="dxa"/>
            <w:shd w:val="clear" w:color="000000" w:fill="FFFFFF"/>
            <w:noWrap/>
            <w:vAlign w:val="center"/>
            <w:hideMark/>
          </w:tcPr>
          <w:p w14:paraId="4B55053F" w14:textId="77777777" w:rsidR="00B85365" w:rsidRPr="004211B2" w:rsidRDefault="00B85365" w:rsidP="00E63845">
            <w:pPr>
              <w:pStyle w:val="cuatexto"/>
              <w:spacing w:line="240" w:lineRule="auto"/>
              <w:jc w:val="right"/>
              <w:rPr>
                <w:sz w:val="18"/>
                <w:szCs w:val="18"/>
              </w:rPr>
            </w:pPr>
            <w:r>
              <w:rPr>
                <w:sz w:val="18"/>
              </w:rPr>
              <w:t>40</w:t>
            </w:r>
          </w:p>
        </w:tc>
        <w:tc>
          <w:tcPr>
            <w:tcW w:w="565" w:type="dxa"/>
            <w:shd w:val="clear" w:color="000000" w:fill="FFFFFF"/>
            <w:noWrap/>
            <w:vAlign w:val="center"/>
            <w:hideMark/>
          </w:tcPr>
          <w:p w14:paraId="17B72DAD" w14:textId="77777777" w:rsidR="00B85365" w:rsidRPr="004211B2" w:rsidRDefault="00B85365" w:rsidP="00E63845">
            <w:pPr>
              <w:pStyle w:val="cuatexto"/>
              <w:spacing w:line="240" w:lineRule="auto"/>
              <w:jc w:val="right"/>
              <w:rPr>
                <w:sz w:val="18"/>
                <w:szCs w:val="18"/>
              </w:rPr>
            </w:pPr>
            <w:r>
              <w:rPr>
                <w:sz w:val="18"/>
              </w:rPr>
              <w:t>45</w:t>
            </w:r>
          </w:p>
        </w:tc>
        <w:tc>
          <w:tcPr>
            <w:tcW w:w="565" w:type="dxa"/>
            <w:shd w:val="clear" w:color="000000" w:fill="FFFFFF"/>
            <w:noWrap/>
            <w:vAlign w:val="center"/>
            <w:hideMark/>
          </w:tcPr>
          <w:p w14:paraId="695FF14E" w14:textId="77777777" w:rsidR="00B85365" w:rsidRPr="004211B2" w:rsidRDefault="00B85365" w:rsidP="00E63845">
            <w:pPr>
              <w:pStyle w:val="cuatexto"/>
              <w:spacing w:line="240" w:lineRule="auto"/>
              <w:jc w:val="right"/>
              <w:rPr>
                <w:sz w:val="18"/>
                <w:szCs w:val="18"/>
              </w:rPr>
            </w:pPr>
            <w:r>
              <w:rPr>
                <w:sz w:val="18"/>
              </w:rPr>
              <w:t>50</w:t>
            </w:r>
          </w:p>
        </w:tc>
        <w:tc>
          <w:tcPr>
            <w:tcW w:w="565" w:type="dxa"/>
            <w:shd w:val="clear" w:color="000000" w:fill="FFFFFF"/>
            <w:noWrap/>
            <w:vAlign w:val="center"/>
            <w:hideMark/>
          </w:tcPr>
          <w:p w14:paraId="20B924AA" w14:textId="77777777" w:rsidR="00B85365" w:rsidRPr="004211B2" w:rsidRDefault="00B85365" w:rsidP="00E63845">
            <w:pPr>
              <w:pStyle w:val="cuatexto"/>
              <w:spacing w:line="240" w:lineRule="auto"/>
              <w:jc w:val="right"/>
              <w:rPr>
                <w:sz w:val="18"/>
                <w:szCs w:val="18"/>
              </w:rPr>
            </w:pPr>
            <w:r>
              <w:rPr>
                <w:sz w:val="18"/>
              </w:rPr>
              <w:t>50</w:t>
            </w:r>
          </w:p>
        </w:tc>
        <w:tc>
          <w:tcPr>
            <w:tcW w:w="565" w:type="dxa"/>
            <w:shd w:val="clear" w:color="000000" w:fill="FFFFFF"/>
            <w:noWrap/>
            <w:vAlign w:val="center"/>
            <w:hideMark/>
          </w:tcPr>
          <w:p w14:paraId="79C053BD" w14:textId="77777777" w:rsidR="00B85365" w:rsidRPr="004211B2" w:rsidRDefault="00B85365" w:rsidP="00E63845">
            <w:pPr>
              <w:pStyle w:val="cuatexto"/>
              <w:spacing w:line="240" w:lineRule="auto"/>
              <w:jc w:val="right"/>
              <w:rPr>
                <w:sz w:val="18"/>
                <w:szCs w:val="18"/>
              </w:rPr>
            </w:pPr>
            <w:r>
              <w:rPr>
                <w:sz w:val="18"/>
              </w:rPr>
              <w:t>50</w:t>
            </w:r>
          </w:p>
        </w:tc>
        <w:tc>
          <w:tcPr>
            <w:tcW w:w="565" w:type="dxa"/>
            <w:shd w:val="clear" w:color="000000" w:fill="FFFFFF"/>
            <w:noWrap/>
            <w:vAlign w:val="center"/>
            <w:hideMark/>
          </w:tcPr>
          <w:p w14:paraId="62596C86" w14:textId="77777777" w:rsidR="00B85365" w:rsidRPr="004211B2" w:rsidRDefault="00B85365" w:rsidP="00E63845">
            <w:pPr>
              <w:pStyle w:val="cuatexto"/>
              <w:spacing w:line="240" w:lineRule="auto"/>
              <w:jc w:val="right"/>
              <w:rPr>
                <w:sz w:val="18"/>
                <w:szCs w:val="18"/>
              </w:rPr>
            </w:pPr>
            <w:r>
              <w:rPr>
                <w:sz w:val="18"/>
              </w:rPr>
              <w:t>50</w:t>
            </w:r>
          </w:p>
        </w:tc>
        <w:tc>
          <w:tcPr>
            <w:tcW w:w="565" w:type="dxa"/>
            <w:shd w:val="clear" w:color="000000" w:fill="FFFFFF"/>
            <w:noWrap/>
            <w:vAlign w:val="center"/>
            <w:hideMark/>
          </w:tcPr>
          <w:p w14:paraId="1BA53C0E" w14:textId="77777777" w:rsidR="00B85365" w:rsidRPr="004211B2" w:rsidRDefault="00B85365" w:rsidP="00E63845">
            <w:pPr>
              <w:pStyle w:val="cuatexto"/>
              <w:spacing w:line="240" w:lineRule="auto"/>
              <w:jc w:val="right"/>
              <w:rPr>
                <w:sz w:val="18"/>
                <w:szCs w:val="18"/>
              </w:rPr>
            </w:pPr>
            <w:r>
              <w:rPr>
                <w:sz w:val="18"/>
              </w:rPr>
              <w:t>50</w:t>
            </w:r>
          </w:p>
        </w:tc>
      </w:tr>
      <w:tr w:rsidR="00B85365" w:rsidRPr="004211B2" w14:paraId="5EDA5BD0" w14:textId="77777777" w:rsidTr="00E428A6">
        <w:trPr>
          <w:trHeight w:val="227"/>
        </w:trPr>
        <w:tc>
          <w:tcPr>
            <w:tcW w:w="4536" w:type="dxa"/>
            <w:tcBorders>
              <w:bottom w:val="single" w:sz="4" w:space="0" w:color="auto"/>
            </w:tcBorders>
            <w:shd w:val="clear" w:color="000000" w:fill="FFFFFF"/>
            <w:vAlign w:val="center"/>
            <w:hideMark/>
          </w:tcPr>
          <w:p w14:paraId="197EEAB8" w14:textId="77777777" w:rsidR="00B85365" w:rsidRPr="004211B2" w:rsidRDefault="00B85365" w:rsidP="00E63845">
            <w:pPr>
              <w:pStyle w:val="cuatexto"/>
              <w:spacing w:line="240" w:lineRule="auto"/>
              <w:rPr>
                <w:sz w:val="18"/>
                <w:szCs w:val="18"/>
              </w:rPr>
            </w:pPr>
            <w:proofErr w:type="spellStart"/>
            <w:r>
              <w:rPr>
                <w:sz w:val="18"/>
              </w:rPr>
              <w:t>Impact</w:t>
            </w:r>
            <w:proofErr w:type="spellEnd"/>
            <w:r>
              <w:rPr>
                <w:sz w:val="18"/>
              </w:rPr>
              <w:t xml:space="preserve"> Navarra SLU</w:t>
            </w:r>
          </w:p>
        </w:tc>
        <w:tc>
          <w:tcPr>
            <w:tcW w:w="640" w:type="dxa"/>
            <w:tcBorders>
              <w:bottom w:val="single" w:sz="4" w:space="0" w:color="auto"/>
            </w:tcBorders>
            <w:shd w:val="clear" w:color="000000" w:fill="FFFFFF"/>
            <w:noWrap/>
            <w:vAlign w:val="center"/>
            <w:hideMark/>
          </w:tcPr>
          <w:p w14:paraId="34FF47A5"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bottom w:val="single" w:sz="4" w:space="0" w:color="auto"/>
            </w:tcBorders>
            <w:shd w:val="clear" w:color="000000" w:fill="FFFFFF"/>
            <w:noWrap/>
            <w:vAlign w:val="center"/>
            <w:hideMark/>
          </w:tcPr>
          <w:p w14:paraId="406C64A0"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bottom w:val="single" w:sz="4" w:space="0" w:color="auto"/>
            </w:tcBorders>
            <w:shd w:val="clear" w:color="000000" w:fill="FFFFFF"/>
            <w:noWrap/>
            <w:vAlign w:val="center"/>
            <w:hideMark/>
          </w:tcPr>
          <w:p w14:paraId="195D263E"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bottom w:val="single" w:sz="4" w:space="0" w:color="auto"/>
            </w:tcBorders>
            <w:shd w:val="clear" w:color="000000" w:fill="FFFFFF"/>
            <w:noWrap/>
            <w:vAlign w:val="center"/>
            <w:hideMark/>
          </w:tcPr>
          <w:p w14:paraId="2590E361"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bottom w:val="single" w:sz="4" w:space="0" w:color="auto"/>
            </w:tcBorders>
            <w:shd w:val="clear" w:color="000000" w:fill="FFFFFF"/>
            <w:noWrap/>
            <w:vAlign w:val="center"/>
            <w:hideMark/>
          </w:tcPr>
          <w:p w14:paraId="426FC553"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bottom w:val="single" w:sz="4" w:space="0" w:color="auto"/>
            </w:tcBorders>
            <w:shd w:val="clear" w:color="000000" w:fill="FFFFFF"/>
            <w:noWrap/>
            <w:vAlign w:val="center"/>
            <w:hideMark/>
          </w:tcPr>
          <w:p w14:paraId="54F1C6C3"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bottom w:val="single" w:sz="4" w:space="0" w:color="auto"/>
            </w:tcBorders>
            <w:shd w:val="clear" w:color="000000" w:fill="FFFFFF"/>
            <w:noWrap/>
            <w:vAlign w:val="center"/>
            <w:hideMark/>
          </w:tcPr>
          <w:p w14:paraId="5A62F6DD" w14:textId="77777777" w:rsidR="00B85365" w:rsidRPr="004211B2" w:rsidRDefault="00B85365" w:rsidP="00E63845">
            <w:pPr>
              <w:pStyle w:val="cuatexto"/>
              <w:spacing w:line="240" w:lineRule="auto"/>
              <w:jc w:val="right"/>
              <w:rPr>
                <w:sz w:val="18"/>
                <w:szCs w:val="18"/>
              </w:rPr>
            </w:pPr>
            <w:r>
              <w:rPr>
                <w:sz w:val="18"/>
              </w:rPr>
              <w:t> </w:t>
            </w:r>
          </w:p>
        </w:tc>
        <w:tc>
          <w:tcPr>
            <w:tcW w:w="565" w:type="dxa"/>
            <w:tcBorders>
              <w:bottom w:val="single" w:sz="4" w:space="0" w:color="auto"/>
            </w:tcBorders>
            <w:shd w:val="clear" w:color="000000" w:fill="FFFFFF"/>
            <w:noWrap/>
            <w:vAlign w:val="center"/>
            <w:hideMark/>
          </w:tcPr>
          <w:p w14:paraId="21A555D4" w14:textId="77777777" w:rsidR="00B85365" w:rsidRPr="004211B2" w:rsidRDefault="00B85365" w:rsidP="00E63845">
            <w:pPr>
              <w:pStyle w:val="cuatexto"/>
              <w:spacing w:line="240" w:lineRule="auto"/>
              <w:jc w:val="right"/>
              <w:rPr>
                <w:sz w:val="18"/>
                <w:szCs w:val="18"/>
              </w:rPr>
            </w:pPr>
            <w:r>
              <w:rPr>
                <w:sz w:val="18"/>
              </w:rPr>
              <w:t>50</w:t>
            </w:r>
          </w:p>
        </w:tc>
      </w:tr>
      <w:tr w:rsidR="00B85365" w:rsidRPr="0040652A" w14:paraId="01CD3814" w14:textId="77777777" w:rsidTr="00E63845">
        <w:trPr>
          <w:trHeight w:val="227"/>
        </w:trPr>
        <w:tc>
          <w:tcPr>
            <w:tcW w:w="4536" w:type="dxa"/>
            <w:tcBorders>
              <w:top w:val="single" w:sz="4" w:space="0" w:color="auto"/>
              <w:bottom w:val="single" w:sz="4" w:space="0" w:color="auto"/>
            </w:tcBorders>
            <w:shd w:val="clear" w:color="auto" w:fill="B8CCE4" w:themeFill="accent1" w:themeFillTint="66"/>
            <w:noWrap/>
            <w:vAlign w:val="center"/>
            <w:hideMark/>
          </w:tcPr>
          <w:p w14:paraId="7A01246F" w14:textId="77777777" w:rsidR="00B85365" w:rsidRPr="0040652A" w:rsidRDefault="00B85365" w:rsidP="00E63845">
            <w:pPr>
              <w:pStyle w:val="cuadroCabe"/>
              <w:spacing w:line="240" w:lineRule="auto"/>
            </w:pPr>
            <w:r>
              <w:t>Guztira</w:t>
            </w:r>
          </w:p>
        </w:tc>
        <w:tc>
          <w:tcPr>
            <w:tcW w:w="640" w:type="dxa"/>
            <w:tcBorders>
              <w:top w:val="single" w:sz="4" w:space="0" w:color="auto"/>
              <w:bottom w:val="single" w:sz="4" w:space="0" w:color="auto"/>
            </w:tcBorders>
            <w:shd w:val="clear" w:color="auto" w:fill="B8CCE4" w:themeFill="accent1" w:themeFillTint="66"/>
            <w:noWrap/>
            <w:vAlign w:val="center"/>
            <w:hideMark/>
          </w:tcPr>
          <w:p w14:paraId="18DFA96B" w14:textId="77777777" w:rsidR="00B85365" w:rsidRPr="0040652A" w:rsidRDefault="00B85365" w:rsidP="00E63845">
            <w:pPr>
              <w:pStyle w:val="cuadroCabe"/>
              <w:spacing w:line="240" w:lineRule="auto"/>
              <w:jc w:val="right"/>
            </w:pPr>
            <w: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57732159" w14:textId="77777777" w:rsidR="00B85365" w:rsidRPr="0040652A" w:rsidRDefault="00B85365" w:rsidP="00E63845">
            <w:pPr>
              <w:pStyle w:val="cuadroCabe"/>
              <w:spacing w:line="240" w:lineRule="auto"/>
              <w:jc w:val="right"/>
            </w:pPr>
            <w: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76D32500" w14:textId="77777777" w:rsidR="00B85365" w:rsidRPr="0040652A" w:rsidRDefault="00B85365" w:rsidP="00E63845">
            <w:pPr>
              <w:pStyle w:val="cuadroCabe"/>
              <w:spacing w:line="240" w:lineRule="auto"/>
              <w:jc w:val="right"/>
            </w:pPr>
            <w: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1D3F70C1" w14:textId="77777777" w:rsidR="00B85365" w:rsidRPr="0040652A" w:rsidRDefault="00B85365" w:rsidP="00E63845">
            <w:pPr>
              <w:pStyle w:val="cuadroCabe"/>
              <w:spacing w:line="240" w:lineRule="auto"/>
              <w:jc w:val="right"/>
            </w:pPr>
            <w: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25D56A6A" w14:textId="77777777" w:rsidR="00B85365" w:rsidRPr="0040652A" w:rsidRDefault="00B85365" w:rsidP="00E63845">
            <w:pPr>
              <w:pStyle w:val="cuadroCabe"/>
              <w:spacing w:line="240" w:lineRule="auto"/>
              <w:jc w:val="right"/>
            </w:pPr>
            <w: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0760373C" w14:textId="77777777" w:rsidR="00B85365" w:rsidRPr="0040652A" w:rsidRDefault="00B85365" w:rsidP="00E63845">
            <w:pPr>
              <w:pStyle w:val="cuadroCabe"/>
              <w:spacing w:line="240" w:lineRule="auto"/>
              <w:jc w:val="right"/>
            </w:pPr>
            <w: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11339A4B" w14:textId="77777777" w:rsidR="00B85365" w:rsidRPr="0040652A" w:rsidRDefault="00B85365" w:rsidP="00E63845">
            <w:pPr>
              <w:pStyle w:val="cuadroCabe"/>
              <w:spacing w:line="240" w:lineRule="auto"/>
              <w:jc w:val="right"/>
            </w:pPr>
            <w: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03B2EA25" w14:textId="77777777" w:rsidR="00B85365" w:rsidRPr="0040652A" w:rsidRDefault="00B85365" w:rsidP="00E63845">
            <w:pPr>
              <w:pStyle w:val="cuadroCabe"/>
              <w:spacing w:line="240" w:lineRule="auto"/>
              <w:jc w:val="right"/>
            </w:pPr>
            <w:r>
              <w:t>100</w:t>
            </w:r>
          </w:p>
        </w:tc>
      </w:tr>
    </w:tbl>
    <w:p w14:paraId="38ED184E" w14:textId="77777777" w:rsidR="00464D7F" w:rsidRPr="00795CF7" w:rsidRDefault="00464D7F" w:rsidP="007610EF">
      <w:pPr>
        <w:spacing w:before="120" w:after="0"/>
        <w:ind w:firstLine="284"/>
        <w:rPr>
          <w:rFonts w:eastAsia="Calibri"/>
          <w:sz w:val="26"/>
          <w:szCs w:val="26"/>
        </w:rPr>
      </w:pPr>
      <w:r>
        <w:rPr>
          <w:sz w:val="26"/>
        </w:rPr>
        <w:t>Azpiegitura hori, Estatuko agintaritza eskudunak egindako balorazioaren arabera, betetzen ditu Eurostatek ezarritako betekizunak zor gisa konputatzeko, KSE 2010en ezarritakoaren ondorioetarako.</w:t>
      </w:r>
    </w:p>
    <w:p w14:paraId="7ACA3549" w14:textId="77777777" w:rsidR="00464D7F" w:rsidRDefault="00464D7F" w:rsidP="007610EF">
      <w:pPr>
        <w:pStyle w:val="texto"/>
        <w:spacing w:after="0"/>
        <w:rPr>
          <w:rFonts w:eastAsia="Calibri"/>
          <w:lang w:eastAsia="es-ES"/>
        </w:rPr>
      </w:pPr>
    </w:p>
    <w:p w14:paraId="3A6B3744" w14:textId="77777777" w:rsidR="00F97631" w:rsidRPr="00EB0FF2" w:rsidRDefault="00FE6584" w:rsidP="00F97631">
      <w:pPr>
        <w:spacing w:after="100"/>
        <w:ind w:firstLine="284"/>
        <w:rPr>
          <w:rFonts w:eastAsia="Calibri"/>
          <w:b/>
          <w:i/>
          <w:sz w:val="28"/>
          <w:szCs w:val="28"/>
        </w:rPr>
      </w:pPr>
      <w:r>
        <w:rPr>
          <w:b/>
          <w:i/>
          <w:sz w:val="28"/>
        </w:rPr>
        <w:t>Lehen fasearen zabalpena</w:t>
      </w:r>
    </w:p>
    <w:p w14:paraId="3E340E62" w14:textId="77777777" w:rsidR="00F97631" w:rsidRPr="00E26448" w:rsidRDefault="00F97631" w:rsidP="007610EF">
      <w:pPr>
        <w:pStyle w:val="texto"/>
        <w:rPr>
          <w:rFonts w:eastAsia="Calibri"/>
        </w:rPr>
      </w:pPr>
      <w:r>
        <w:t xml:space="preserve">2014ko maiatzaren 21ean, INTIA sozietate kontzesio-emaileak eta </w:t>
      </w:r>
      <w:proofErr w:type="spellStart"/>
      <w:r>
        <w:t>Aguas</w:t>
      </w:r>
      <w:proofErr w:type="spellEnd"/>
      <w:r>
        <w:t xml:space="preserve"> de Navarra SA sozietate kontzesio-hartzaileak Nafarroako Ubidearen lehen fasearen zabalpeneko eremu ureztagarriko interes orokorreko azpiegiturak eraiki eta ustiatzeko obra publikoen kontzesiorako kontratua sinatu zuten.</w:t>
      </w:r>
    </w:p>
    <w:p w14:paraId="6E18A7E8" w14:textId="77777777" w:rsidR="00F97631" w:rsidRPr="00A10CF3" w:rsidRDefault="00564285" w:rsidP="007610EF">
      <w:pPr>
        <w:pStyle w:val="texto"/>
        <w:rPr>
          <w:rFonts w:eastAsia="Calibri"/>
        </w:rPr>
      </w:pPr>
      <w:r>
        <w:t xml:space="preserve">Eremu ureztagarriak bost ureztapen-sektore ditu, eta hasierako aurreikuspenaren arabera 15.275 hektarea </w:t>
      </w:r>
      <w:proofErr w:type="spellStart"/>
      <w:r>
        <w:t>ureztalur</w:t>
      </w:r>
      <w:proofErr w:type="spellEnd"/>
      <w:r>
        <w:t xml:space="preserve"> hartzen ditu guztira. Sektore horiek ureztapen-eremuetan zatituta daude.</w:t>
      </w:r>
    </w:p>
    <w:p w14:paraId="42EE551C" w14:textId="77777777" w:rsidR="00F97631" w:rsidRPr="007610EF" w:rsidRDefault="00F97631" w:rsidP="007610EF">
      <w:pPr>
        <w:pStyle w:val="texto"/>
        <w:rPr>
          <w:rFonts w:eastAsia="Calibri"/>
          <w:spacing w:val="-2"/>
        </w:rPr>
      </w:pPr>
      <w:r>
        <w:t xml:space="preserve">Sozietate kontzesioduna sozietate anonimo gisa eratu zen 2014ko maiatzean. </w:t>
      </w:r>
      <w:proofErr w:type="spellStart"/>
      <w:r>
        <w:t>Obrascón</w:t>
      </w:r>
      <w:proofErr w:type="spellEnd"/>
      <w:r>
        <w:t xml:space="preserve"> Huarte Lain SA (OHL) taldeak kontrolatzen zuen sozietate hori, ehuneko 65aren jabe zela, eta gainerako ehuneko 35aren jabea </w:t>
      </w:r>
      <w:r>
        <w:rPr>
          <w:sz w:val="24"/>
        </w:rPr>
        <w:t>AGBAR</w:t>
      </w:r>
      <w:r>
        <w:t xml:space="preserve"> zen. </w:t>
      </w:r>
    </w:p>
    <w:p w14:paraId="4C43E751" w14:textId="77777777" w:rsidR="00F97631" w:rsidRDefault="00F97631" w:rsidP="007610EF">
      <w:pPr>
        <w:pStyle w:val="texto"/>
        <w:rPr>
          <w:rFonts w:eastAsia="Calibri"/>
        </w:rPr>
      </w:pPr>
      <w:r>
        <w:t xml:space="preserve">Hona hemen </w:t>
      </w:r>
      <w:proofErr w:type="spellStart"/>
      <w:r>
        <w:t>Aguas</w:t>
      </w:r>
      <w:proofErr w:type="spellEnd"/>
      <w:r>
        <w:t xml:space="preserve"> de Navarra SAren akzio-egiturak 2014-2021 aldian izandako bilakaera, kapital sozialaren gaineko portzentajeetan: </w:t>
      </w:r>
    </w:p>
    <w:tbl>
      <w:tblPr>
        <w:tblW w:w="9089" w:type="dxa"/>
        <w:tblCellMar>
          <w:left w:w="70" w:type="dxa"/>
          <w:right w:w="70" w:type="dxa"/>
        </w:tblCellMar>
        <w:tblLook w:val="04A0" w:firstRow="1" w:lastRow="0" w:firstColumn="1" w:lastColumn="0" w:noHBand="0" w:noVBand="1"/>
      </w:tblPr>
      <w:tblGrid>
        <w:gridCol w:w="3402"/>
        <w:gridCol w:w="780"/>
        <w:gridCol w:w="637"/>
        <w:gridCol w:w="585"/>
        <w:gridCol w:w="832"/>
        <w:gridCol w:w="585"/>
        <w:gridCol w:w="833"/>
        <w:gridCol w:w="850"/>
        <w:gridCol w:w="585"/>
      </w:tblGrid>
      <w:tr w:rsidR="00F97631" w:rsidRPr="00DF3E6B" w14:paraId="5A02ED99" w14:textId="77777777" w:rsidTr="00E428A6">
        <w:trPr>
          <w:trHeight w:val="227"/>
        </w:trPr>
        <w:tc>
          <w:tcPr>
            <w:tcW w:w="3402" w:type="dxa"/>
            <w:tcBorders>
              <w:top w:val="single" w:sz="4" w:space="0" w:color="auto"/>
              <w:left w:val="nil"/>
              <w:bottom w:val="nil"/>
              <w:right w:val="nil"/>
            </w:tcBorders>
            <w:shd w:val="clear" w:color="auto" w:fill="B8CCE4" w:themeFill="accent1" w:themeFillTint="66"/>
            <w:noWrap/>
            <w:vAlign w:val="center"/>
            <w:hideMark/>
          </w:tcPr>
          <w:p w14:paraId="640DE797" w14:textId="77777777" w:rsidR="00F97631" w:rsidRPr="00DF3E6B" w:rsidRDefault="00F97631" w:rsidP="00716D48">
            <w:pPr>
              <w:pStyle w:val="cuadroCabe"/>
              <w:spacing w:line="240" w:lineRule="auto"/>
            </w:pPr>
            <w:r>
              <w:t>Akzio-egitura</w:t>
            </w:r>
          </w:p>
        </w:tc>
        <w:tc>
          <w:tcPr>
            <w:tcW w:w="780" w:type="dxa"/>
            <w:tcBorders>
              <w:top w:val="single" w:sz="4" w:space="0" w:color="auto"/>
              <w:left w:val="nil"/>
              <w:bottom w:val="nil"/>
              <w:right w:val="nil"/>
            </w:tcBorders>
            <w:shd w:val="clear" w:color="auto" w:fill="B8CCE4" w:themeFill="accent1" w:themeFillTint="66"/>
            <w:noWrap/>
            <w:vAlign w:val="center"/>
            <w:hideMark/>
          </w:tcPr>
          <w:p w14:paraId="047A6B8B" w14:textId="77777777" w:rsidR="00F97631" w:rsidRPr="00DF3E6B" w:rsidRDefault="00F97631" w:rsidP="00716D48">
            <w:pPr>
              <w:pStyle w:val="cuadroCabe"/>
              <w:spacing w:line="240" w:lineRule="auto"/>
              <w:jc w:val="right"/>
            </w:pPr>
            <w:r>
              <w:t>2014</w:t>
            </w:r>
          </w:p>
        </w:tc>
        <w:tc>
          <w:tcPr>
            <w:tcW w:w="637" w:type="dxa"/>
            <w:tcBorders>
              <w:top w:val="single" w:sz="4" w:space="0" w:color="auto"/>
              <w:left w:val="nil"/>
              <w:bottom w:val="nil"/>
              <w:right w:val="nil"/>
            </w:tcBorders>
            <w:shd w:val="clear" w:color="auto" w:fill="B8CCE4" w:themeFill="accent1" w:themeFillTint="66"/>
            <w:noWrap/>
            <w:vAlign w:val="center"/>
            <w:hideMark/>
          </w:tcPr>
          <w:p w14:paraId="677C653F" w14:textId="77777777" w:rsidR="00F97631" w:rsidRPr="00DF3E6B" w:rsidRDefault="00F97631" w:rsidP="00716D48">
            <w:pPr>
              <w:pStyle w:val="cuadroCabe"/>
              <w:spacing w:line="240" w:lineRule="auto"/>
              <w:jc w:val="right"/>
            </w:pPr>
            <w:r>
              <w:t>2015</w:t>
            </w:r>
          </w:p>
        </w:tc>
        <w:tc>
          <w:tcPr>
            <w:tcW w:w="585" w:type="dxa"/>
            <w:tcBorders>
              <w:top w:val="single" w:sz="4" w:space="0" w:color="auto"/>
              <w:left w:val="nil"/>
              <w:bottom w:val="nil"/>
              <w:right w:val="nil"/>
            </w:tcBorders>
            <w:shd w:val="clear" w:color="auto" w:fill="B8CCE4" w:themeFill="accent1" w:themeFillTint="66"/>
            <w:noWrap/>
            <w:vAlign w:val="center"/>
            <w:hideMark/>
          </w:tcPr>
          <w:p w14:paraId="2A45131B" w14:textId="77777777" w:rsidR="00F97631" w:rsidRPr="00DF3E6B" w:rsidRDefault="00F97631" w:rsidP="00716D48">
            <w:pPr>
              <w:pStyle w:val="cuadroCabe"/>
              <w:spacing w:line="240" w:lineRule="auto"/>
              <w:jc w:val="right"/>
            </w:pPr>
            <w:r>
              <w:t>2016</w:t>
            </w:r>
          </w:p>
        </w:tc>
        <w:tc>
          <w:tcPr>
            <w:tcW w:w="832" w:type="dxa"/>
            <w:tcBorders>
              <w:top w:val="single" w:sz="4" w:space="0" w:color="auto"/>
              <w:left w:val="nil"/>
              <w:bottom w:val="nil"/>
              <w:right w:val="nil"/>
            </w:tcBorders>
            <w:shd w:val="clear" w:color="auto" w:fill="B8CCE4" w:themeFill="accent1" w:themeFillTint="66"/>
            <w:noWrap/>
            <w:vAlign w:val="center"/>
            <w:hideMark/>
          </w:tcPr>
          <w:p w14:paraId="36FAB7E5" w14:textId="77777777" w:rsidR="00F97631" w:rsidRPr="00DF3E6B" w:rsidRDefault="00F97631" w:rsidP="00716D48">
            <w:pPr>
              <w:pStyle w:val="cuadroCabe"/>
              <w:spacing w:line="240" w:lineRule="auto"/>
              <w:jc w:val="right"/>
            </w:pPr>
            <w:r>
              <w:t>2017</w:t>
            </w:r>
          </w:p>
        </w:tc>
        <w:tc>
          <w:tcPr>
            <w:tcW w:w="585" w:type="dxa"/>
            <w:tcBorders>
              <w:top w:val="single" w:sz="4" w:space="0" w:color="auto"/>
              <w:left w:val="nil"/>
              <w:bottom w:val="nil"/>
              <w:right w:val="nil"/>
            </w:tcBorders>
            <w:shd w:val="clear" w:color="auto" w:fill="B8CCE4" w:themeFill="accent1" w:themeFillTint="66"/>
            <w:noWrap/>
            <w:vAlign w:val="center"/>
            <w:hideMark/>
          </w:tcPr>
          <w:p w14:paraId="4B6D91CD" w14:textId="77777777" w:rsidR="00F97631" w:rsidRPr="00DF3E6B" w:rsidRDefault="00F97631" w:rsidP="00716D48">
            <w:pPr>
              <w:pStyle w:val="cuadroCabe"/>
              <w:spacing w:line="240" w:lineRule="auto"/>
              <w:jc w:val="right"/>
            </w:pPr>
            <w:r>
              <w:t>2018</w:t>
            </w:r>
          </w:p>
        </w:tc>
        <w:tc>
          <w:tcPr>
            <w:tcW w:w="833" w:type="dxa"/>
            <w:tcBorders>
              <w:top w:val="single" w:sz="4" w:space="0" w:color="auto"/>
              <w:left w:val="nil"/>
              <w:bottom w:val="nil"/>
              <w:right w:val="nil"/>
            </w:tcBorders>
            <w:shd w:val="clear" w:color="auto" w:fill="B8CCE4" w:themeFill="accent1" w:themeFillTint="66"/>
            <w:noWrap/>
            <w:vAlign w:val="center"/>
            <w:hideMark/>
          </w:tcPr>
          <w:p w14:paraId="457F357F" w14:textId="77777777" w:rsidR="00F97631" w:rsidRPr="00DF3E6B" w:rsidRDefault="00F97631" w:rsidP="00716D48">
            <w:pPr>
              <w:pStyle w:val="cuadroCabe"/>
              <w:spacing w:line="240" w:lineRule="auto"/>
              <w:jc w:val="right"/>
            </w:pPr>
            <w:r>
              <w:t>2019</w:t>
            </w:r>
          </w:p>
        </w:tc>
        <w:tc>
          <w:tcPr>
            <w:tcW w:w="850" w:type="dxa"/>
            <w:tcBorders>
              <w:top w:val="single" w:sz="4" w:space="0" w:color="auto"/>
              <w:left w:val="nil"/>
              <w:bottom w:val="nil"/>
              <w:right w:val="nil"/>
            </w:tcBorders>
            <w:shd w:val="clear" w:color="auto" w:fill="B8CCE4" w:themeFill="accent1" w:themeFillTint="66"/>
            <w:noWrap/>
            <w:vAlign w:val="center"/>
            <w:hideMark/>
          </w:tcPr>
          <w:p w14:paraId="3C3422AD" w14:textId="77777777" w:rsidR="00F97631" w:rsidRPr="00DF3E6B" w:rsidRDefault="00F97631" w:rsidP="00716D48">
            <w:pPr>
              <w:pStyle w:val="cuadroCabe"/>
              <w:spacing w:line="240" w:lineRule="auto"/>
              <w:jc w:val="right"/>
            </w:pPr>
            <w:r>
              <w:t>2020</w:t>
            </w:r>
          </w:p>
        </w:tc>
        <w:tc>
          <w:tcPr>
            <w:tcW w:w="585" w:type="dxa"/>
            <w:tcBorders>
              <w:top w:val="single" w:sz="4" w:space="0" w:color="auto"/>
              <w:left w:val="nil"/>
              <w:bottom w:val="nil"/>
              <w:right w:val="nil"/>
            </w:tcBorders>
            <w:shd w:val="clear" w:color="auto" w:fill="B8CCE4" w:themeFill="accent1" w:themeFillTint="66"/>
            <w:noWrap/>
            <w:vAlign w:val="center"/>
            <w:hideMark/>
          </w:tcPr>
          <w:p w14:paraId="37232303" w14:textId="77777777" w:rsidR="00F97631" w:rsidRPr="00DF3E6B" w:rsidRDefault="00F97631" w:rsidP="00716D48">
            <w:pPr>
              <w:pStyle w:val="cuadroCabe"/>
              <w:spacing w:line="240" w:lineRule="auto"/>
              <w:jc w:val="right"/>
            </w:pPr>
            <w:r>
              <w:t>2021</w:t>
            </w:r>
          </w:p>
        </w:tc>
      </w:tr>
      <w:tr w:rsidR="00F97631" w:rsidRPr="00DF3E6B" w14:paraId="666F6D63" w14:textId="77777777" w:rsidTr="00E428A6">
        <w:trPr>
          <w:trHeight w:val="227"/>
        </w:trPr>
        <w:tc>
          <w:tcPr>
            <w:tcW w:w="3402" w:type="dxa"/>
            <w:tcBorders>
              <w:top w:val="single" w:sz="4" w:space="0" w:color="auto"/>
              <w:left w:val="nil"/>
              <w:bottom w:val="single" w:sz="2" w:space="0" w:color="auto"/>
              <w:right w:val="nil"/>
            </w:tcBorders>
            <w:shd w:val="clear" w:color="auto" w:fill="auto"/>
            <w:vAlign w:val="center"/>
            <w:hideMark/>
          </w:tcPr>
          <w:p w14:paraId="3D61F9AC" w14:textId="77777777" w:rsidR="00F97631" w:rsidRPr="00DF3E6B" w:rsidRDefault="00F97631" w:rsidP="00716D48">
            <w:pPr>
              <w:pStyle w:val="cuatexto"/>
              <w:spacing w:line="240" w:lineRule="auto"/>
            </w:pPr>
            <w:proofErr w:type="spellStart"/>
            <w:r>
              <w:t>Obrascon</w:t>
            </w:r>
            <w:proofErr w:type="spellEnd"/>
            <w:r>
              <w:t xml:space="preserve"> Huarte Lain SA</w:t>
            </w:r>
          </w:p>
        </w:tc>
        <w:tc>
          <w:tcPr>
            <w:tcW w:w="780" w:type="dxa"/>
            <w:tcBorders>
              <w:top w:val="single" w:sz="4" w:space="0" w:color="auto"/>
              <w:left w:val="nil"/>
              <w:bottom w:val="single" w:sz="2" w:space="0" w:color="auto"/>
              <w:right w:val="nil"/>
            </w:tcBorders>
            <w:shd w:val="clear" w:color="auto" w:fill="auto"/>
            <w:noWrap/>
            <w:vAlign w:val="center"/>
            <w:hideMark/>
          </w:tcPr>
          <w:p w14:paraId="72B41552" w14:textId="77777777" w:rsidR="00F97631" w:rsidRPr="00DF3E6B" w:rsidRDefault="00F97631" w:rsidP="00716D48">
            <w:pPr>
              <w:pStyle w:val="cuatexto"/>
              <w:spacing w:line="240" w:lineRule="auto"/>
              <w:jc w:val="right"/>
            </w:pPr>
            <w:r>
              <w:t>65</w:t>
            </w:r>
          </w:p>
        </w:tc>
        <w:tc>
          <w:tcPr>
            <w:tcW w:w="637" w:type="dxa"/>
            <w:tcBorders>
              <w:top w:val="single" w:sz="4" w:space="0" w:color="auto"/>
              <w:left w:val="nil"/>
              <w:bottom w:val="single" w:sz="2" w:space="0" w:color="auto"/>
              <w:right w:val="nil"/>
            </w:tcBorders>
            <w:shd w:val="clear" w:color="auto" w:fill="auto"/>
            <w:noWrap/>
            <w:vAlign w:val="center"/>
            <w:hideMark/>
          </w:tcPr>
          <w:p w14:paraId="01A2E2D4" w14:textId="77777777" w:rsidR="00F97631" w:rsidRPr="00DF3E6B" w:rsidRDefault="00F97631" w:rsidP="00716D48">
            <w:pPr>
              <w:pStyle w:val="cuatexto"/>
              <w:spacing w:line="240" w:lineRule="auto"/>
              <w:jc w:val="right"/>
            </w:pPr>
            <w:r>
              <w:t>65</w:t>
            </w:r>
          </w:p>
        </w:tc>
        <w:tc>
          <w:tcPr>
            <w:tcW w:w="585" w:type="dxa"/>
            <w:tcBorders>
              <w:top w:val="single" w:sz="4" w:space="0" w:color="auto"/>
              <w:left w:val="nil"/>
              <w:bottom w:val="single" w:sz="2" w:space="0" w:color="auto"/>
              <w:right w:val="nil"/>
            </w:tcBorders>
            <w:shd w:val="clear" w:color="auto" w:fill="auto"/>
            <w:noWrap/>
            <w:vAlign w:val="center"/>
            <w:hideMark/>
          </w:tcPr>
          <w:p w14:paraId="60E49231" w14:textId="77777777" w:rsidR="00F97631" w:rsidRPr="00DF3E6B" w:rsidRDefault="00F97631" w:rsidP="00716D48">
            <w:pPr>
              <w:pStyle w:val="cuatexto"/>
              <w:spacing w:line="240" w:lineRule="auto"/>
              <w:jc w:val="right"/>
            </w:pPr>
            <w:r>
              <w:t>65</w:t>
            </w:r>
          </w:p>
        </w:tc>
        <w:tc>
          <w:tcPr>
            <w:tcW w:w="832" w:type="dxa"/>
            <w:tcBorders>
              <w:top w:val="single" w:sz="4" w:space="0" w:color="auto"/>
              <w:left w:val="nil"/>
              <w:bottom w:val="single" w:sz="2" w:space="0" w:color="auto"/>
              <w:right w:val="nil"/>
            </w:tcBorders>
            <w:shd w:val="clear" w:color="auto" w:fill="auto"/>
            <w:noWrap/>
            <w:vAlign w:val="center"/>
            <w:hideMark/>
          </w:tcPr>
          <w:p w14:paraId="3BC93DF7" w14:textId="77777777" w:rsidR="00F97631" w:rsidRPr="00DF3E6B" w:rsidRDefault="00F97631" w:rsidP="00716D48">
            <w:pPr>
              <w:pStyle w:val="cuatexto"/>
              <w:spacing w:line="240" w:lineRule="auto"/>
              <w:jc w:val="right"/>
            </w:pPr>
            <w:r>
              <w:t>65</w:t>
            </w:r>
          </w:p>
        </w:tc>
        <w:tc>
          <w:tcPr>
            <w:tcW w:w="585" w:type="dxa"/>
            <w:tcBorders>
              <w:top w:val="single" w:sz="4" w:space="0" w:color="auto"/>
              <w:left w:val="nil"/>
              <w:bottom w:val="single" w:sz="2" w:space="0" w:color="auto"/>
              <w:right w:val="nil"/>
            </w:tcBorders>
            <w:shd w:val="clear" w:color="auto" w:fill="auto"/>
            <w:noWrap/>
            <w:vAlign w:val="center"/>
            <w:hideMark/>
          </w:tcPr>
          <w:p w14:paraId="325AFBB5" w14:textId="77777777" w:rsidR="00F97631" w:rsidRPr="00DF3E6B" w:rsidRDefault="00F97631" w:rsidP="00716D48">
            <w:pPr>
              <w:pStyle w:val="cuatexto"/>
              <w:spacing w:line="240" w:lineRule="auto"/>
              <w:jc w:val="right"/>
            </w:pPr>
            <w:r>
              <w:t>65</w:t>
            </w:r>
          </w:p>
        </w:tc>
        <w:tc>
          <w:tcPr>
            <w:tcW w:w="833" w:type="dxa"/>
            <w:tcBorders>
              <w:top w:val="single" w:sz="4" w:space="0" w:color="auto"/>
              <w:left w:val="nil"/>
              <w:bottom w:val="single" w:sz="2" w:space="0" w:color="auto"/>
              <w:right w:val="nil"/>
            </w:tcBorders>
            <w:shd w:val="clear" w:color="auto" w:fill="auto"/>
            <w:noWrap/>
            <w:vAlign w:val="center"/>
            <w:hideMark/>
          </w:tcPr>
          <w:p w14:paraId="67771376" w14:textId="77777777" w:rsidR="00F97631" w:rsidRPr="00DF3E6B" w:rsidRDefault="00F97631" w:rsidP="00716D48">
            <w:pPr>
              <w:pStyle w:val="cuatexto"/>
              <w:spacing w:line="240" w:lineRule="auto"/>
              <w:jc w:val="right"/>
            </w:pPr>
            <w:r>
              <w:t>65</w:t>
            </w:r>
          </w:p>
        </w:tc>
        <w:tc>
          <w:tcPr>
            <w:tcW w:w="850" w:type="dxa"/>
            <w:tcBorders>
              <w:top w:val="single" w:sz="4" w:space="0" w:color="auto"/>
              <w:left w:val="nil"/>
              <w:bottom w:val="single" w:sz="2" w:space="0" w:color="auto"/>
              <w:right w:val="nil"/>
            </w:tcBorders>
            <w:shd w:val="clear" w:color="auto" w:fill="auto"/>
            <w:noWrap/>
            <w:vAlign w:val="center"/>
            <w:hideMark/>
          </w:tcPr>
          <w:p w14:paraId="5E32855C" w14:textId="77777777" w:rsidR="00F97631" w:rsidRPr="00DF3E6B" w:rsidRDefault="00F97631" w:rsidP="00716D48">
            <w:pPr>
              <w:pStyle w:val="cuatexto"/>
              <w:spacing w:line="240" w:lineRule="auto"/>
              <w:jc w:val="right"/>
            </w:pPr>
            <w:r>
              <w:t>65</w:t>
            </w:r>
          </w:p>
        </w:tc>
        <w:tc>
          <w:tcPr>
            <w:tcW w:w="585" w:type="dxa"/>
            <w:tcBorders>
              <w:top w:val="single" w:sz="4" w:space="0" w:color="auto"/>
              <w:left w:val="nil"/>
              <w:bottom w:val="single" w:sz="2" w:space="0" w:color="auto"/>
              <w:right w:val="nil"/>
            </w:tcBorders>
            <w:shd w:val="clear" w:color="auto" w:fill="auto"/>
            <w:vAlign w:val="center"/>
            <w:hideMark/>
          </w:tcPr>
          <w:p w14:paraId="5332FF0D" w14:textId="77777777" w:rsidR="00F97631" w:rsidRPr="00DF3E6B" w:rsidRDefault="00F97631" w:rsidP="00716D48">
            <w:pPr>
              <w:pStyle w:val="cuatexto"/>
              <w:spacing w:line="240" w:lineRule="auto"/>
              <w:jc w:val="right"/>
            </w:pPr>
            <w:r>
              <w:t> </w:t>
            </w:r>
          </w:p>
        </w:tc>
      </w:tr>
      <w:tr w:rsidR="00F97631" w:rsidRPr="00DF3E6B" w14:paraId="5235F17B" w14:textId="77777777" w:rsidTr="00E428A6">
        <w:trPr>
          <w:trHeight w:val="227"/>
        </w:trPr>
        <w:tc>
          <w:tcPr>
            <w:tcW w:w="3402" w:type="dxa"/>
            <w:tcBorders>
              <w:top w:val="single" w:sz="2" w:space="0" w:color="auto"/>
              <w:left w:val="nil"/>
              <w:bottom w:val="single" w:sz="2" w:space="0" w:color="auto"/>
              <w:right w:val="nil"/>
            </w:tcBorders>
            <w:shd w:val="clear" w:color="auto" w:fill="auto"/>
            <w:vAlign w:val="center"/>
            <w:hideMark/>
          </w:tcPr>
          <w:p w14:paraId="5BC45CBC" w14:textId="77777777" w:rsidR="00F97631" w:rsidRPr="00DF3E6B" w:rsidRDefault="00F97631" w:rsidP="007610EF">
            <w:pPr>
              <w:pStyle w:val="cuatexto"/>
              <w:spacing w:line="240" w:lineRule="auto"/>
            </w:pPr>
            <w:proofErr w:type="spellStart"/>
            <w:r>
              <w:t>Soc.Geral</w:t>
            </w:r>
            <w:proofErr w:type="spellEnd"/>
            <w:r>
              <w:t xml:space="preserve"> </w:t>
            </w:r>
            <w:proofErr w:type="spellStart"/>
            <w:r>
              <w:t>AguasBarcelona</w:t>
            </w:r>
            <w:proofErr w:type="spellEnd"/>
            <w:r>
              <w:t xml:space="preserve"> SA </w:t>
            </w:r>
          </w:p>
        </w:tc>
        <w:tc>
          <w:tcPr>
            <w:tcW w:w="780" w:type="dxa"/>
            <w:tcBorders>
              <w:top w:val="single" w:sz="2" w:space="0" w:color="auto"/>
              <w:left w:val="nil"/>
              <w:bottom w:val="single" w:sz="2" w:space="0" w:color="auto"/>
              <w:right w:val="nil"/>
            </w:tcBorders>
            <w:shd w:val="clear" w:color="auto" w:fill="auto"/>
            <w:noWrap/>
            <w:vAlign w:val="center"/>
            <w:hideMark/>
          </w:tcPr>
          <w:p w14:paraId="1726761C" w14:textId="77777777" w:rsidR="00F97631" w:rsidRPr="00DF3E6B" w:rsidRDefault="00F97631" w:rsidP="00716D48">
            <w:pPr>
              <w:pStyle w:val="cuatexto"/>
              <w:spacing w:line="240" w:lineRule="auto"/>
              <w:jc w:val="right"/>
            </w:pPr>
            <w:r>
              <w:t>35</w:t>
            </w:r>
          </w:p>
        </w:tc>
        <w:tc>
          <w:tcPr>
            <w:tcW w:w="637" w:type="dxa"/>
            <w:tcBorders>
              <w:top w:val="single" w:sz="2" w:space="0" w:color="auto"/>
              <w:left w:val="nil"/>
              <w:bottom w:val="single" w:sz="2" w:space="0" w:color="auto"/>
              <w:right w:val="nil"/>
            </w:tcBorders>
            <w:shd w:val="clear" w:color="auto" w:fill="auto"/>
            <w:noWrap/>
            <w:vAlign w:val="center"/>
            <w:hideMark/>
          </w:tcPr>
          <w:p w14:paraId="398DD388" w14:textId="77777777" w:rsidR="00F97631" w:rsidRPr="00DF3E6B" w:rsidRDefault="00F97631" w:rsidP="00716D48">
            <w:pPr>
              <w:pStyle w:val="cuatexto"/>
              <w:spacing w:line="240" w:lineRule="auto"/>
              <w:jc w:val="right"/>
            </w:pPr>
            <w:r>
              <w:t>35</w:t>
            </w:r>
          </w:p>
        </w:tc>
        <w:tc>
          <w:tcPr>
            <w:tcW w:w="585" w:type="dxa"/>
            <w:tcBorders>
              <w:top w:val="single" w:sz="2" w:space="0" w:color="auto"/>
              <w:left w:val="nil"/>
              <w:bottom w:val="single" w:sz="2" w:space="0" w:color="auto"/>
              <w:right w:val="nil"/>
            </w:tcBorders>
            <w:shd w:val="clear" w:color="auto" w:fill="auto"/>
            <w:noWrap/>
            <w:vAlign w:val="center"/>
            <w:hideMark/>
          </w:tcPr>
          <w:p w14:paraId="10F8ED90" w14:textId="77777777" w:rsidR="00F97631" w:rsidRPr="00DF3E6B" w:rsidRDefault="00F97631" w:rsidP="00716D48">
            <w:pPr>
              <w:pStyle w:val="cuatexto"/>
              <w:spacing w:line="240" w:lineRule="auto"/>
              <w:jc w:val="right"/>
            </w:pPr>
            <w:r>
              <w:t>35</w:t>
            </w:r>
          </w:p>
        </w:tc>
        <w:tc>
          <w:tcPr>
            <w:tcW w:w="832" w:type="dxa"/>
            <w:tcBorders>
              <w:top w:val="single" w:sz="2" w:space="0" w:color="auto"/>
              <w:left w:val="nil"/>
              <w:bottom w:val="single" w:sz="2" w:space="0" w:color="auto"/>
              <w:right w:val="nil"/>
            </w:tcBorders>
            <w:shd w:val="clear" w:color="auto" w:fill="auto"/>
            <w:noWrap/>
            <w:vAlign w:val="center"/>
            <w:hideMark/>
          </w:tcPr>
          <w:p w14:paraId="38BE6908" w14:textId="77777777" w:rsidR="00F97631" w:rsidRPr="00DF3E6B" w:rsidRDefault="00F97631" w:rsidP="00716D48">
            <w:pPr>
              <w:pStyle w:val="cuatexto"/>
              <w:spacing w:line="240" w:lineRule="auto"/>
              <w:jc w:val="right"/>
            </w:pPr>
            <w:r>
              <w:t>35</w:t>
            </w:r>
          </w:p>
        </w:tc>
        <w:tc>
          <w:tcPr>
            <w:tcW w:w="585" w:type="dxa"/>
            <w:tcBorders>
              <w:top w:val="single" w:sz="2" w:space="0" w:color="auto"/>
              <w:left w:val="nil"/>
              <w:bottom w:val="single" w:sz="2" w:space="0" w:color="auto"/>
              <w:right w:val="nil"/>
            </w:tcBorders>
            <w:shd w:val="clear" w:color="auto" w:fill="auto"/>
            <w:noWrap/>
            <w:vAlign w:val="center"/>
            <w:hideMark/>
          </w:tcPr>
          <w:p w14:paraId="7BD028D3" w14:textId="77777777" w:rsidR="00F97631" w:rsidRPr="00DF3E6B" w:rsidRDefault="00F97631" w:rsidP="00716D48">
            <w:pPr>
              <w:pStyle w:val="cuatexto"/>
              <w:spacing w:line="240" w:lineRule="auto"/>
              <w:jc w:val="right"/>
            </w:pPr>
            <w:r>
              <w:t>35</w:t>
            </w:r>
          </w:p>
        </w:tc>
        <w:tc>
          <w:tcPr>
            <w:tcW w:w="833" w:type="dxa"/>
            <w:tcBorders>
              <w:top w:val="single" w:sz="2" w:space="0" w:color="auto"/>
              <w:left w:val="nil"/>
              <w:bottom w:val="single" w:sz="2" w:space="0" w:color="auto"/>
              <w:right w:val="nil"/>
            </w:tcBorders>
            <w:shd w:val="clear" w:color="auto" w:fill="auto"/>
            <w:noWrap/>
            <w:vAlign w:val="center"/>
            <w:hideMark/>
          </w:tcPr>
          <w:p w14:paraId="7BBB2D72" w14:textId="77777777" w:rsidR="00F97631" w:rsidRPr="00DF3E6B" w:rsidRDefault="00F97631" w:rsidP="00716D48">
            <w:pPr>
              <w:pStyle w:val="cuatexto"/>
              <w:spacing w:line="240" w:lineRule="auto"/>
              <w:jc w:val="right"/>
            </w:pPr>
            <w:r>
              <w:t>35</w:t>
            </w:r>
          </w:p>
        </w:tc>
        <w:tc>
          <w:tcPr>
            <w:tcW w:w="850" w:type="dxa"/>
            <w:tcBorders>
              <w:top w:val="single" w:sz="2" w:space="0" w:color="auto"/>
              <w:left w:val="nil"/>
              <w:bottom w:val="single" w:sz="2" w:space="0" w:color="auto"/>
              <w:right w:val="nil"/>
            </w:tcBorders>
            <w:shd w:val="clear" w:color="auto" w:fill="auto"/>
            <w:noWrap/>
            <w:vAlign w:val="center"/>
            <w:hideMark/>
          </w:tcPr>
          <w:p w14:paraId="56CB65EC" w14:textId="77777777" w:rsidR="00F97631" w:rsidRPr="00DF3E6B" w:rsidRDefault="00F97631" w:rsidP="00716D48">
            <w:pPr>
              <w:pStyle w:val="cuatexto"/>
              <w:spacing w:line="240" w:lineRule="auto"/>
              <w:jc w:val="right"/>
            </w:pPr>
            <w:r>
              <w:t>35</w:t>
            </w:r>
          </w:p>
        </w:tc>
        <w:tc>
          <w:tcPr>
            <w:tcW w:w="585" w:type="dxa"/>
            <w:tcBorders>
              <w:top w:val="single" w:sz="2" w:space="0" w:color="auto"/>
              <w:left w:val="nil"/>
              <w:bottom w:val="single" w:sz="2" w:space="0" w:color="auto"/>
              <w:right w:val="nil"/>
            </w:tcBorders>
            <w:shd w:val="clear" w:color="auto" w:fill="auto"/>
            <w:vAlign w:val="center"/>
            <w:hideMark/>
          </w:tcPr>
          <w:p w14:paraId="54120425" w14:textId="77777777" w:rsidR="00F97631" w:rsidRPr="00DF3E6B" w:rsidRDefault="00F97631" w:rsidP="00716D48">
            <w:pPr>
              <w:pStyle w:val="cuatexto"/>
              <w:spacing w:line="240" w:lineRule="auto"/>
              <w:jc w:val="right"/>
            </w:pPr>
            <w:r>
              <w:t>50</w:t>
            </w:r>
          </w:p>
        </w:tc>
      </w:tr>
      <w:tr w:rsidR="00F97631" w:rsidRPr="00DF3E6B" w14:paraId="243B4A81" w14:textId="77777777" w:rsidTr="00E428A6">
        <w:trPr>
          <w:trHeight w:val="227"/>
        </w:trPr>
        <w:tc>
          <w:tcPr>
            <w:tcW w:w="3402" w:type="dxa"/>
            <w:tcBorders>
              <w:top w:val="single" w:sz="2" w:space="0" w:color="auto"/>
              <w:left w:val="nil"/>
              <w:bottom w:val="single" w:sz="4" w:space="0" w:color="auto"/>
              <w:right w:val="nil"/>
            </w:tcBorders>
            <w:shd w:val="clear" w:color="auto" w:fill="auto"/>
            <w:vAlign w:val="center"/>
            <w:hideMark/>
          </w:tcPr>
          <w:p w14:paraId="7A7DE70D" w14:textId="77777777" w:rsidR="00F97631" w:rsidRPr="00DF3E6B" w:rsidRDefault="00F97631" w:rsidP="00716D48">
            <w:pPr>
              <w:pStyle w:val="cuatexto"/>
              <w:spacing w:line="240" w:lineRule="auto"/>
            </w:pPr>
            <w:proofErr w:type="spellStart"/>
            <w:r>
              <w:t>Impact</w:t>
            </w:r>
            <w:proofErr w:type="spellEnd"/>
            <w:r>
              <w:t xml:space="preserve"> Navarra SLU</w:t>
            </w:r>
          </w:p>
        </w:tc>
        <w:tc>
          <w:tcPr>
            <w:tcW w:w="780" w:type="dxa"/>
            <w:tcBorders>
              <w:top w:val="single" w:sz="2" w:space="0" w:color="auto"/>
              <w:left w:val="nil"/>
              <w:bottom w:val="single" w:sz="4" w:space="0" w:color="auto"/>
              <w:right w:val="nil"/>
            </w:tcBorders>
            <w:shd w:val="clear" w:color="auto" w:fill="auto"/>
            <w:noWrap/>
            <w:vAlign w:val="center"/>
            <w:hideMark/>
          </w:tcPr>
          <w:p w14:paraId="4B15E917" w14:textId="77777777" w:rsidR="00F97631" w:rsidRPr="00DF3E6B" w:rsidRDefault="00F97631" w:rsidP="00716D48">
            <w:pPr>
              <w:pStyle w:val="cuatexto"/>
              <w:spacing w:line="240" w:lineRule="auto"/>
              <w:jc w:val="right"/>
            </w:pPr>
            <w:r>
              <w:t> </w:t>
            </w:r>
          </w:p>
        </w:tc>
        <w:tc>
          <w:tcPr>
            <w:tcW w:w="637" w:type="dxa"/>
            <w:tcBorders>
              <w:top w:val="single" w:sz="2" w:space="0" w:color="auto"/>
              <w:left w:val="nil"/>
              <w:bottom w:val="single" w:sz="4" w:space="0" w:color="auto"/>
              <w:right w:val="nil"/>
            </w:tcBorders>
            <w:shd w:val="clear" w:color="auto" w:fill="auto"/>
            <w:noWrap/>
            <w:vAlign w:val="center"/>
            <w:hideMark/>
          </w:tcPr>
          <w:p w14:paraId="229BEB81" w14:textId="77777777" w:rsidR="00F97631" w:rsidRPr="00DF3E6B" w:rsidRDefault="00F97631" w:rsidP="00716D48">
            <w:pPr>
              <w:pStyle w:val="cuatexto"/>
              <w:spacing w:line="240" w:lineRule="auto"/>
              <w:jc w:val="right"/>
            </w:pPr>
            <w:r>
              <w:t> </w:t>
            </w:r>
          </w:p>
        </w:tc>
        <w:tc>
          <w:tcPr>
            <w:tcW w:w="585" w:type="dxa"/>
            <w:tcBorders>
              <w:top w:val="single" w:sz="2" w:space="0" w:color="auto"/>
              <w:left w:val="nil"/>
              <w:bottom w:val="single" w:sz="4" w:space="0" w:color="auto"/>
              <w:right w:val="nil"/>
            </w:tcBorders>
            <w:shd w:val="clear" w:color="auto" w:fill="auto"/>
            <w:noWrap/>
            <w:vAlign w:val="center"/>
            <w:hideMark/>
          </w:tcPr>
          <w:p w14:paraId="52A666AA" w14:textId="77777777" w:rsidR="00F97631" w:rsidRPr="00DF3E6B" w:rsidRDefault="00F97631" w:rsidP="00716D48">
            <w:pPr>
              <w:pStyle w:val="cuatexto"/>
              <w:spacing w:line="240" w:lineRule="auto"/>
              <w:jc w:val="right"/>
            </w:pPr>
            <w:r>
              <w:t> </w:t>
            </w:r>
          </w:p>
        </w:tc>
        <w:tc>
          <w:tcPr>
            <w:tcW w:w="832" w:type="dxa"/>
            <w:tcBorders>
              <w:top w:val="single" w:sz="2" w:space="0" w:color="auto"/>
              <w:left w:val="nil"/>
              <w:bottom w:val="single" w:sz="4" w:space="0" w:color="auto"/>
              <w:right w:val="nil"/>
            </w:tcBorders>
            <w:shd w:val="clear" w:color="auto" w:fill="auto"/>
            <w:noWrap/>
            <w:vAlign w:val="center"/>
            <w:hideMark/>
          </w:tcPr>
          <w:p w14:paraId="54BD6771" w14:textId="77777777" w:rsidR="00F97631" w:rsidRPr="00DF3E6B" w:rsidRDefault="00F97631" w:rsidP="00716D48">
            <w:pPr>
              <w:pStyle w:val="cuatexto"/>
              <w:spacing w:line="240" w:lineRule="auto"/>
              <w:jc w:val="right"/>
            </w:pPr>
            <w:r>
              <w:t> </w:t>
            </w:r>
          </w:p>
        </w:tc>
        <w:tc>
          <w:tcPr>
            <w:tcW w:w="585" w:type="dxa"/>
            <w:tcBorders>
              <w:top w:val="single" w:sz="2" w:space="0" w:color="auto"/>
              <w:left w:val="nil"/>
              <w:bottom w:val="single" w:sz="4" w:space="0" w:color="auto"/>
              <w:right w:val="nil"/>
            </w:tcBorders>
            <w:shd w:val="clear" w:color="auto" w:fill="auto"/>
            <w:noWrap/>
            <w:vAlign w:val="center"/>
            <w:hideMark/>
          </w:tcPr>
          <w:p w14:paraId="0136322C" w14:textId="77777777" w:rsidR="00F97631" w:rsidRPr="00DF3E6B" w:rsidRDefault="00F97631" w:rsidP="00716D48">
            <w:pPr>
              <w:pStyle w:val="cuatexto"/>
              <w:spacing w:line="240" w:lineRule="auto"/>
              <w:jc w:val="right"/>
            </w:pPr>
            <w:r>
              <w:t> </w:t>
            </w:r>
          </w:p>
        </w:tc>
        <w:tc>
          <w:tcPr>
            <w:tcW w:w="833" w:type="dxa"/>
            <w:tcBorders>
              <w:top w:val="single" w:sz="2" w:space="0" w:color="auto"/>
              <w:left w:val="nil"/>
              <w:bottom w:val="single" w:sz="4" w:space="0" w:color="auto"/>
              <w:right w:val="nil"/>
            </w:tcBorders>
            <w:shd w:val="clear" w:color="auto" w:fill="auto"/>
            <w:noWrap/>
            <w:vAlign w:val="center"/>
            <w:hideMark/>
          </w:tcPr>
          <w:p w14:paraId="172F667A" w14:textId="77777777" w:rsidR="00F97631" w:rsidRPr="00DF3E6B" w:rsidRDefault="00F97631" w:rsidP="00716D48">
            <w:pPr>
              <w:pStyle w:val="cuatexto"/>
              <w:spacing w:line="240" w:lineRule="auto"/>
              <w:jc w:val="right"/>
            </w:pPr>
            <w:r>
              <w:t> </w:t>
            </w:r>
          </w:p>
        </w:tc>
        <w:tc>
          <w:tcPr>
            <w:tcW w:w="850" w:type="dxa"/>
            <w:tcBorders>
              <w:top w:val="single" w:sz="2" w:space="0" w:color="auto"/>
              <w:left w:val="nil"/>
              <w:bottom w:val="single" w:sz="4" w:space="0" w:color="auto"/>
              <w:right w:val="nil"/>
            </w:tcBorders>
            <w:shd w:val="clear" w:color="auto" w:fill="auto"/>
            <w:noWrap/>
            <w:vAlign w:val="center"/>
            <w:hideMark/>
          </w:tcPr>
          <w:p w14:paraId="107B1B69" w14:textId="77777777" w:rsidR="00F97631" w:rsidRPr="00DF3E6B" w:rsidRDefault="00F97631" w:rsidP="00716D48">
            <w:pPr>
              <w:pStyle w:val="cuatexto"/>
              <w:spacing w:line="240" w:lineRule="auto"/>
              <w:jc w:val="right"/>
            </w:pPr>
            <w:r>
              <w:t> </w:t>
            </w:r>
          </w:p>
        </w:tc>
        <w:tc>
          <w:tcPr>
            <w:tcW w:w="585" w:type="dxa"/>
            <w:tcBorders>
              <w:top w:val="single" w:sz="2" w:space="0" w:color="auto"/>
              <w:left w:val="nil"/>
              <w:bottom w:val="single" w:sz="4" w:space="0" w:color="auto"/>
              <w:right w:val="nil"/>
            </w:tcBorders>
            <w:shd w:val="clear" w:color="auto" w:fill="auto"/>
            <w:vAlign w:val="center"/>
            <w:hideMark/>
          </w:tcPr>
          <w:p w14:paraId="5DD735E4" w14:textId="77777777" w:rsidR="00F97631" w:rsidRPr="00DF3E6B" w:rsidRDefault="00F97631" w:rsidP="00716D48">
            <w:pPr>
              <w:pStyle w:val="cuatexto"/>
              <w:spacing w:line="240" w:lineRule="auto"/>
              <w:jc w:val="right"/>
            </w:pPr>
            <w:r>
              <w:t>50</w:t>
            </w:r>
          </w:p>
        </w:tc>
      </w:tr>
      <w:tr w:rsidR="00F97631" w:rsidRPr="00DF3E6B" w14:paraId="286A85D6" w14:textId="77777777" w:rsidTr="00E428A6">
        <w:trPr>
          <w:trHeight w:val="227"/>
        </w:trPr>
        <w:tc>
          <w:tcPr>
            <w:tcW w:w="3402" w:type="dxa"/>
            <w:tcBorders>
              <w:top w:val="single" w:sz="4" w:space="0" w:color="auto"/>
              <w:left w:val="nil"/>
              <w:bottom w:val="single" w:sz="4" w:space="0" w:color="auto"/>
              <w:right w:val="nil"/>
            </w:tcBorders>
            <w:shd w:val="clear" w:color="auto" w:fill="B8CCE4" w:themeFill="accent1" w:themeFillTint="66"/>
            <w:vAlign w:val="center"/>
            <w:hideMark/>
          </w:tcPr>
          <w:p w14:paraId="11A5EA6B" w14:textId="77777777" w:rsidR="00F97631" w:rsidRPr="00DF3E6B" w:rsidRDefault="00F97631" w:rsidP="00716D48">
            <w:pPr>
              <w:pStyle w:val="cuadroCabe"/>
              <w:spacing w:line="240" w:lineRule="auto"/>
            </w:pPr>
            <w:r>
              <w:t>Guztira</w:t>
            </w:r>
          </w:p>
        </w:tc>
        <w:tc>
          <w:tcPr>
            <w:tcW w:w="780" w:type="dxa"/>
            <w:tcBorders>
              <w:top w:val="single" w:sz="4" w:space="0" w:color="auto"/>
              <w:left w:val="nil"/>
              <w:bottom w:val="single" w:sz="4" w:space="0" w:color="auto"/>
              <w:right w:val="nil"/>
            </w:tcBorders>
            <w:shd w:val="clear" w:color="auto" w:fill="B8CCE4" w:themeFill="accent1" w:themeFillTint="66"/>
            <w:noWrap/>
            <w:vAlign w:val="center"/>
            <w:hideMark/>
          </w:tcPr>
          <w:p w14:paraId="251EBD26" w14:textId="77777777" w:rsidR="00F97631" w:rsidRPr="00DF3E6B" w:rsidRDefault="00F97631" w:rsidP="00716D48">
            <w:pPr>
              <w:pStyle w:val="cuadroCabe"/>
              <w:spacing w:line="240" w:lineRule="auto"/>
              <w:jc w:val="right"/>
            </w:pPr>
            <w:r>
              <w:t>100</w:t>
            </w:r>
          </w:p>
        </w:tc>
        <w:tc>
          <w:tcPr>
            <w:tcW w:w="637" w:type="dxa"/>
            <w:tcBorders>
              <w:top w:val="single" w:sz="4" w:space="0" w:color="auto"/>
              <w:left w:val="nil"/>
              <w:bottom w:val="single" w:sz="4" w:space="0" w:color="auto"/>
              <w:right w:val="nil"/>
            </w:tcBorders>
            <w:shd w:val="clear" w:color="auto" w:fill="B8CCE4" w:themeFill="accent1" w:themeFillTint="66"/>
            <w:noWrap/>
            <w:vAlign w:val="center"/>
            <w:hideMark/>
          </w:tcPr>
          <w:p w14:paraId="274B3013" w14:textId="77777777" w:rsidR="00F97631" w:rsidRPr="00DF3E6B" w:rsidRDefault="00F97631" w:rsidP="00716D48">
            <w:pPr>
              <w:pStyle w:val="cuadroCabe"/>
              <w:spacing w:line="240" w:lineRule="auto"/>
              <w:jc w:val="right"/>
            </w:pPr>
            <w:r>
              <w:t>100</w:t>
            </w:r>
          </w:p>
        </w:tc>
        <w:tc>
          <w:tcPr>
            <w:tcW w:w="585" w:type="dxa"/>
            <w:tcBorders>
              <w:top w:val="single" w:sz="4" w:space="0" w:color="auto"/>
              <w:left w:val="nil"/>
              <w:bottom w:val="single" w:sz="4" w:space="0" w:color="auto"/>
              <w:right w:val="nil"/>
            </w:tcBorders>
            <w:shd w:val="clear" w:color="auto" w:fill="B8CCE4" w:themeFill="accent1" w:themeFillTint="66"/>
            <w:noWrap/>
            <w:vAlign w:val="center"/>
            <w:hideMark/>
          </w:tcPr>
          <w:p w14:paraId="0A801781" w14:textId="77777777" w:rsidR="00F97631" w:rsidRPr="00DF3E6B" w:rsidRDefault="00F97631" w:rsidP="00716D48">
            <w:pPr>
              <w:pStyle w:val="cuadroCabe"/>
              <w:spacing w:line="240" w:lineRule="auto"/>
              <w:jc w:val="right"/>
            </w:pPr>
            <w:r>
              <w:t>100</w:t>
            </w:r>
          </w:p>
        </w:tc>
        <w:tc>
          <w:tcPr>
            <w:tcW w:w="832" w:type="dxa"/>
            <w:tcBorders>
              <w:top w:val="single" w:sz="4" w:space="0" w:color="auto"/>
              <w:left w:val="nil"/>
              <w:bottom w:val="single" w:sz="4" w:space="0" w:color="auto"/>
              <w:right w:val="nil"/>
            </w:tcBorders>
            <w:shd w:val="clear" w:color="auto" w:fill="B8CCE4" w:themeFill="accent1" w:themeFillTint="66"/>
            <w:noWrap/>
            <w:vAlign w:val="center"/>
            <w:hideMark/>
          </w:tcPr>
          <w:p w14:paraId="6F127817" w14:textId="77777777" w:rsidR="00F97631" w:rsidRPr="00DF3E6B" w:rsidRDefault="00F97631" w:rsidP="00716D48">
            <w:pPr>
              <w:pStyle w:val="cuadroCabe"/>
              <w:spacing w:line="240" w:lineRule="auto"/>
              <w:jc w:val="right"/>
            </w:pPr>
            <w:r>
              <w:t>100</w:t>
            </w:r>
          </w:p>
        </w:tc>
        <w:tc>
          <w:tcPr>
            <w:tcW w:w="585" w:type="dxa"/>
            <w:tcBorders>
              <w:top w:val="single" w:sz="4" w:space="0" w:color="auto"/>
              <w:left w:val="nil"/>
              <w:bottom w:val="single" w:sz="4" w:space="0" w:color="auto"/>
              <w:right w:val="nil"/>
            </w:tcBorders>
            <w:shd w:val="clear" w:color="auto" w:fill="B8CCE4" w:themeFill="accent1" w:themeFillTint="66"/>
            <w:noWrap/>
            <w:vAlign w:val="center"/>
            <w:hideMark/>
          </w:tcPr>
          <w:p w14:paraId="32960E75" w14:textId="77777777" w:rsidR="00F97631" w:rsidRPr="00DF3E6B" w:rsidRDefault="00F97631" w:rsidP="00716D48">
            <w:pPr>
              <w:pStyle w:val="cuadroCabe"/>
              <w:spacing w:line="240" w:lineRule="auto"/>
              <w:jc w:val="right"/>
            </w:pPr>
            <w:r>
              <w:t>100</w:t>
            </w:r>
          </w:p>
        </w:tc>
        <w:tc>
          <w:tcPr>
            <w:tcW w:w="833" w:type="dxa"/>
            <w:tcBorders>
              <w:top w:val="single" w:sz="4" w:space="0" w:color="auto"/>
              <w:left w:val="nil"/>
              <w:bottom w:val="single" w:sz="4" w:space="0" w:color="auto"/>
              <w:right w:val="nil"/>
            </w:tcBorders>
            <w:shd w:val="clear" w:color="auto" w:fill="B8CCE4" w:themeFill="accent1" w:themeFillTint="66"/>
            <w:noWrap/>
            <w:vAlign w:val="center"/>
            <w:hideMark/>
          </w:tcPr>
          <w:p w14:paraId="41B55AF9" w14:textId="77777777" w:rsidR="00F97631" w:rsidRPr="00DF3E6B" w:rsidRDefault="00F97631" w:rsidP="00716D48">
            <w:pPr>
              <w:pStyle w:val="cuadroCabe"/>
              <w:spacing w:line="240" w:lineRule="auto"/>
              <w:jc w:val="right"/>
            </w:pPr>
            <w:r>
              <w:t>100</w:t>
            </w:r>
          </w:p>
        </w:tc>
        <w:tc>
          <w:tcPr>
            <w:tcW w:w="850" w:type="dxa"/>
            <w:tcBorders>
              <w:top w:val="single" w:sz="4" w:space="0" w:color="auto"/>
              <w:left w:val="nil"/>
              <w:bottom w:val="single" w:sz="4" w:space="0" w:color="auto"/>
              <w:right w:val="nil"/>
            </w:tcBorders>
            <w:shd w:val="clear" w:color="auto" w:fill="B8CCE4" w:themeFill="accent1" w:themeFillTint="66"/>
            <w:noWrap/>
            <w:vAlign w:val="center"/>
            <w:hideMark/>
          </w:tcPr>
          <w:p w14:paraId="656FCC56" w14:textId="77777777" w:rsidR="00F97631" w:rsidRPr="00DF3E6B" w:rsidRDefault="00F97631" w:rsidP="00716D48">
            <w:pPr>
              <w:pStyle w:val="cuadroCabe"/>
              <w:spacing w:line="240" w:lineRule="auto"/>
              <w:jc w:val="right"/>
            </w:pPr>
            <w:r>
              <w:t>100</w:t>
            </w:r>
          </w:p>
        </w:tc>
        <w:tc>
          <w:tcPr>
            <w:tcW w:w="585" w:type="dxa"/>
            <w:tcBorders>
              <w:top w:val="single" w:sz="4" w:space="0" w:color="auto"/>
              <w:left w:val="nil"/>
              <w:bottom w:val="single" w:sz="4" w:space="0" w:color="auto"/>
              <w:right w:val="nil"/>
            </w:tcBorders>
            <w:shd w:val="clear" w:color="auto" w:fill="B8CCE4" w:themeFill="accent1" w:themeFillTint="66"/>
            <w:vAlign w:val="center"/>
            <w:hideMark/>
          </w:tcPr>
          <w:p w14:paraId="0CFEDCD5" w14:textId="77777777" w:rsidR="00F97631" w:rsidRPr="00DF3E6B" w:rsidRDefault="00F97631" w:rsidP="00716D48">
            <w:pPr>
              <w:pStyle w:val="cuadroCabe"/>
              <w:spacing w:line="240" w:lineRule="auto"/>
              <w:jc w:val="right"/>
            </w:pPr>
            <w:r>
              <w:t>100</w:t>
            </w:r>
          </w:p>
        </w:tc>
      </w:tr>
    </w:tbl>
    <w:p w14:paraId="199D2DE6" w14:textId="77777777" w:rsidR="00F97631" w:rsidRDefault="00F97631" w:rsidP="00F97631">
      <w:pPr>
        <w:pStyle w:val="texto"/>
        <w:spacing w:before="240"/>
        <w:rPr>
          <w:rFonts w:eastAsia="Calibri"/>
        </w:rPr>
      </w:pPr>
      <w:r>
        <w:t xml:space="preserve">2021eko urrian, </w:t>
      </w:r>
      <w:proofErr w:type="spellStart"/>
      <w:r>
        <w:t>OHLk</w:t>
      </w:r>
      <w:proofErr w:type="spellEnd"/>
      <w:r>
        <w:t xml:space="preserve"> inbertsio funts bati (</w:t>
      </w:r>
      <w:proofErr w:type="spellStart"/>
      <w:r>
        <w:t>Impact</w:t>
      </w:r>
      <w:proofErr w:type="spellEnd"/>
      <w:r>
        <w:t xml:space="preserve"> Navarra SLU) saldu zion bere partaidetza.  Gero funts horrek ehuneko 15 saldu zion </w:t>
      </w:r>
      <w:proofErr w:type="spellStart"/>
      <w:r>
        <w:t>AGBARi</w:t>
      </w:r>
      <w:proofErr w:type="spellEnd"/>
      <w:r>
        <w:t xml:space="preserve">, eta eragiketa horren ondoren 2021eko ekitaldiaren itxieran </w:t>
      </w:r>
      <w:proofErr w:type="spellStart"/>
      <w:r>
        <w:t>Impact</w:t>
      </w:r>
      <w:proofErr w:type="spellEnd"/>
      <w:r>
        <w:t xml:space="preserve"> Navarra </w:t>
      </w:r>
      <w:proofErr w:type="spellStart"/>
      <w:r>
        <w:t>SLUk</w:t>
      </w:r>
      <w:proofErr w:type="spellEnd"/>
      <w:r>
        <w:t xml:space="preserve"> eta </w:t>
      </w:r>
      <w:proofErr w:type="spellStart"/>
      <w:r>
        <w:t>AGBARek</w:t>
      </w:r>
      <w:proofErr w:type="spellEnd"/>
      <w:r>
        <w:t xml:space="preserve"> ehuneko 50nako partaidetza dute sozietate kontzesiodunean. </w:t>
      </w:r>
    </w:p>
    <w:p w14:paraId="3DF68B26" w14:textId="77777777" w:rsidR="00F97631" w:rsidRPr="00F97119" w:rsidRDefault="00F97631" w:rsidP="00F97631">
      <w:pPr>
        <w:pStyle w:val="texto"/>
        <w:rPr>
          <w:rFonts w:eastAsia="Calibri"/>
        </w:rPr>
      </w:pPr>
      <w:r>
        <w:t xml:space="preserve">Kontratuaren iraunaldian, sozietate kontzesiodunarentzako ordainsariak osagai bakarra du, “guztizko ordainsari bakarra” deritzona (GOB), eta hiru </w:t>
      </w:r>
      <w:proofErr w:type="spellStart"/>
      <w:r>
        <w:t>azpiosagai</w:t>
      </w:r>
      <w:proofErr w:type="spellEnd"/>
      <w:r>
        <w:t>:</w:t>
      </w:r>
    </w:p>
    <w:p w14:paraId="36450C4B" w14:textId="77777777" w:rsidR="00F97631" w:rsidRPr="007610EF"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pacing w:val="4"/>
          <w:szCs w:val="26"/>
        </w:rPr>
      </w:pPr>
      <w:r>
        <w:lastRenderedPageBreak/>
        <w:t>Ur bolumenaren kanona (UBK). Ur kontsumoaren arabera ordaintzen da. Biderkadura hau da: tarifa unitarioa bider guztira kontsumitutako ur metro kubikoak. Tarifa kontsumo-tarteen arabera aplikatzekoa izanen da.</w:t>
      </w:r>
    </w:p>
    <w:p w14:paraId="11F56AC5" w14:textId="77777777" w:rsidR="00F97631" w:rsidRPr="000E0323"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Azpiegituraren kudeaketaren kalitate-kanona (AKKK). Obrak baldintza tekniko eta zerbitzu-baldintza egokietan ureztatzaileek erabiltzeko prest jartzearekin zerikusia du. Ureztapen-sektoreka edo -</w:t>
      </w:r>
      <w:proofErr w:type="spellStart"/>
      <w:r>
        <w:t>eremuka</w:t>
      </w:r>
      <w:proofErr w:type="spellEnd"/>
      <w:r>
        <w:t xml:space="preserve"> kalkulatzen da, ureztatutako hektarea kopurua eta hektarea bakoitzeko eskainitako zenbatekoa kontuan hartuta. Ureztapen-sektore edo -eremu bakoitzak bere tarifa dauka, lehen fasean ez bezala, hor tarifa bakarra baitago.</w:t>
      </w:r>
    </w:p>
    <w:p w14:paraId="0F0DD306" w14:textId="77777777" w:rsidR="00F97631" w:rsidRPr="00F97119" w:rsidRDefault="00731D83"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Ustiapen-kanona. Kontzesiodunak ureztatzaile </w:t>
      </w:r>
      <w:proofErr w:type="spellStart"/>
      <w:r>
        <w:t>elkartearengandik</w:t>
      </w:r>
      <w:proofErr w:type="spellEnd"/>
      <w:r>
        <w:t xml:space="preserve"> ustiapen-kanona jasotzen du eremu ureztagarriko ustiapen eta mantentze gastuen urteroko ordainketa gisa.</w:t>
      </w:r>
    </w:p>
    <w:p w14:paraId="20653D49" w14:textId="77777777" w:rsidR="00F97631" w:rsidRPr="000709E4" w:rsidRDefault="00F97631" w:rsidP="00F97631">
      <w:pPr>
        <w:pStyle w:val="texto"/>
        <w:rPr>
          <w:rFonts w:eastAsia="Calibri"/>
        </w:rPr>
      </w:pPr>
      <w:r>
        <w:t xml:space="preserve">Guztizko aurrekontu </w:t>
      </w:r>
      <w:proofErr w:type="spellStart"/>
      <w:r>
        <w:t>zenbatetsia</w:t>
      </w:r>
      <w:proofErr w:type="spellEnd"/>
      <w:r>
        <w:t xml:space="preserve"> 157,78 milioikoa da. Ustiatzen hasitako 11 ureztapen-sektore edo -eremuen </w:t>
      </w:r>
      <w:proofErr w:type="spellStart"/>
      <w:r>
        <w:t>OIAPAen</w:t>
      </w:r>
      <w:proofErr w:type="spellEnd"/>
      <w:r>
        <w:t xml:space="preserve"> batura 78,31 milioi da 2021eko abenduaren 31ra arte. Zenbateko horien barruan daude exekuzio materialaren aurrekontua gehi gastu orokorren eta mozkin industrialaren ehuneko 15a, BEZa eta kontzesiodunaren kargurako gastuen ehuneko zazpia. </w:t>
      </w:r>
    </w:p>
    <w:p w14:paraId="66ECE485" w14:textId="77777777" w:rsidR="00F97631" w:rsidRPr="00223A4E" w:rsidRDefault="00FE6584" w:rsidP="00F97631">
      <w:pPr>
        <w:pStyle w:val="texto"/>
        <w:rPr>
          <w:rFonts w:eastAsia="Calibri"/>
        </w:rPr>
      </w:pPr>
      <w:r>
        <w:t>Lehen fasearen zabalpena eraikitzen ari da; nahiz eta hasieran obra 2018rako amaitzekoa zen, atzeratzen ari da eta 2023an amaituko dela aurreikusten da.</w:t>
      </w:r>
    </w:p>
    <w:p w14:paraId="2907BBB4" w14:textId="77777777" w:rsidR="00F97631" w:rsidRPr="00F97119" w:rsidRDefault="00F97631" w:rsidP="00F97631">
      <w:pPr>
        <w:pStyle w:val="texto"/>
        <w:rPr>
          <w:rFonts w:eastAsia="Calibri"/>
          <w:szCs w:val="26"/>
        </w:rPr>
      </w:pPr>
      <w:r>
        <w:t>Ur bolumenaren kanonean kenketa automatikoak izanen dira baldin eta azpiegituraren baliagarritasuna eta zerbitzua emateko kudeaketaren kalitatea baldintza-agirian ezarritako estandarren azpitik badaude.</w:t>
      </w:r>
    </w:p>
    <w:p w14:paraId="28B8A5C2" w14:textId="77777777" w:rsidR="00F97631" w:rsidRPr="000E0323" w:rsidRDefault="00F97631" w:rsidP="00F97631">
      <w:pPr>
        <w:pStyle w:val="texto"/>
        <w:rPr>
          <w:rFonts w:eastAsia="Calibri"/>
          <w:szCs w:val="26"/>
        </w:rPr>
      </w:pPr>
      <w:r>
        <w:t xml:space="preserve">Eskaintzaren atal gisa, sozietate kontzesiodunak plan ekonomiko-finantzario bat egin du kontzesioaren bizitza osorako. </w:t>
      </w:r>
    </w:p>
    <w:p w14:paraId="4EBBD440" w14:textId="77777777" w:rsidR="00F97631" w:rsidRDefault="001B5D98" w:rsidP="00F97631">
      <w:pPr>
        <w:pStyle w:val="texto"/>
        <w:rPr>
          <w:rFonts w:eastAsia="Calibri"/>
          <w:szCs w:val="26"/>
        </w:rPr>
      </w:pPr>
      <w:r>
        <w:t xml:space="preserve">Txosten honetan aztertutako aldian ondorioak sor ditzaten, kontzesio-kontratuaren bost </w:t>
      </w:r>
      <w:proofErr w:type="spellStart"/>
      <w:r>
        <w:t>berrorekatze</w:t>
      </w:r>
      <w:proofErr w:type="spellEnd"/>
      <w:r>
        <w:t xml:space="preserve"> onetsi dira Herri-lanen eta Azpiegituren zuzendari nagusiaren ebazpenen bitartez. Azken berrorekatzea 2021eko maiatzekoa da. Kontratuaren oreka ekonomiko-finantzarioaren berrezarpenek bidea eman dute plan ekonomiko-finantzarioa berrikusi eta eguneratzeko, inguruabar berrietara egokitze aldera. </w:t>
      </w:r>
      <w:proofErr w:type="spellStart"/>
      <w:r>
        <w:t>Berrorekatze</w:t>
      </w:r>
      <w:proofErr w:type="spellEnd"/>
      <w:r>
        <w:t xml:space="preserve"> horiek tarifa igoz edota ordainketak aurreratuz egiten dira. Kontratuaren kostuaren aldaketak eragiten dituzte, eta, hala behar denean, kontratuan aldaketak egiten dira. </w:t>
      </w:r>
    </w:p>
    <w:p w14:paraId="16CA6DC0" w14:textId="77777777" w:rsidR="00F97631" w:rsidRDefault="00F97631" w:rsidP="00F97631">
      <w:pPr>
        <w:pStyle w:val="texto"/>
        <w:spacing w:after="240"/>
        <w:rPr>
          <w:rFonts w:eastAsia="Calibri"/>
          <w:spacing w:val="2"/>
        </w:rPr>
      </w:pPr>
      <w:r>
        <w:t xml:space="preserve">EKren eta </w:t>
      </w:r>
      <w:proofErr w:type="spellStart"/>
      <w:r>
        <w:t>AKKKren</w:t>
      </w:r>
      <w:proofErr w:type="spellEnd"/>
      <w:r>
        <w:t xml:space="preserve"> 2014ko tarifa unitarioak, eskaintzari dagozkionak, egindako bost </w:t>
      </w:r>
      <w:proofErr w:type="spellStart"/>
      <w:r>
        <w:t>berrorekatzeen</w:t>
      </w:r>
      <w:proofErr w:type="spellEnd"/>
      <w:r>
        <w:t xml:space="preserve"> ondoriozko portzentajeekin eguneratzen dira. </w:t>
      </w:r>
    </w:p>
    <w:tbl>
      <w:tblPr>
        <w:tblW w:w="9088" w:type="dxa"/>
        <w:tblInd w:w="-5" w:type="dxa"/>
        <w:tblBorders>
          <w:top w:val="single" w:sz="4" w:space="0" w:color="auto"/>
          <w:bottom w:val="single" w:sz="4" w:space="0" w:color="auto"/>
          <w:insideH w:val="single" w:sz="2" w:space="0" w:color="auto"/>
        </w:tblBorders>
        <w:shd w:val="clear" w:color="auto" w:fill="B8CCE4" w:themeFill="accent1" w:themeFillTint="66"/>
        <w:tblCellMar>
          <w:left w:w="70" w:type="dxa"/>
          <w:right w:w="70" w:type="dxa"/>
        </w:tblCellMar>
        <w:tblLook w:val="04A0" w:firstRow="1" w:lastRow="0" w:firstColumn="1" w:lastColumn="0" w:noHBand="0" w:noVBand="1"/>
      </w:tblPr>
      <w:tblGrid>
        <w:gridCol w:w="1990"/>
        <w:gridCol w:w="2132"/>
        <w:gridCol w:w="1962"/>
        <w:gridCol w:w="3004"/>
      </w:tblGrid>
      <w:tr w:rsidR="00F97631" w:rsidRPr="006B7451" w14:paraId="7308E8A1" w14:textId="77777777" w:rsidTr="00E428A6">
        <w:trPr>
          <w:trHeight w:val="255"/>
        </w:trPr>
        <w:tc>
          <w:tcPr>
            <w:tcW w:w="1990" w:type="dxa"/>
            <w:shd w:val="clear" w:color="auto" w:fill="B8CCE4" w:themeFill="accent1" w:themeFillTint="66"/>
            <w:vAlign w:val="center"/>
            <w:hideMark/>
          </w:tcPr>
          <w:p w14:paraId="6EE111B3" w14:textId="77777777" w:rsidR="00F97631" w:rsidRPr="006B7451" w:rsidRDefault="00F97631" w:rsidP="00716D48">
            <w:pPr>
              <w:pStyle w:val="cuadroCabe"/>
            </w:pPr>
            <w:r>
              <w:t>Kanona</w:t>
            </w:r>
          </w:p>
        </w:tc>
        <w:tc>
          <w:tcPr>
            <w:tcW w:w="2132" w:type="dxa"/>
            <w:shd w:val="clear" w:color="auto" w:fill="B8CCE4" w:themeFill="accent1" w:themeFillTint="66"/>
            <w:vAlign w:val="center"/>
            <w:hideMark/>
          </w:tcPr>
          <w:p w14:paraId="4B70EDA6" w14:textId="77777777" w:rsidR="00F97631" w:rsidRPr="006B7451" w:rsidRDefault="00F97631" w:rsidP="00716D48">
            <w:pPr>
              <w:pStyle w:val="cuadroCabe"/>
            </w:pPr>
            <w:r>
              <w:t>Neurketa unitatea</w:t>
            </w:r>
          </w:p>
        </w:tc>
        <w:tc>
          <w:tcPr>
            <w:tcW w:w="1962" w:type="dxa"/>
            <w:shd w:val="clear" w:color="auto" w:fill="B8CCE4" w:themeFill="accent1" w:themeFillTint="66"/>
            <w:vAlign w:val="center"/>
            <w:hideMark/>
          </w:tcPr>
          <w:p w14:paraId="4659C941" w14:textId="77777777" w:rsidR="00F97631" w:rsidRPr="006B7451" w:rsidRDefault="00F97631" w:rsidP="00716D48">
            <w:pPr>
              <w:pStyle w:val="cuadroCabe"/>
              <w:jc w:val="right"/>
            </w:pPr>
            <w:r>
              <w:t>2014ko oinarrizko tarifa unitarioa</w:t>
            </w:r>
          </w:p>
        </w:tc>
        <w:tc>
          <w:tcPr>
            <w:tcW w:w="3004" w:type="dxa"/>
            <w:shd w:val="clear" w:color="auto" w:fill="B8CCE4" w:themeFill="accent1" w:themeFillTint="66"/>
            <w:vAlign w:val="center"/>
            <w:hideMark/>
          </w:tcPr>
          <w:p w14:paraId="7D8A952E" w14:textId="77777777" w:rsidR="00F97631" w:rsidRDefault="00F97631" w:rsidP="00716D48">
            <w:pPr>
              <w:pStyle w:val="cuadroCabe"/>
              <w:jc w:val="right"/>
            </w:pPr>
            <w:r>
              <w:t xml:space="preserve">2014ko oinarrizko tarifa unitarioa, </w:t>
            </w:r>
          </w:p>
          <w:p w14:paraId="488A0C5B" w14:textId="77777777" w:rsidR="00F97631" w:rsidRPr="006B7451" w:rsidRDefault="00F97631" w:rsidP="00716D48">
            <w:pPr>
              <w:pStyle w:val="cuadroCabe"/>
              <w:jc w:val="right"/>
            </w:pPr>
            <w:proofErr w:type="spellStart"/>
            <w:r>
              <w:t>berrorekatzeen</w:t>
            </w:r>
            <w:proofErr w:type="spellEnd"/>
            <w:r>
              <w:t xml:space="preserve"> ondorioz eguneratua</w:t>
            </w:r>
          </w:p>
        </w:tc>
      </w:tr>
      <w:tr w:rsidR="00F97631" w:rsidRPr="006B7451" w14:paraId="12124C08" w14:textId="77777777" w:rsidTr="00E428A6">
        <w:trPr>
          <w:trHeight w:val="255"/>
        </w:trPr>
        <w:tc>
          <w:tcPr>
            <w:tcW w:w="1990" w:type="dxa"/>
            <w:shd w:val="clear" w:color="auto" w:fill="auto"/>
            <w:noWrap/>
            <w:vAlign w:val="center"/>
            <w:hideMark/>
          </w:tcPr>
          <w:p w14:paraId="37D16612" w14:textId="77777777" w:rsidR="00F97631" w:rsidRPr="006B7451" w:rsidRDefault="00F97631" w:rsidP="00716D48">
            <w:pPr>
              <w:spacing w:after="0"/>
              <w:ind w:firstLine="0"/>
              <w:jc w:val="left"/>
              <w:rPr>
                <w:rFonts w:ascii="Arial Narrow" w:hAnsi="Arial Narrow"/>
                <w:color w:val="000000"/>
              </w:rPr>
            </w:pPr>
            <w:r>
              <w:rPr>
                <w:rFonts w:ascii="Arial Narrow" w:hAnsi="Arial Narrow"/>
                <w:color w:val="000000"/>
              </w:rPr>
              <w:t>Eskari-kanona</w:t>
            </w:r>
          </w:p>
        </w:tc>
        <w:tc>
          <w:tcPr>
            <w:tcW w:w="2132" w:type="dxa"/>
            <w:shd w:val="clear" w:color="auto" w:fill="auto"/>
            <w:vAlign w:val="center"/>
            <w:hideMark/>
          </w:tcPr>
          <w:p w14:paraId="7745847F" w14:textId="77777777" w:rsidR="00F97631" w:rsidRPr="006B7451" w:rsidRDefault="00F97631" w:rsidP="00716D48">
            <w:pPr>
              <w:spacing w:after="0"/>
              <w:ind w:firstLine="0"/>
              <w:jc w:val="center"/>
              <w:rPr>
                <w:rFonts w:ascii="Arial Narrow" w:hAnsi="Arial Narrow"/>
                <w:color w:val="000000"/>
              </w:rPr>
            </w:pPr>
            <w:r>
              <w:rPr>
                <w:rFonts w:ascii="Arial Narrow" w:hAnsi="Arial Narrow"/>
                <w:color w:val="000000"/>
              </w:rPr>
              <w:t>( euro/m</w:t>
            </w:r>
            <w:r>
              <w:rPr>
                <w:rFonts w:ascii="Arial Narrow" w:hAnsi="Arial Narrow"/>
                <w:color w:val="000000"/>
                <w:vertAlign w:val="superscript"/>
              </w:rPr>
              <w:t>3</w:t>
            </w:r>
            <w:r>
              <w:rPr>
                <w:rFonts w:ascii="Arial Narrow" w:hAnsi="Arial Narrow"/>
                <w:color w:val="000000"/>
              </w:rPr>
              <w:t>)</w:t>
            </w:r>
          </w:p>
        </w:tc>
        <w:tc>
          <w:tcPr>
            <w:tcW w:w="1962" w:type="dxa"/>
            <w:shd w:val="clear" w:color="auto" w:fill="auto"/>
            <w:noWrap/>
            <w:vAlign w:val="center"/>
          </w:tcPr>
          <w:p w14:paraId="40F8F2AC" w14:textId="77777777" w:rsidR="00F97631" w:rsidRPr="006B7451" w:rsidRDefault="00F97631" w:rsidP="00716D48">
            <w:pPr>
              <w:spacing w:after="0"/>
              <w:ind w:firstLine="0"/>
              <w:jc w:val="right"/>
              <w:rPr>
                <w:rFonts w:ascii="Arial Narrow" w:hAnsi="Arial Narrow"/>
                <w:color w:val="000000"/>
              </w:rPr>
            </w:pPr>
            <w:r>
              <w:rPr>
                <w:rFonts w:ascii="Arial Narrow" w:hAnsi="Arial Narrow"/>
                <w:color w:val="000000"/>
              </w:rPr>
              <w:t>0,02197</w:t>
            </w:r>
          </w:p>
        </w:tc>
        <w:tc>
          <w:tcPr>
            <w:tcW w:w="3004" w:type="dxa"/>
            <w:shd w:val="clear" w:color="auto" w:fill="auto"/>
            <w:vAlign w:val="center"/>
          </w:tcPr>
          <w:p w14:paraId="2982981D" w14:textId="77777777" w:rsidR="00F97631" w:rsidRPr="006B7451" w:rsidRDefault="00F97631" w:rsidP="00716D48">
            <w:pPr>
              <w:spacing w:after="0"/>
              <w:ind w:firstLine="0"/>
              <w:jc w:val="right"/>
              <w:rPr>
                <w:rFonts w:ascii="Arial Narrow" w:hAnsi="Arial Narrow"/>
                <w:color w:val="000000"/>
              </w:rPr>
            </w:pPr>
            <w:r>
              <w:rPr>
                <w:rFonts w:ascii="Arial Narrow" w:hAnsi="Arial Narrow"/>
                <w:color w:val="000000"/>
              </w:rPr>
              <w:t>0,03272</w:t>
            </w:r>
          </w:p>
        </w:tc>
      </w:tr>
      <w:tr w:rsidR="00F97631" w:rsidRPr="006B7451" w14:paraId="41FF16C5" w14:textId="77777777" w:rsidTr="00E428A6">
        <w:trPr>
          <w:trHeight w:val="255"/>
        </w:trPr>
        <w:tc>
          <w:tcPr>
            <w:tcW w:w="1990" w:type="dxa"/>
            <w:shd w:val="clear" w:color="auto" w:fill="auto"/>
            <w:noWrap/>
            <w:vAlign w:val="center"/>
            <w:hideMark/>
          </w:tcPr>
          <w:p w14:paraId="62FB8AEC" w14:textId="77777777" w:rsidR="00F97631" w:rsidRPr="006B7451" w:rsidRDefault="00F97631" w:rsidP="00686011">
            <w:pPr>
              <w:spacing w:after="0"/>
              <w:ind w:firstLine="0"/>
              <w:jc w:val="left"/>
              <w:rPr>
                <w:rFonts w:ascii="Arial Narrow" w:hAnsi="Arial Narrow"/>
                <w:color w:val="000000"/>
              </w:rPr>
            </w:pPr>
            <w:r>
              <w:rPr>
                <w:rFonts w:ascii="Arial Narrow" w:hAnsi="Arial Narrow"/>
              </w:rPr>
              <w:lastRenderedPageBreak/>
              <w:t>Kalitate-kanona</w:t>
            </w:r>
            <w:r>
              <w:rPr>
                <w:rFonts w:ascii="Arial Narrow" w:hAnsi="Arial Narrow"/>
                <w:sz w:val="16"/>
                <w:vertAlign w:val="superscript"/>
              </w:rPr>
              <w:t>(*)</w:t>
            </w:r>
          </w:p>
        </w:tc>
        <w:tc>
          <w:tcPr>
            <w:tcW w:w="2132" w:type="dxa"/>
            <w:shd w:val="clear" w:color="auto" w:fill="auto"/>
            <w:vAlign w:val="center"/>
            <w:hideMark/>
          </w:tcPr>
          <w:p w14:paraId="670D6C87" w14:textId="77777777" w:rsidR="00F97631" w:rsidRPr="006B7451" w:rsidRDefault="00F97631" w:rsidP="00716D48">
            <w:pPr>
              <w:spacing w:after="0"/>
              <w:ind w:firstLine="0"/>
              <w:jc w:val="center"/>
              <w:rPr>
                <w:rFonts w:ascii="Arial Narrow" w:hAnsi="Arial Narrow"/>
                <w:color w:val="000000"/>
              </w:rPr>
            </w:pPr>
            <w:r>
              <w:rPr>
                <w:rFonts w:ascii="Arial Narrow" w:hAnsi="Arial Narrow"/>
                <w:color w:val="000000"/>
              </w:rPr>
              <w:t>€/ureztatutako hektarea garbiko</w:t>
            </w:r>
          </w:p>
        </w:tc>
        <w:tc>
          <w:tcPr>
            <w:tcW w:w="1962" w:type="dxa"/>
            <w:shd w:val="clear" w:color="auto" w:fill="auto"/>
            <w:noWrap/>
            <w:vAlign w:val="center"/>
          </w:tcPr>
          <w:p w14:paraId="09096D5C" w14:textId="77777777" w:rsidR="00F97631" w:rsidRPr="006B7451" w:rsidRDefault="00F97631" w:rsidP="00716D48">
            <w:pPr>
              <w:spacing w:after="0"/>
              <w:ind w:firstLine="0"/>
              <w:jc w:val="right"/>
              <w:rPr>
                <w:rFonts w:ascii="Arial Narrow" w:hAnsi="Arial Narrow"/>
                <w:color w:val="000000"/>
                <w:lang w:val="es-ES" w:eastAsia="es-ES"/>
              </w:rPr>
            </w:pPr>
          </w:p>
        </w:tc>
        <w:tc>
          <w:tcPr>
            <w:tcW w:w="3004" w:type="dxa"/>
            <w:shd w:val="clear" w:color="auto" w:fill="auto"/>
            <w:vAlign w:val="center"/>
          </w:tcPr>
          <w:p w14:paraId="49B50EA1" w14:textId="77777777" w:rsidR="00F97631" w:rsidRPr="006B7451" w:rsidRDefault="00F97631" w:rsidP="00716D48">
            <w:pPr>
              <w:spacing w:after="0"/>
              <w:ind w:firstLine="0"/>
              <w:jc w:val="right"/>
              <w:rPr>
                <w:rFonts w:ascii="Arial Narrow" w:hAnsi="Arial Narrow"/>
                <w:color w:val="000000"/>
                <w:lang w:val="es-ES" w:eastAsia="es-ES"/>
              </w:rPr>
            </w:pPr>
          </w:p>
        </w:tc>
      </w:tr>
    </w:tbl>
    <w:p w14:paraId="72196D10" w14:textId="77777777" w:rsidR="00D366BE" w:rsidRPr="00D366BE" w:rsidRDefault="00D366BE" w:rsidP="00D366BE">
      <w:pPr>
        <w:pStyle w:val="texto"/>
        <w:spacing w:before="60"/>
        <w:ind w:firstLine="0"/>
        <w:rPr>
          <w:rFonts w:ascii="Arial" w:eastAsia="Calibri" w:hAnsi="Arial" w:cs="Arial"/>
          <w:sz w:val="14"/>
          <w:szCs w:val="14"/>
        </w:rPr>
      </w:pPr>
      <w:r>
        <w:rPr>
          <w:rFonts w:ascii="Arial" w:hAnsi="Arial"/>
          <w:sz w:val="14"/>
          <w:vertAlign w:val="superscript"/>
        </w:rPr>
        <w:t>(*)</w:t>
      </w:r>
      <w:r>
        <w:rPr>
          <w:rFonts w:ascii="Arial" w:hAnsi="Arial"/>
          <w:sz w:val="14"/>
        </w:rPr>
        <w:t xml:space="preserve"> Tarifa unitarioa ureztapen-sektore bakoitzerako.</w:t>
      </w:r>
    </w:p>
    <w:p w14:paraId="5479F56C" w14:textId="77777777" w:rsidR="00F97631" w:rsidRPr="00F97119" w:rsidRDefault="00F97631" w:rsidP="00F97631">
      <w:pPr>
        <w:pStyle w:val="texto"/>
        <w:spacing w:before="240"/>
        <w:rPr>
          <w:rFonts w:eastAsia="Calibri"/>
        </w:rPr>
      </w:pPr>
      <w:r>
        <w:t xml:space="preserve">Lehen fasearen zabalpeneko kanona dela-eta 35 milioiko ordainketak egin dira, ustiatzen hasitako 11 ureztapen-eremuei dagozkienak. </w:t>
      </w:r>
    </w:p>
    <w:p w14:paraId="65C91EC0" w14:textId="77777777" w:rsidR="00B84A54" w:rsidRPr="00795CF7" w:rsidRDefault="00B84A54" w:rsidP="00B84A54">
      <w:pPr>
        <w:spacing w:after="0"/>
        <w:ind w:firstLine="284"/>
        <w:rPr>
          <w:rFonts w:eastAsia="Calibri"/>
          <w:sz w:val="26"/>
          <w:szCs w:val="26"/>
        </w:rPr>
      </w:pPr>
      <w:r>
        <w:rPr>
          <w:sz w:val="26"/>
        </w:rPr>
        <w:t>Azpiegitura hori, Estatuko agintaritza eskudunak egindako balorazioaren arabera, ez da zor gisa konputatzen KSE 2010en ezarritakoaren ondorioetarako.</w:t>
      </w:r>
    </w:p>
    <w:p w14:paraId="6FADA8E1" w14:textId="77777777" w:rsidR="00A84A4A" w:rsidRDefault="00A84A4A">
      <w:pPr>
        <w:spacing w:after="0"/>
        <w:ind w:firstLine="0"/>
        <w:jc w:val="left"/>
        <w:rPr>
          <w:rFonts w:ascii="Arial" w:hAnsi="Arial"/>
          <w:b/>
          <w:color w:val="000000"/>
          <w:kern w:val="28"/>
          <w:sz w:val="25"/>
          <w:szCs w:val="26"/>
        </w:rPr>
      </w:pPr>
      <w:r>
        <w:br w:type="page"/>
      </w:r>
    </w:p>
    <w:p w14:paraId="7434A69D" w14:textId="77777777" w:rsidR="00F97631" w:rsidRDefault="00F97631" w:rsidP="00F97631">
      <w:pPr>
        <w:pStyle w:val="atitulo1"/>
      </w:pPr>
      <w:bookmarkStart w:id="26" w:name="_Toc129333290"/>
      <w:r>
        <w:lastRenderedPageBreak/>
        <w:t>2. gehigarria: Fiskalizazioaren oharrak eta aurkikuntzak</w:t>
      </w:r>
      <w:bookmarkEnd w:id="26"/>
      <w:r>
        <w:t xml:space="preserve"> </w:t>
      </w:r>
    </w:p>
    <w:p w14:paraId="22E8BE03" w14:textId="77777777" w:rsidR="00C30199" w:rsidRDefault="00C30199" w:rsidP="00C30199">
      <w:pPr>
        <w:pStyle w:val="texto"/>
        <w:tabs>
          <w:tab w:val="clear" w:pos="2835"/>
          <w:tab w:val="clear" w:pos="3969"/>
          <w:tab w:val="clear" w:pos="5103"/>
          <w:tab w:val="clear" w:pos="6237"/>
          <w:tab w:val="clear" w:pos="7371"/>
        </w:tabs>
        <w:spacing w:after="100"/>
      </w:pPr>
      <w:r>
        <w:t xml:space="preserve">Ondoren ohar eta argibide osagarri batzuk emanen ditugu, Ganbera honen ustez interesgarriak baitira fiskalizazio txosten honen hartzaile eta erabiltzaileentzat. </w:t>
      </w:r>
    </w:p>
    <w:p w14:paraId="55CE3EFF" w14:textId="77777777" w:rsidR="00C30199" w:rsidRPr="00FD08F0" w:rsidRDefault="00474A7C" w:rsidP="0040652A">
      <w:pPr>
        <w:pStyle w:val="atitulo2"/>
      </w:pPr>
      <w:bookmarkStart w:id="27" w:name="_Toc129333291"/>
      <w:r>
        <w:t>2.1. Autobiak</w:t>
      </w:r>
      <w:bookmarkEnd w:id="27"/>
    </w:p>
    <w:p w14:paraId="6453A888" w14:textId="77777777" w:rsidR="00C30199" w:rsidRPr="00FD08F0" w:rsidRDefault="00474A7C" w:rsidP="0040652A">
      <w:pPr>
        <w:pStyle w:val="atitulo3"/>
      </w:pPr>
      <w:bookmarkStart w:id="28" w:name="_Toc41485563"/>
      <w:bookmarkEnd w:id="18"/>
      <w:r>
        <w:t>2.1.1. Ustiapena eta Administrazioaren kontrola</w:t>
      </w:r>
    </w:p>
    <w:p w14:paraId="787558D2" w14:textId="77777777" w:rsidR="00C30199" w:rsidRDefault="00C30199" w:rsidP="00C30199">
      <w:pPr>
        <w:pStyle w:val="texto"/>
        <w:tabs>
          <w:tab w:val="clear" w:pos="2835"/>
          <w:tab w:val="clear" w:pos="3969"/>
          <w:tab w:val="clear" w:pos="5103"/>
          <w:tab w:val="clear" w:pos="6237"/>
          <w:tab w:val="clear" w:pos="7371"/>
        </w:tabs>
        <w:spacing w:after="100"/>
      </w:pPr>
      <w:r>
        <w:t xml:space="preserve">Behin obra amaituta ustiapen fasea hasten da. Fase horretan, Administrazioaren eta sozietate kontzesiodunaren arteko harremanak kontratuan eta baldintzen agirian (hemendik aurrera ABPA) arautzen dira. </w:t>
      </w:r>
    </w:p>
    <w:p w14:paraId="48DD7450" w14:textId="77777777" w:rsidR="00C30199" w:rsidRDefault="00C30199" w:rsidP="00C30199">
      <w:pPr>
        <w:pStyle w:val="texto"/>
        <w:tabs>
          <w:tab w:val="clear" w:pos="2835"/>
          <w:tab w:val="clear" w:pos="3969"/>
          <w:tab w:val="clear" w:pos="5103"/>
          <w:tab w:val="clear" w:pos="6237"/>
          <w:tab w:val="clear" w:pos="7371"/>
        </w:tabs>
        <w:spacing w:after="100"/>
      </w:pPr>
      <w:r>
        <w:t>Ustiapen fasearen azterketak, kontzesioaren baldintzen arabera, agerian jarri ditu inguruabar hauek:</w:t>
      </w:r>
    </w:p>
    <w:p w14:paraId="72C3FCFF" w14:textId="77777777" w:rsidR="00C30199" w:rsidRPr="00AE550C" w:rsidRDefault="00AE43D5"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2014tik ez da inor izendatu Gobernuaren ordezkari sozietate kontzesiodunetan. </w:t>
      </w:r>
    </w:p>
    <w:p w14:paraId="63CDBDF8" w14:textId="77777777" w:rsidR="00C30199" w:rsidRPr="00AE550C" w:rsidRDefault="00922E74"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Donejakue Bideko autobiako kontzesiodunak kapital soziala ordezkatzen duten akzioen eskualdaketa jakinarazi du, kontratuan ezarrita dagoen bezala. Pirinioetako Autobiako kontzesioan, non baimena behar baita kontzesiodunaren kapital sozialaren ehuneko hamarretik gora ordezkatzen duten akzioak eskualdatzen direnean, baimenak eman dira Herri-lanen eta Azpiegituren zuzendari nagusiaren ebazpenen bitartez.</w:t>
      </w:r>
    </w:p>
    <w:p w14:paraId="66FDAC55" w14:textId="77777777" w:rsidR="00C30199" w:rsidRPr="00BD02C1" w:rsidRDefault="00C30199"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Kontratuetan sozietate kontzesiodunen gutxieneko kapital sozialari buruzko betebeharrak ezartzen dira. Kapital soziala ezin da eskainitako inbertsioaren ehuneko hamar baino gutxiago izan, baina Pirinioetako Autobiaren kontzesioan, azken autobia tartea zerbitzuan jarri eta bost urte igarotakoan, portzentaje hori ehuneko bostera jaitsi da kontzesioaren epe osorako.</w:t>
      </w:r>
    </w:p>
    <w:p w14:paraId="2CC91F88" w14:textId="77777777" w:rsidR="00C30199" w:rsidRPr="00BD02C1" w:rsidRDefault="00C30199" w:rsidP="00AE550C">
      <w:pPr>
        <w:pStyle w:val="texto"/>
        <w:tabs>
          <w:tab w:val="clear" w:pos="2835"/>
          <w:tab w:val="clear" w:pos="3969"/>
          <w:tab w:val="clear" w:pos="5103"/>
          <w:tab w:val="clear" w:pos="6237"/>
          <w:tab w:val="clear" w:pos="7371"/>
        </w:tabs>
        <w:spacing w:after="100"/>
      </w:pPr>
      <w:proofErr w:type="spellStart"/>
      <w:r>
        <w:t>Autovía</w:t>
      </w:r>
      <w:proofErr w:type="spellEnd"/>
      <w:r>
        <w:t xml:space="preserve"> del Camino </w:t>
      </w:r>
      <w:proofErr w:type="spellStart"/>
      <w:r>
        <w:t>SAUren</w:t>
      </w:r>
      <w:proofErr w:type="spellEnd"/>
      <w:r>
        <w:t xml:space="preserve"> kapital soziala, 2021eko abenduaren 31n, inbertsioaren </w:t>
      </w:r>
      <w:proofErr w:type="spellStart"/>
      <w:r>
        <w:t>OIAPAren</w:t>
      </w:r>
      <w:proofErr w:type="spellEnd"/>
      <w:r>
        <w:t xml:space="preserve"> ehuneko hamar da, eta </w:t>
      </w:r>
      <w:proofErr w:type="spellStart"/>
      <w:r>
        <w:t>Autovía</w:t>
      </w:r>
      <w:proofErr w:type="spellEnd"/>
      <w:r>
        <w:t xml:space="preserve"> del </w:t>
      </w:r>
      <w:proofErr w:type="spellStart"/>
      <w:r>
        <w:t>Pirineo</w:t>
      </w:r>
      <w:proofErr w:type="spellEnd"/>
      <w:r>
        <w:t xml:space="preserve"> </w:t>
      </w:r>
      <w:proofErr w:type="spellStart"/>
      <w:r>
        <w:t>SAUrena</w:t>
      </w:r>
      <w:proofErr w:type="spellEnd"/>
      <w:r>
        <w:t xml:space="preserve">, berriz, eskainitako inbertsioaren ehuneko bost da. </w:t>
      </w:r>
    </w:p>
    <w:p w14:paraId="3ACB7867" w14:textId="77777777" w:rsidR="00C30199" w:rsidRPr="00BD02C1" w:rsidRDefault="00C30199"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Kalitate adierazleen eragin moderatua ikusten da:</w:t>
      </w:r>
    </w:p>
    <w:p w14:paraId="2AD6D2A6" w14:textId="77777777" w:rsidR="00C30199" w:rsidRPr="00C4016B" w:rsidRDefault="00922E74" w:rsidP="00C30199">
      <w:pPr>
        <w:pStyle w:val="texto"/>
        <w:tabs>
          <w:tab w:val="clear" w:pos="2835"/>
          <w:tab w:val="clear" w:pos="3969"/>
          <w:tab w:val="clear" w:pos="5103"/>
          <w:tab w:val="clear" w:pos="6237"/>
          <w:tab w:val="clear" w:pos="7371"/>
        </w:tabs>
        <w:spacing w:after="100"/>
      </w:pPr>
      <w:r>
        <w:t xml:space="preserve">Donejakue Bideko autobian ez da kenketa automatikorik aurreikusten azpiegituraren egoera eta zerbitzuaren kalitatea direla-eta. Kontratuan ezarritako kalitate-estandarrak bete egin dira, eta, beraz, ez da alde horretatik zigor ekonomikorik izan. </w:t>
      </w:r>
    </w:p>
    <w:p w14:paraId="0E5BEBDF" w14:textId="77777777" w:rsidR="00706FEF" w:rsidRDefault="00574071" w:rsidP="007A7E98">
      <w:pPr>
        <w:pStyle w:val="texto"/>
        <w:tabs>
          <w:tab w:val="clear" w:pos="2835"/>
          <w:tab w:val="clear" w:pos="3969"/>
          <w:tab w:val="clear" w:pos="5103"/>
          <w:tab w:val="clear" w:pos="6237"/>
          <w:tab w:val="clear" w:pos="7371"/>
        </w:tabs>
        <w:spacing w:after="240"/>
        <w:rPr>
          <w:rFonts w:eastAsia="Calibri"/>
          <w:szCs w:val="26"/>
        </w:rPr>
      </w:pPr>
      <w:r>
        <w:t xml:space="preserve">Pirinioetako Autobian, </w:t>
      </w:r>
      <w:proofErr w:type="spellStart"/>
      <w:r>
        <w:t>EZKKren</w:t>
      </w:r>
      <w:proofErr w:type="spellEnd"/>
      <w:r>
        <w:t xml:space="preserve"> bidez kontzesiodunak jaso beharreko zenbatekoa murrizten ahal da, kontratuan jasotako azpiegituraren egoerari eta zerbitzuaren kalitateari buruzko bederatzi adierazleren arabera. </w:t>
      </w:r>
    </w:p>
    <w:p w14:paraId="77747B03" w14:textId="77777777" w:rsidR="00C30199" w:rsidRPr="00017730" w:rsidRDefault="00C30199" w:rsidP="007A7E98">
      <w:pPr>
        <w:pStyle w:val="texto"/>
        <w:tabs>
          <w:tab w:val="clear" w:pos="2835"/>
          <w:tab w:val="clear" w:pos="3969"/>
          <w:tab w:val="clear" w:pos="5103"/>
          <w:tab w:val="clear" w:pos="6237"/>
          <w:tab w:val="clear" w:pos="7371"/>
        </w:tabs>
        <w:spacing w:after="240"/>
      </w:pPr>
      <w:r>
        <w:t xml:space="preserve">Aztertutako kontzesio aldian kalitate adierazle horiek eragin txikia izan dute. Pirinioetako Autobian kalitate adierazleak aplikatuta egindako zuzenketaren ondorioz 346.774 euro gutxiago jaso ditu kontzesiodunak.  </w:t>
      </w:r>
    </w:p>
    <w:tbl>
      <w:tblPr>
        <w:tblW w:w="8913" w:type="dxa"/>
        <w:tblInd w:w="142" w:type="dxa"/>
        <w:tblCellMar>
          <w:left w:w="70" w:type="dxa"/>
          <w:right w:w="70" w:type="dxa"/>
        </w:tblCellMar>
        <w:tblLook w:val="04A0" w:firstRow="1" w:lastRow="0" w:firstColumn="1" w:lastColumn="0" w:noHBand="0" w:noVBand="1"/>
      </w:tblPr>
      <w:tblGrid>
        <w:gridCol w:w="4394"/>
        <w:gridCol w:w="1009"/>
        <w:gridCol w:w="1525"/>
        <w:gridCol w:w="1985"/>
      </w:tblGrid>
      <w:tr w:rsidR="00C30199" w:rsidRPr="00A97C4A" w14:paraId="730DEBB9" w14:textId="77777777" w:rsidTr="005C0319">
        <w:trPr>
          <w:trHeight w:val="227"/>
        </w:trPr>
        <w:tc>
          <w:tcPr>
            <w:tcW w:w="4394" w:type="dxa"/>
            <w:tcBorders>
              <w:top w:val="single" w:sz="4" w:space="0" w:color="auto"/>
              <w:left w:val="nil"/>
              <w:bottom w:val="single" w:sz="4" w:space="0" w:color="auto"/>
              <w:right w:val="nil"/>
            </w:tcBorders>
            <w:shd w:val="clear" w:color="auto" w:fill="B8CCE4" w:themeFill="accent1" w:themeFillTint="66"/>
            <w:vAlign w:val="center"/>
            <w:hideMark/>
          </w:tcPr>
          <w:p w14:paraId="4AA01A59" w14:textId="77777777" w:rsidR="00C30199" w:rsidRPr="00A97C4A" w:rsidRDefault="00C30199" w:rsidP="007610EF">
            <w:pPr>
              <w:pStyle w:val="cuadroCabe"/>
              <w:spacing w:line="240" w:lineRule="auto"/>
            </w:pPr>
            <w:r>
              <w:lastRenderedPageBreak/>
              <w:t>Urtea</w:t>
            </w:r>
          </w:p>
        </w:tc>
        <w:tc>
          <w:tcPr>
            <w:tcW w:w="1009" w:type="dxa"/>
            <w:tcBorders>
              <w:top w:val="single" w:sz="4" w:space="0" w:color="auto"/>
              <w:left w:val="nil"/>
              <w:bottom w:val="single" w:sz="4" w:space="0" w:color="auto"/>
              <w:right w:val="nil"/>
            </w:tcBorders>
            <w:shd w:val="clear" w:color="auto" w:fill="B8CCE4" w:themeFill="accent1" w:themeFillTint="66"/>
            <w:vAlign w:val="center"/>
            <w:hideMark/>
          </w:tcPr>
          <w:p w14:paraId="7B1FB6B3" w14:textId="77777777" w:rsidR="00C30199" w:rsidRPr="00A97C4A" w:rsidRDefault="003B288D" w:rsidP="007610EF">
            <w:pPr>
              <w:pStyle w:val="cuadroCabe"/>
              <w:spacing w:line="240" w:lineRule="auto"/>
              <w:ind w:left="494" w:hanging="566"/>
            </w:pPr>
            <w:r>
              <w:t>Kenketa</w:t>
            </w:r>
          </w:p>
        </w:tc>
        <w:tc>
          <w:tcPr>
            <w:tcW w:w="1525" w:type="dxa"/>
            <w:tcBorders>
              <w:top w:val="single" w:sz="4" w:space="0" w:color="auto"/>
              <w:left w:val="nil"/>
              <w:bottom w:val="single" w:sz="4" w:space="0" w:color="auto"/>
              <w:right w:val="nil"/>
            </w:tcBorders>
            <w:shd w:val="clear" w:color="auto" w:fill="B8CCE4" w:themeFill="accent1" w:themeFillTint="66"/>
            <w:vAlign w:val="center"/>
            <w:hideMark/>
          </w:tcPr>
          <w:p w14:paraId="0AB0E039" w14:textId="77777777" w:rsidR="000D3237" w:rsidRDefault="00C30199" w:rsidP="007610EF">
            <w:pPr>
              <w:pStyle w:val="cuadroCabe"/>
              <w:spacing w:line="240" w:lineRule="auto"/>
              <w:jc w:val="right"/>
            </w:pPr>
            <w:r>
              <w:t xml:space="preserve">Kenketa (%) </w:t>
            </w:r>
            <w:proofErr w:type="spellStart"/>
            <w:r>
              <w:t>sortzapen</w:t>
            </w:r>
            <w:proofErr w:type="spellEnd"/>
            <w:r>
              <w:t xml:space="preserve"> gordinaren gainean</w:t>
            </w:r>
          </w:p>
          <w:p w14:paraId="3E96B376" w14:textId="77777777" w:rsidR="00C30199" w:rsidRPr="00A97C4A" w:rsidRDefault="003373BA" w:rsidP="007610EF">
            <w:pPr>
              <w:pStyle w:val="cuadroCabe"/>
              <w:spacing w:line="240" w:lineRule="auto"/>
              <w:jc w:val="right"/>
            </w:pPr>
            <w:r>
              <w:t xml:space="preserve"> </w:t>
            </w:r>
          </w:p>
        </w:tc>
        <w:tc>
          <w:tcPr>
            <w:tcW w:w="1985" w:type="dxa"/>
            <w:tcBorders>
              <w:top w:val="single" w:sz="4" w:space="0" w:color="auto"/>
              <w:left w:val="nil"/>
              <w:bottom w:val="single" w:sz="4" w:space="0" w:color="auto"/>
              <w:right w:val="nil"/>
            </w:tcBorders>
            <w:shd w:val="clear" w:color="auto" w:fill="B8CCE4" w:themeFill="accent1" w:themeFillTint="66"/>
            <w:vAlign w:val="center"/>
            <w:hideMark/>
          </w:tcPr>
          <w:p w14:paraId="366F9E05" w14:textId="77777777" w:rsidR="00C30199" w:rsidRPr="00A97C4A" w:rsidRDefault="00C30199" w:rsidP="007610EF">
            <w:pPr>
              <w:pStyle w:val="cuadroCabe"/>
              <w:spacing w:line="240" w:lineRule="auto"/>
              <w:jc w:val="right"/>
            </w:pPr>
            <w:proofErr w:type="spellStart"/>
            <w:r>
              <w:t>EZKKren</w:t>
            </w:r>
            <w:proofErr w:type="spellEnd"/>
            <w:r>
              <w:t xml:space="preserve"> </w:t>
            </w:r>
            <w:proofErr w:type="spellStart"/>
            <w:r>
              <w:t>sortzapen</w:t>
            </w:r>
            <w:proofErr w:type="spellEnd"/>
            <w:r>
              <w:t xml:space="preserve"> garbia</w:t>
            </w:r>
          </w:p>
        </w:tc>
      </w:tr>
      <w:tr w:rsidR="00C30199" w:rsidRPr="00880320" w14:paraId="4948C82F" w14:textId="77777777" w:rsidTr="005C0319">
        <w:trPr>
          <w:trHeight w:val="227"/>
        </w:trPr>
        <w:tc>
          <w:tcPr>
            <w:tcW w:w="4394" w:type="dxa"/>
            <w:tcBorders>
              <w:top w:val="nil"/>
              <w:left w:val="nil"/>
              <w:bottom w:val="single" w:sz="2" w:space="0" w:color="auto"/>
              <w:right w:val="nil"/>
            </w:tcBorders>
            <w:shd w:val="clear" w:color="auto" w:fill="auto"/>
            <w:noWrap/>
            <w:vAlign w:val="center"/>
            <w:hideMark/>
          </w:tcPr>
          <w:p w14:paraId="7819041A" w14:textId="77777777" w:rsidR="00C30199" w:rsidRPr="00A97C4A" w:rsidRDefault="00C30199" w:rsidP="007610EF">
            <w:pPr>
              <w:pStyle w:val="cuatexto"/>
              <w:spacing w:line="240" w:lineRule="auto"/>
            </w:pPr>
            <w:r>
              <w:t>2012</w:t>
            </w:r>
          </w:p>
        </w:tc>
        <w:tc>
          <w:tcPr>
            <w:tcW w:w="1009" w:type="dxa"/>
            <w:tcBorders>
              <w:top w:val="nil"/>
              <w:left w:val="nil"/>
              <w:bottom w:val="single" w:sz="2" w:space="0" w:color="auto"/>
              <w:right w:val="nil"/>
            </w:tcBorders>
            <w:shd w:val="clear" w:color="auto" w:fill="auto"/>
            <w:noWrap/>
            <w:vAlign w:val="center"/>
            <w:hideMark/>
          </w:tcPr>
          <w:p w14:paraId="72BF48DC" w14:textId="77777777" w:rsidR="00C30199" w:rsidRPr="00A97C4A" w:rsidRDefault="00C30199" w:rsidP="007610EF">
            <w:pPr>
              <w:pStyle w:val="cuatexto"/>
              <w:spacing w:line="240" w:lineRule="auto"/>
            </w:pPr>
            <w:r>
              <w:t>70.802</w:t>
            </w:r>
          </w:p>
        </w:tc>
        <w:tc>
          <w:tcPr>
            <w:tcW w:w="1525" w:type="dxa"/>
            <w:tcBorders>
              <w:top w:val="nil"/>
              <w:left w:val="nil"/>
              <w:bottom w:val="single" w:sz="2" w:space="0" w:color="auto"/>
              <w:right w:val="nil"/>
            </w:tcBorders>
            <w:shd w:val="clear" w:color="auto" w:fill="auto"/>
            <w:noWrap/>
            <w:vAlign w:val="center"/>
            <w:hideMark/>
          </w:tcPr>
          <w:p w14:paraId="2F5B2406" w14:textId="77777777" w:rsidR="00C30199" w:rsidRPr="00E65CDA" w:rsidRDefault="00C30199" w:rsidP="007610EF">
            <w:pPr>
              <w:pStyle w:val="cuatexto"/>
              <w:spacing w:line="240" w:lineRule="auto"/>
              <w:jc w:val="right"/>
            </w:pPr>
            <w:r>
              <w:t>1,93</w:t>
            </w:r>
          </w:p>
        </w:tc>
        <w:tc>
          <w:tcPr>
            <w:tcW w:w="1985" w:type="dxa"/>
            <w:tcBorders>
              <w:top w:val="nil"/>
              <w:left w:val="nil"/>
              <w:bottom w:val="single" w:sz="2" w:space="0" w:color="auto"/>
              <w:right w:val="nil"/>
            </w:tcBorders>
            <w:shd w:val="clear" w:color="auto" w:fill="auto"/>
            <w:noWrap/>
            <w:vAlign w:val="center"/>
            <w:hideMark/>
          </w:tcPr>
          <w:p w14:paraId="5681B6A5" w14:textId="77777777" w:rsidR="00C30199" w:rsidRPr="00E65CDA" w:rsidRDefault="00337F6F" w:rsidP="007610EF">
            <w:pPr>
              <w:pStyle w:val="cuatexto"/>
              <w:spacing w:line="240" w:lineRule="auto"/>
              <w:jc w:val="right"/>
            </w:pPr>
            <w:r>
              <w:t>3.602.312</w:t>
            </w:r>
          </w:p>
        </w:tc>
      </w:tr>
      <w:tr w:rsidR="00C30199" w:rsidRPr="00A97C4A" w14:paraId="45979030"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083490AA" w14:textId="77777777" w:rsidR="00C30199" w:rsidRPr="00A97C4A" w:rsidRDefault="00C30199" w:rsidP="007610EF">
            <w:pPr>
              <w:pStyle w:val="cuatexto"/>
              <w:spacing w:line="240" w:lineRule="auto"/>
            </w:pPr>
            <w:r>
              <w:t>2013</w:t>
            </w:r>
          </w:p>
        </w:tc>
        <w:tc>
          <w:tcPr>
            <w:tcW w:w="1009" w:type="dxa"/>
            <w:tcBorders>
              <w:top w:val="single" w:sz="2" w:space="0" w:color="auto"/>
              <w:left w:val="nil"/>
              <w:bottom w:val="single" w:sz="2" w:space="0" w:color="auto"/>
              <w:right w:val="nil"/>
            </w:tcBorders>
            <w:shd w:val="clear" w:color="auto" w:fill="auto"/>
            <w:noWrap/>
            <w:vAlign w:val="center"/>
            <w:hideMark/>
          </w:tcPr>
          <w:p w14:paraId="639E7836" w14:textId="77777777" w:rsidR="00C30199" w:rsidRPr="00A97C4A" w:rsidRDefault="00C30199" w:rsidP="007610EF">
            <w:pPr>
              <w:pStyle w:val="cuatexto"/>
              <w:spacing w:line="240" w:lineRule="auto"/>
            </w:pPr>
            <w:r>
              <w:t>21.271</w:t>
            </w:r>
          </w:p>
        </w:tc>
        <w:tc>
          <w:tcPr>
            <w:tcW w:w="1525" w:type="dxa"/>
            <w:tcBorders>
              <w:top w:val="single" w:sz="2" w:space="0" w:color="auto"/>
              <w:left w:val="nil"/>
              <w:bottom w:val="single" w:sz="2" w:space="0" w:color="auto"/>
              <w:right w:val="nil"/>
            </w:tcBorders>
            <w:shd w:val="clear" w:color="auto" w:fill="auto"/>
            <w:noWrap/>
            <w:vAlign w:val="center"/>
            <w:hideMark/>
          </w:tcPr>
          <w:p w14:paraId="5176A122" w14:textId="77777777" w:rsidR="00C30199" w:rsidRPr="00E65CDA" w:rsidRDefault="00C30199" w:rsidP="007610EF">
            <w:pPr>
              <w:pStyle w:val="cuatexto"/>
              <w:spacing w:line="240" w:lineRule="auto"/>
              <w:jc w:val="right"/>
            </w:pPr>
            <w:r>
              <w:t>0,50</w:t>
            </w:r>
          </w:p>
        </w:tc>
        <w:tc>
          <w:tcPr>
            <w:tcW w:w="1985" w:type="dxa"/>
            <w:tcBorders>
              <w:top w:val="single" w:sz="2" w:space="0" w:color="auto"/>
              <w:left w:val="nil"/>
              <w:bottom w:val="single" w:sz="2" w:space="0" w:color="auto"/>
              <w:right w:val="nil"/>
            </w:tcBorders>
            <w:shd w:val="clear" w:color="auto" w:fill="auto"/>
            <w:noWrap/>
            <w:vAlign w:val="center"/>
            <w:hideMark/>
          </w:tcPr>
          <w:p w14:paraId="4F10764F" w14:textId="77777777" w:rsidR="00C30199" w:rsidRPr="00E65CDA" w:rsidRDefault="00C30199" w:rsidP="007610EF">
            <w:pPr>
              <w:pStyle w:val="cuatexto"/>
              <w:spacing w:line="240" w:lineRule="auto"/>
              <w:jc w:val="right"/>
            </w:pPr>
            <w:r>
              <w:t>4.233.000</w:t>
            </w:r>
          </w:p>
        </w:tc>
      </w:tr>
      <w:tr w:rsidR="00C30199" w:rsidRPr="00A97C4A" w14:paraId="3BEE02B4"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628352F5" w14:textId="77777777" w:rsidR="00C30199" w:rsidRPr="00A97C4A" w:rsidRDefault="00C30199" w:rsidP="007610EF">
            <w:pPr>
              <w:pStyle w:val="cuatexto"/>
              <w:spacing w:line="240" w:lineRule="auto"/>
            </w:pPr>
            <w:r>
              <w:t>2014</w:t>
            </w:r>
          </w:p>
        </w:tc>
        <w:tc>
          <w:tcPr>
            <w:tcW w:w="1009" w:type="dxa"/>
            <w:tcBorders>
              <w:top w:val="single" w:sz="2" w:space="0" w:color="auto"/>
              <w:left w:val="nil"/>
              <w:bottom w:val="single" w:sz="2" w:space="0" w:color="auto"/>
              <w:right w:val="nil"/>
            </w:tcBorders>
            <w:shd w:val="clear" w:color="auto" w:fill="auto"/>
            <w:noWrap/>
            <w:vAlign w:val="center"/>
            <w:hideMark/>
          </w:tcPr>
          <w:p w14:paraId="631272D1" w14:textId="77777777" w:rsidR="00C30199" w:rsidRPr="00A97C4A" w:rsidRDefault="00D07220" w:rsidP="007610EF">
            <w:pPr>
              <w:pStyle w:val="cuatexto"/>
              <w:spacing w:line="240" w:lineRule="auto"/>
            </w:pPr>
            <w:r>
              <w:t xml:space="preserve">        0</w:t>
            </w:r>
          </w:p>
        </w:tc>
        <w:tc>
          <w:tcPr>
            <w:tcW w:w="1525" w:type="dxa"/>
            <w:tcBorders>
              <w:top w:val="single" w:sz="2" w:space="0" w:color="auto"/>
              <w:left w:val="nil"/>
              <w:bottom w:val="single" w:sz="2" w:space="0" w:color="auto"/>
              <w:right w:val="nil"/>
            </w:tcBorders>
            <w:shd w:val="clear" w:color="auto" w:fill="auto"/>
            <w:noWrap/>
            <w:vAlign w:val="center"/>
            <w:hideMark/>
          </w:tcPr>
          <w:p w14:paraId="55CBB8C1" w14:textId="77777777" w:rsidR="00C30199" w:rsidRPr="00E65CDA" w:rsidRDefault="00C30199" w:rsidP="007610EF">
            <w:pPr>
              <w:pStyle w:val="cuatexto"/>
              <w:spacing w:line="240" w:lineRule="auto"/>
              <w:jc w:val="right"/>
            </w:pPr>
            <w:r>
              <w:t>0,00</w:t>
            </w:r>
          </w:p>
        </w:tc>
        <w:tc>
          <w:tcPr>
            <w:tcW w:w="1985" w:type="dxa"/>
            <w:tcBorders>
              <w:top w:val="single" w:sz="2" w:space="0" w:color="auto"/>
              <w:left w:val="nil"/>
              <w:bottom w:val="single" w:sz="2" w:space="0" w:color="auto"/>
              <w:right w:val="nil"/>
            </w:tcBorders>
            <w:shd w:val="clear" w:color="auto" w:fill="auto"/>
            <w:noWrap/>
            <w:vAlign w:val="center"/>
            <w:hideMark/>
          </w:tcPr>
          <w:p w14:paraId="037BB57C" w14:textId="77777777" w:rsidR="00C30199" w:rsidRPr="00E65CDA" w:rsidRDefault="00C30199" w:rsidP="007610EF">
            <w:pPr>
              <w:pStyle w:val="cuatexto"/>
              <w:spacing w:line="240" w:lineRule="auto"/>
              <w:jc w:val="right"/>
            </w:pPr>
            <w:r>
              <w:t>4.267.035</w:t>
            </w:r>
          </w:p>
        </w:tc>
      </w:tr>
      <w:tr w:rsidR="00C30199" w:rsidRPr="00A97C4A" w14:paraId="6A736592"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34EA971F" w14:textId="77777777" w:rsidR="00C30199" w:rsidRPr="00A97C4A" w:rsidRDefault="00C30199" w:rsidP="007610EF">
            <w:pPr>
              <w:pStyle w:val="cuatexto"/>
              <w:spacing w:line="240" w:lineRule="auto"/>
            </w:pPr>
            <w:r>
              <w:t>2015</w:t>
            </w:r>
          </w:p>
        </w:tc>
        <w:tc>
          <w:tcPr>
            <w:tcW w:w="1009" w:type="dxa"/>
            <w:tcBorders>
              <w:top w:val="single" w:sz="2" w:space="0" w:color="auto"/>
              <w:left w:val="nil"/>
              <w:bottom w:val="single" w:sz="2" w:space="0" w:color="auto"/>
              <w:right w:val="nil"/>
            </w:tcBorders>
            <w:shd w:val="clear" w:color="auto" w:fill="auto"/>
            <w:noWrap/>
            <w:vAlign w:val="center"/>
            <w:hideMark/>
          </w:tcPr>
          <w:p w14:paraId="26B45109" w14:textId="77777777" w:rsidR="00C30199" w:rsidRPr="00A97C4A" w:rsidRDefault="00D07220" w:rsidP="007610EF">
            <w:pPr>
              <w:pStyle w:val="cuatexto"/>
              <w:spacing w:line="240" w:lineRule="auto"/>
            </w:pPr>
            <w:r>
              <w:t xml:space="preserve">  7.440</w:t>
            </w:r>
          </w:p>
        </w:tc>
        <w:tc>
          <w:tcPr>
            <w:tcW w:w="1525" w:type="dxa"/>
            <w:tcBorders>
              <w:top w:val="single" w:sz="2" w:space="0" w:color="auto"/>
              <w:left w:val="nil"/>
              <w:bottom w:val="single" w:sz="2" w:space="0" w:color="auto"/>
              <w:right w:val="nil"/>
            </w:tcBorders>
            <w:shd w:val="clear" w:color="auto" w:fill="auto"/>
            <w:noWrap/>
            <w:vAlign w:val="center"/>
            <w:hideMark/>
          </w:tcPr>
          <w:p w14:paraId="6E9598C3" w14:textId="77777777" w:rsidR="00C30199" w:rsidRPr="00E65CDA" w:rsidRDefault="00C30199" w:rsidP="007610EF">
            <w:pPr>
              <w:pStyle w:val="cuatexto"/>
              <w:spacing w:line="240" w:lineRule="auto"/>
              <w:jc w:val="right"/>
            </w:pPr>
            <w:r>
              <w:t>0,18</w:t>
            </w:r>
          </w:p>
        </w:tc>
        <w:tc>
          <w:tcPr>
            <w:tcW w:w="1985" w:type="dxa"/>
            <w:tcBorders>
              <w:top w:val="single" w:sz="2" w:space="0" w:color="auto"/>
              <w:left w:val="nil"/>
              <w:bottom w:val="single" w:sz="2" w:space="0" w:color="auto"/>
              <w:right w:val="nil"/>
            </w:tcBorders>
            <w:shd w:val="clear" w:color="auto" w:fill="auto"/>
            <w:noWrap/>
            <w:vAlign w:val="center"/>
            <w:hideMark/>
          </w:tcPr>
          <w:p w14:paraId="7C127084" w14:textId="77777777" w:rsidR="00C30199" w:rsidRPr="00E65CDA" w:rsidRDefault="00C30199" w:rsidP="007610EF">
            <w:pPr>
              <w:pStyle w:val="cuatexto"/>
              <w:spacing w:line="240" w:lineRule="auto"/>
              <w:jc w:val="right"/>
            </w:pPr>
            <w:r>
              <w:t>4.216.924</w:t>
            </w:r>
          </w:p>
        </w:tc>
      </w:tr>
      <w:tr w:rsidR="00C30199" w:rsidRPr="00A97C4A" w14:paraId="6D3F989B"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680C8859" w14:textId="77777777" w:rsidR="00C30199" w:rsidRPr="00A97C4A" w:rsidRDefault="00C30199" w:rsidP="007610EF">
            <w:pPr>
              <w:pStyle w:val="cuatexto"/>
              <w:spacing w:line="240" w:lineRule="auto"/>
            </w:pPr>
            <w:r>
              <w:t>2016</w:t>
            </w:r>
          </w:p>
        </w:tc>
        <w:tc>
          <w:tcPr>
            <w:tcW w:w="1009" w:type="dxa"/>
            <w:tcBorders>
              <w:top w:val="single" w:sz="2" w:space="0" w:color="auto"/>
              <w:left w:val="nil"/>
              <w:bottom w:val="single" w:sz="2" w:space="0" w:color="auto"/>
              <w:right w:val="nil"/>
            </w:tcBorders>
            <w:shd w:val="clear" w:color="auto" w:fill="auto"/>
            <w:noWrap/>
            <w:vAlign w:val="center"/>
            <w:hideMark/>
          </w:tcPr>
          <w:p w14:paraId="43D7B744" w14:textId="77777777" w:rsidR="00C30199" w:rsidRPr="00A97C4A" w:rsidRDefault="00C30199" w:rsidP="007610EF">
            <w:pPr>
              <w:pStyle w:val="cuatexto"/>
              <w:spacing w:line="240" w:lineRule="auto"/>
            </w:pPr>
            <w:r>
              <w:t>14.360</w:t>
            </w:r>
          </w:p>
        </w:tc>
        <w:tc>
          <w:tcPr>
            <w:tcW w:w="1525" w:type="dxa"/>
            <w:tcBorders>
              <w:top w:val="single" w:sz="2" w:space="0" w:color="auto"/>
              <w:left w:val="nil"/>
              <w:bottom w:val="single" w:sz="2" w:space="0" w:color="auto"/>
              <w:right w:val="nil"/>
            </w:tcBorders>
            <w:shd w:val="clear" w:color="auto" w:fill="auto"/>
            <w:noWrap/>
            <w:vAlign w:val="center"/>
            <w:hideMark/>
          </w:tcPr>
          <w:p w14:paraId="459E8BFC" w14:textId="77777777" w:rsidR="00C30199" w:rsidRPr="00E65CDA" w:rsidRDefault="00C30199" w:rsidP="007610EF">
            <w:pPr>
              <w:pStyle w:val="cuatexto"/>
              <w:spacing w:line="240" w:lineRule="auto"/>
              <w:jc w:val="right"/>
            </w:pPr>
            <w:r>
              <w:t>0,34</w:t>
            </w:r>
          </w:p>
        </w:tc>
        <w:tc>
          <w:tcPr>
            <w:tcW w:w="1985" w:type="dxa"/>
            <w:tcBorders>
              <w:top w:val="single" w:sz="2" w:space="0" w:color="auto"/>
              <w:left w:val="nil"/>
              <w:bottom w:val="single" w:sz="2" w:space="0" w:color="auto"/>
              <w:right w:val="nil"/>
            </w:tcBorders>
            <w:shd w:val="clear" w:color="auto" w:fill="auto"/>
            <w:noWrap/>
            <w:vAlign w:val="center"/>
            <w:hideMark/>
          </w:tcPr>
          <w:p w14:paraId="6E6D2C0B" w14:textId="77777777" w:rsidR="00C30199" w:rsidRPr="00E65CDA" w:rsidRDefault="00C30199" w:rsidP="007610EF">
            <w:pPr>
              <w:pStyle w:val="cuatexto"/>
              <w:spacing w:line="240" w:lineRule="auto"/>
              <w:jc w:val="right"/>
            </w:pPr>
            <w:r>
              <w:t>4.210.004</w:t>
            </w:r>
          </w:p>
        </w:tc>
      </w:tr>
      <w:tr w:rsidR="00C30199" w:rsidRPr="00A97C4A" w14:paraId="44DE0582"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3BCE60D4" w14:textId="77777777" w:rsidR="00C30199" w:rsidRPr="00A97C4A" w:rsidRDefault="00C30199" w:rsidP="007610EF">
            <w:pPr>
              <w:pStyle w:val="cuatexto"/>
              <w:spacing w:line="240" w:lineRule="auto"/>
            </w:pPr>
            <w:r>
              <w:t>2017</w:t>
            </w:r>
          </w:p>
        </w:tc>
        <w:tc>
          <w:tcPr>
            <w:tcW w:w="1009" w:type="dxa"/>
            <w:tcBorders>
              <w:top w:val="single" w:sz="2" w:space="0" w:color="auto"/>
              <w:left w:val="nil"/>
              <w:bottom w:val="single" w:sz="2" w:space="0" w:color="auto"/>
              <w:right w:val="nil"/>
            </w:tcBorders>
            <w:shd w:val="clear" w:color="auto" w:fill="auto"/>
            <w:noWrap/>
            <w:vAlign w:val="center"/>
            <w:hideMark/>
          </w:tcPr>
          <w:p w14:paraId="77657BDB" w14:textId="77777777" w:rsidR="00C30199" w:rsidRPr="00A97C4A" w:rsidRDefault="00C30199" w:rsidP="007610EF">
            <w:pPr>
              <w:pStyle w:val="cuatexto"/>
              <w:spacing w:line="240" w:lineRule="auto"/>
            </w:pPr>
            <w:r>
              <w:t>23.623</w:t>
            </w:r>
          </w:p>
        </w:tc>
        <w:tc>
          <w:tcPr>
            <w:tcW w:w="1525" w:type="dxa"/>
            <w:tcBorders>
              <w:top w:val="single" w:sz="2" w:space="0" w:color="auto"/>
              <w:left w:val="nil"/>
              <w:bottom w:val="single" w:sz="2" w:space="0" w:color="auto"/>
              <w:right w:val="nil"/>
            </w:tcBorders>
            <w:shd w:val="clear" w:color="auto" w:fill="auto"/>
            <w:noWrap/>
            <w:vAlign w:val="center"/>
            <w:hideMark/>
          </w:tcPr>
          <w:p w14:paraId="0B4D6E68" w14:textId="77777777" w:rsidR="00C30199" w:rsidRPr="00E65CDA" w:rsidRDefault="00C30199" w:rsidP="007610EF">
            <w:pPr>
              <w:pStyle w:val="cuatexto"/>
              <w:spacing w:line="240" w:lineRule="auto"/>
              <w:jc w:val="right"/>
            </w:pPr>
            <w:r>
              <w:t>0,54</w:t>
            </w:r>
          </w:p>
        </w:tc>
        <w:tc>
          <w:tcPr>
            <w:tcW w:w="1985" w:type="dxa"/>
            <w:tcBorders>
              <w:top w:val="single" w:sz="2" w:space="0" w:color="auto"/>
              <w:left w:val="nil"/>
              <w:bottom w:val="single" w:sz="2" w:space="0" w:color="auto"/>
              <w:right w:val="nil"/>
            </w:tcBorders>
            <w:shd w:val="clear" w:color="auto" w:fill="auto"/>
            <w:noWrap/>
            <w:vAlign w:val="center"/>
            <w:hideMark/>
          </w:tcPr>
          <w:p w14:paraId="34914A59" w14:textId="77777777" w:rsidR="00C30199" w:rsidRPr="00E65CDA" w:rsidRDefault="00C30199" w:rsidP="007610EF">
            <w:pPr>
              <w:pStyle w:val="cuatexto"/>
              <w:spacing w:line="240" w:lineRule="auto"/>
              <w:jc w:val="right"/>
            </w:pPr>
            <w:r>
              <w:t>4.332.208</w:t>
            </w:r>
          </w:p>
        </w:tc>
      </w:tr>
      <w:tr w:rsidR="00C30199" w:rsidRPr="00A97C4A" w14:paraId="6EB3CC6B"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14862984" w14:textId="77777777" w:rsidR="00C30199" w:rsidRPr="00A97C4A" w:rsidRDefault="00C30199" w:rsidP="007610EF">
            <w:pPr>
              <w:pStyle w:val="cuatexto"/>
              <w:spacing w:line="240" w:lineRule="auto"/>
            </w:pPr>
            <w:r>
              <w:t>2018</w:t>
            </w:r>
          </w:p>
        </w:tc>
        <w:tc>
          <w:tcPr>
            <w:tcW w:w="1009" w:type="dxa"/>
            <w:tcBorders>
              <w:top w:val="single" w:sz="2" w:space="0" w:color="auto"/>
              <w:left w:val="nil"/>
              <w:bottom w:val="single" w:sz="2" w:space="0" w:color="auto"/>
              <w:right w:val="nil"/>
            </w:tcBorders>
            <w:shd w:val="clear" w:color="auto" w:fill="auto"/>
            <w:noWrap/>
            <w:vAlign w:val="center"/>
            <w:hideMark/>
          </w:tcPr>
          <w:p w14:paraId="79F365E5" w14:textId="77777777" w:rsidR="00C30199" w:rsidRPr="00A97C4A" w:rsidRDefault="00C30199" w:rsidP="007610EF">
            <w:pPr>
              <w:pStyle w:val="cuatexto"/>
              <w:spacing w:line="240" w:lineRule="auto"/>
            </w:pPr>
            <w:r>
              <w:t>23.883</w:t>
            </w:r>
          </w:p>
        </w:tc>
        <w:tc>
          <w:tcPr>
            <w:tcW w:w="1525" w:type="dxa"/>
            <w:tcBorders>
              <w:top w:val="single" w:sz="2" w:space="0" w:color="auto"/>
              <w:left w:val="nil"/>
              <w:bottom w:val="single" w:sz="2" w:space="0" w:color="auto"/>
              <w:right w:val="nil"/>
            </w:tcBorders>
            <w:shd w:val="clear" w:color="auto" w:fill="auto"/>
            <w:noWrap/>
            <w:vAlign w:val="center"/>
            <w:hideMark/>
          </w:tcPr>
          <w:p w14:paraId="09990432" w14:textId="77777777" w:rsidR="00C30199" w:rsidRPr="00E65CDA" w:rsidRDefault="00C30199" w:rsidP="007610EF">
            <w:pPr>
              <w:pStyle w:val="cuatexto"/>
              <w:spacing w:line="240" w:lineRule="auto"/>
              <w:jc w:val="right"/>
            </w:pPr>
            <w:r>
              <w:t>0,54</w:t>
            </w:r>
          </w:p>
        </w:tc>
        <w:tc>
          <w:tcPr>
            <w:tcW w:w="1985" w:type="dxa"/>
            <w:tcBorders>
              <w:top w:val="single" w:sz="2" w:space="0" w:color="auto"/>
              <w:left w:val="nil"/>
              <w:bottom w:val="single" w:sz="2" w:space="0" w:color="auto"/>
              <w:right w:val="nil"/>
            </w:tcBorders>
            <w:shd w:val="clear" w:color="auto" w:fill="auto"/>
            <w:noWrap/>
            <w:vAlign w:val="center"/>
            <w:hideMark/>
          </w:tcPr>
          <w:p w14:paraId="4E42AB55" w14:textId="77777777" w:rsidR="00C30199" w:rsidRPr="00E65CDA" w:rsidRDefault="00C30199" w:rsidP="007610EF">
            <w:pPr>
              <w:pStyle w:val="cuatexto"/>
              <w:spacing w:line="240" w:lineRule="auto"/>
              <w:jc w:val="right"/>
            </w:pPr>
            <w:r>
              <w:t>4.379.862</w:t>
            </w:r>
          </w:p>
        </w:tc>
      </w:tr>
      <w:tr w:rsidR="00C30199" w:rsidRPr="00A97C4A" w14:paraId="46064980"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02B61E55" w14:textId="77777777" w:rsidR="00C30199" w:rsidRPr="00A97C4A" w:rsidRDefault="00C30199" w:rsidP="007610EF">
            <w:pPr>
              <w:pStyle w:val="cuatexto"/>
              <w:spacing w:line="240" w:lineRule="auto"/>
            </w:pPr>
            <w:r>
              <w:t>2019</w:t>
            </w:r>
          </w:p>
        </w:tc>
        <w:tc>
          <w:tcPr>
            <w:tcW w:w="1009" w:type="dxa"/>
            <w:tcBorders>
              <w:top w:val="single" w:sz="2" w:space="0" w:color="auto"/>
              <w:left w:val="nil"/>
              <w:bottom w:val="single" w:sz="2" w:space="0" w:color="auto"/>
              <w:right w:val="nil"/>
            </w:tcBorders>
            <w:shd w:val="clear" w:color="auto" w:fill="auto"/>
            <w:noWrap/>
            <w:vAlign w:val="center"/>
            <w:hideMark/>
          </w:tcPr>
          <w:p w14:paraId="1FB6674A" w14:textId="77777777" w:rsidR="00C30199" w:rsidRPr="00A97C4A" w:rsidRDefault="00C30199" w:rsidP="007610EF">
            <w:pPr>
              <w:pStyle w:val="cuatexto"/>
              <w:spacing w:line="240" w:lineRule="auto"/>
            </w:pPr>
            <w:r>
              <w:t>85.204</w:t>
            </w:r>
          </w:p>
        </w:tc>
        <w:tc>
          <w:tcPr>
            <w:tcW w:w="1525" w:type="dxa"/>
            <w:tcBorders>
              <w:top w:val="single" w:sz="2" w:space="0" w:color="auto"/>
              <w:left w:val="nil"/>
              <w:bottom w:val="single" w:sz="2" w:space="0" w:color="auto"/>
              <w:right w:val="nil"/>
            </w:tcBorders>
            <w:shd w:val="clear" w:color="auto" w:fill="auto"/>
            <w:noWrap/>
            <w:vAlign w:val="center"/>
            <w:hideMark/>
          </w:tcPr>
          <w:p w14:paraId="33A55582" w14:textId="77777777" w:rsidR="00C30199" w:rsidRPr="00E65CDA" w:rsidRDefault="00C30199" w:rsidP="007610EF">
            <w:pPr>
              <w:pStyle w:val="cuatexto"/>
              <w:spacing w:line="240" w:lineRule="auto"/>
              <w:jc w:val="right"/>
            </w:pPr>
            <w:r>
              <w:t>1,93</w:t>
            </w:r>
          </w:p>
        </w:tc>
        <w:tc>
          <w:tcPr>
            <w:tcW w:w="1985" w:type="dxa"/>
            <w:tcBorders>
              <w:top w:val="single" w:sz="2" w:space="0" w:color="auto"/>
              <w:left w:val="nil"/>
              <w:bottom w:val="single" w:sz="2" w:space="0" w:color="auto"/>
              <w:right w:val="nil"/>
            </w:tcBorders>
            <w:shd w:val="clear" w:color="auto" w:fill="auto"/>
            <w:noWrap/>
            <w:vAlign w:val="center"/>
            <w:hideMark/>
          </w:tcPr>
          <w:p w14:paraId="68CE1B9D" w14:textId="77777777" w:rsidR="00C30199" w:rsidRPr="00E65CDA" w:rsidRDefault="00C30199" w:rsidP="007610EF">
            <w:pPr>
              <w:pStyle w:val="cuatexto"/>
              <w:spacing w:line="240" w:lineRule="auto"/>
              <w:jc w:val="right"/>
            </w:pPr>
            <w:r>
              <w:t>4.371.386</w:t>
            </w:r>
          </w:p>
        </w:tc>
      </w:tr>
      <w:tr w:rsidR="00C30199" w:rsidRPr="00A97C4A" w14:paraId="4D629346"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7A3E89D0" w14:textId="77777777" w:rsidR="00C30199" w:rsidRPr="00A97C4A" w:rsidRDefault="00C30199" w:rsidP="007610EF">
            <w:pPr>
              <w:pStyle w:val="cuatexto"/>
              <w:spacing w:line="240" w:lineRule="auto"/>
            </w:pPr>
            <w:r>
              <w:t>2020</w:t>
            </w:r>
          </w:p>
        </w:tc>
        <w:tc>
          <w:tcPr>
            <w:tcW w:w="1009" w:type="dxa"/>
            <w:tcBorders>
              <w:top w:val="single" w:sz="2" w:space="0" w:color="auto"/>
              <w:left w:val="nil"/>
              <w:bottom w:val="single" w:sz="2" w:space="0" w:color="auto"/>
              <w:right w:val="nil"/>
            </w:tcBorders>
            <w:shd w:val="clear" w:color="auto" w:fill="auto"/>
            <w:noWrap/>
            <w:vAlign w:val="center"/>
            <w:hideMark/>
          </w:tcPr>
          <w:p w14:paraId="4C39FA5B" w14:textId="77777777" w:rsidR="00C30199" w:rsidRPr="00A97C4A" w:rsidRDefault="00C30199" w:rsidP="007610EF">
            <w:pPr>
              <w:pStyle w:val="cuatexto"/>
              <w:spacing w:line="240" w:lineRule="auto"/>
            </w:pPr>
            <w:r>
              <w:t>25.386</w:t>
            </w:r>
          </w:p>
        </w:tc>
        <w:tc>
          <w:tcPr>
            <w:tcW w:w="1525" w:type="dxa"/>
            <w:tcBorders>
              <w:top w:val="single" w:sz="2" w:space="0" w:color="auto"/>
              <w:left w:val="nil"/>
              <w:bottom w:val="single" w:sz="2" w:space="0" w:color="auto"/>
              <w:right w:val="nil"/>
            </w:tcBorders>
            <w:shd w:val="clear" w:color="auto" w:fill="auto"/>
            <w:noWrap/>
            <w:vAlign w:val="center"/>
            <w:hideMark/>
          </w:tcPr>
          <w:p w14:paraId="67465065" w14:textId="77777777" w:rsidR="00C30199" w:rsidRPr="00E65CDA" w:rsidRDefault="00C30199" w:rsidP="007610EF">
            <w:pPr>
              <w:pStyle w:val="cuatexto"/>
              <w:spacing w:line="240" w:lineRule="auto"/>
              <w:jc w:val="right"/>
            </w:pPr>
            <w:r>
              <w:t>0,57</w:t>
            </w:r>
          </w:p>
        </w:tc>
        <w:tc>
          <w:tcPr>
            <w:tcW w:w="1985" w:type="dxa"/>
            <w:tcBorders>
              <w:top w:val="single" w:sz="2" w:space="0" w:color="auto"/>
              <w:left w:val="nil"/>
              <w:bottom w:val="single" w:sz="2" w:space="0" w:color="auto"/>
              <w:right w:val="nil"/>
            </w:tcBorders>
            <w:shd w:val="clear" w:color="auto" w:fill="auto"/>
            <w:noWrap/>
            <w:vAlign w:val="center"/>
            <w:hideMark/>
          </w:tcPr>
          <w:p w14:paraId="0F871CA5" w14:textId="77777777" w:rsidR="00C30199" w:rsidRPr="00E65CDA" w:rsidRDefault="00C30199" w:rsidP="007610EF">
            <w:pPr>
              <w:pStyle w:val="cuatexto"/>
              <w:spacing w:line="240" w:lineRule="auto"/>
              <w:jc w:val="right"/>
            </w:pPr>
            <w:r>
              <w:t>4.466.857</w:t>
            </w:r>
          </w:p>
        </w:tc>
      </w:tr>
      <w:tr w:rsidR="00C30199" w:rsidRPr="00A97C4A" w14:paraId="2B4722BD" w14:textId="77777777" w:rsidTr="005C0319">
        <w:trPr>
          <w:trHeight w:val="227"/>
        </w:trPr>
        <w:tc>
          <w:tcPr>
            <w:tcW w:w="4394" w:type="dxa"/>
            <w:tcBorders>
              <w:top w:val="single" w:sz="2" w:space="0" w:color="auto"/>
              <w:left w:val="nil"/>
              <w:bottom w:val="nil"/>
              <w:right w:val="nil"/>
            </w:tcBorders>
            <w:shd w:val="clear" w:color="auto" w:fill="auto"/>
            <w:noWrap/>
            <w:vAlign w:val="center"/>
            <w:hideMark/>
          </w:tcPr>
          <w:p w14:paraId="59B8BA25" w14:textId="77777777" w:rsidR="00C30199" w:rsidRPr="00A97C4A" w:rsidRDefault="00C30199" w:rsidP="007610EF">
            <w:pPr>
              <w:pStyle w:val="cuatexto"/>
              <w:spacing w:line="240" w:lineRule="auto"/>
            </w:pPr>
            <w:r>
              <w:t>2021</w:t>
            </w:r>
          </w:p>
        </w:tc>
        <w:tc>
          <w:tcPr>
            <w:tcW w:w="1009" w:type="dxa"/>
            <w:tcBorders>
              <w:top w:val="single" w:sz="2" w:space="0" w:color="auto"/>
              <w:left w:val="nil"/>
              <w:bottom w:val="nil"/>
              <w:right w:val="nil"/>
            </w:tcBorders>
            <w:shd w:val="clear" w:color="auto" w:fill="auto"/>
            <w:noWrap/>
            <w:vAlign w:val="center"/>
            <w:hideMark/>
          </w:tcPr>
          <w:p w14:paraId="1ECA15DB" w14:textId="77777777" w:rsidR="00C30199" w:rsidRPr="00A97C4A" w:rsidRDefault="00C30199" w:rsidP="007610EF">
            <w:pPr>
              <w:pStyle w:val="cuatexto"/>
              <w:spacing w:line="240" w:lineRule="auto"/>
            </w:pPr>
            <w:r>
              <w:t>74.804</w:t>
            </w:r>
          </w:p>
        </w:tc>
        <w:tc>
          <w:tcPr>
            <w:tcW w:w="1525" w:type="dxa"/>
            <w:tcBorders>
              <w:top w:val="single" w:sz="2" w:space="0" w:color="auto"/>
              <w:left w:val="nil"/>
              <w:bottom w:val="single" w:sz="4" w:space="0" w:color="auto"/>
              <w:right w:val="nil"/>
            </w:tcBorders>
            <w:shd w:val="clear" w:color="auto" w:fill="auto"/>
            <w:noWrap/>
            <w:vAlign w:val="center"/>
            <w:hideMark/>
          </w:tcPr>
          <w:p w14:paraId="49B52210" w14:textId="77777777" w:rsidR="00C30199" w:rsidRPr="00E65CDA" w:rsidRDefault="00337F6F" w:rsidP="007610EF">
            <w:pPr>
              <w:pStyle w:val="cuatexto"/>
              <w:spacing w:line="240" w:lineRule="auto"/>
              <w:jc w:val="right"/>
            </w:pPr>
            <w:r>
              <w:t>1,67</w:t>
            </w:r>
          </w:p>
        </w:tc>
        <w:tc>
          <w:tcPr>
            <w:tcW w:w="1985" w:type="dxa"/>
            <w:tcBorders>
              <w:top w:val="single" w:sz="2" w:space="0" w:color="auto"/>
              <w:left w:val="nil"/>
              <w:bottom w:val="nil"/>
              <w:right w:val="nil"/>
            </w:tcBorders>
            <w:shd w:val="clear" w:color="auto" w:fill="auto"/>
            <w:noWrap/>
            <w:vAlign w:val="center"/>
            <w:hideMark/>
          </w:tcPr>
          <w:p w14:paraId="44E89FCC" w14:textId="77777777" w:rsidR="00C30199" w:rsidRPr="00E65CDA" w:rsidRDefault="00C30199" w:rsidP="007610EF">
            <w:pPr>
              <w:pStyle w:val="cuatexto"/>
              <w:spacing w:line="240" w:lineRule="auto"/>
              <w:jc w:val="right"/>
            </w:pPr>
            <w:r>
              <w:t>4.394.978</w:t>
            </w:r>
          </w:p>
        </w:tc>
      </w:tr>
      <w:tr w:rsidR="00C30199" w:rsidRPr="00A97C4A" w14:paraId="37CD2617" w14:textId="77777777" w:rsidTr="005C0319">
        <w:trPr>
          <w:trHeight w:val="227"/>
        </w:trPr>
        <w:tc>
          <w:tcPr>
            <w:tcW w:w="4394" w:type="dxa"/>
            <w:tcBorders>
              <w:top w:val="single" w:sz="4" w:space="0" w:color="auto"/>
              <w:left w:val="nil"/>
              <w:bottom w:val="single" w:sz="4" w:space="0" w:color="auto"/>
              <w:right w:val="nil"/>
            </w:tcBorders>
            <w:shd w:val="clear" w:color="auto" w:fill="B8CCE4" w:themeFill="accent1" w:themeFillTint="66"/>
            <w:noWrap/>
            <w:vAlign w:val="center"/>
            <w:hideMark/>
          </w:tcPr>
          <w:p w14:paraId="630C6707" w14:textId="77777777" w:rsidR="00C30199" w:rsidRPr="00A97C4A" w:rsidRDefault="00C30199" w:rsidP="007610EF">
            <w:pPr>
              <w:pStyle w:val="cuadroCabe"/>
              <w:spacing w:line="240" w:lineRule="auto"/>
            </w:pPr>
            <w:r>
              <w:t>Guztira</w:t>
            </w:r>
          </w:p>
        </w:tc>
        <w:tc>
          <w:tcPr>
            <w:tcW w:w="1009" w:type="dxa"/>
            <w:tcBorders>
              <w:top w:val="single" w:sz="4" w:space="0" w:color="auto"/>
              <w:left w:val="nil"/>
              <w:bottom w:val="single" w:sz="4" w:space="0" w:color="auto"/>
              <w:right w:val="nil"/>
            </w:tcBorders>
            <w:shd w:val="clear" w:color="auto" w:fill="B8CCE4" w:themeFill="accent1" w:themeFillTint="66"/>
            <w:noWrap/>
            <w:vAlign w:val="center"/>
            <w:hideMark/>
          </w:tcPr>
          <w:p w14:paraId="6DD9647C" w14:textId="77777777" w:rsidR="00C30199" w:rsidRPr="00A97C4A" w:rsidRDefault="00C30199" w:rsidP="007610EF">
            <w:pPr>
              <w:pStyle w:val="cuadroCabe"/>
              <w:spacing w:line="240" w:lineRule="auto"/>
            </w:pPr>
            <w:r>
              <w:t>346.774</w:t>
            </w:r>
          </w:p>
        </w:tc>
        <w:tc>
          <w:tcPr>
            <w:tcW w:w="1525" w:type="dxa"/>
            <w:tcBorders>
              <w:top w:val="nil"/>
              <w:left w:val="nil"/>
              <w:bottom w:val="single" w:sz="4" w:space="0" w:color="auto"/>
              <w:right w:val="nil"/>
            </w:tcBorders>
            <w:shd w:val="clear" w:color="auto" w:fill="B8CCE4" w:themeFill="accent1" w:themeFillTint="66"/>
            <w:noWrap/>
            <w:vAlign w:val="center"/>
            <w:hideMark/>
          </w:tcPr>
          <w:p w14:paraId="47F0ED4C" w14:textId="77777777" w:rsidR="00C30199" w:rsidRPr="00E65CDA" w:rsidRDefault="00C30199" w:rsidP="007610EF">
            <w:pPr>
              <w:pStyle w:val="cuadroCabe"/>
              <w:spacing w:line="240" w:lineRule="auto"/>
              <w:jc w:val="right"/>
            </w:pPr>
            <w:r>
              <w:t>0,81</w:t>
            </w:r>
          </w:p>
        </w:tc>
        <w:tc>
          <w:tcPr>
            <w:tcW w:w="1985" w:type="dxa"/>
            <w:tcBorders>
              <w:top w:val="single" w:sz="4" w:space="0" w:color="auto"/>
              <w:left w:val="nil"/>
              <w:bottom w:val="single" w:sz="4" w:space="0" w:color="auto"/>
              <w:right w:val="nil"/>
            </w:tcBorders>
            <w:shd w:val="clear" w:color="auto" w:fill="B8CCE4" w:themeFill="accent1" w:themeFillTint="66"/>
            <w:noWrap/>
            <w:vAlign w:val="center"/>
            <w:hideMark/>
          </w:tcPr>
          <w:p w14:paraId="00CC4704" w14:textId="77777777" w:rsidR="00C30199" w:rsidRPr="00E65CDA" w:rsidRDefault="00337F6F" w:rsidP="007610EF">
            <w:pPr>
              <w:pStyle w:val="cuadroCabe"/>
              <w:spacing w:line="240" w:lineRule="auto"/>
              <w:jc w:val="right"/>
            </w:pPr>
            <w:r>
              <w:t>42.474.565</w:t>
            </w:r>
          </w:p>
        </w:tc>
      </w:tr>
    </w:tbl>
    <w:p w14:paraId="543B1EB1" w14:textId="77777777" w:rsidR="00C30199" w:rsidRDefault="00C30199" w:rsidP="007A7E98">
      <w:pPr>
        <w:pStyle w:val="texto"/>
        <w:tabs>
          <w:tab w:val="clear" w:pos="2835"/>
          <w:tab w:val="clear" w:pos="3969"/>
          <w:tab w:val="clear" w:pos="5103"/>
          <w:tab w:val="clear" w:pos="6237"/>
          <w:tab w:val="clear" w:pos="7371"/>
        </w:tabs>
        <w:spacing w:before="240"/>
      </w:pPr>
      <w:r>
        <w:t>Kenketa portzentajeak, nahiz eta administrazio baldintza partikularren agiriko eredu finantzarioan ehuneko bostekoak izan, ez dira ehuneko bitik gorakoak izan urte batean ere.</w:t>
      </w:r>
    </w:p>
    <w:p w14:paraId="7B154589" w14:textId="77777777" w:rsidR="00C30199" w:rsidRPr="00AE550C" w:rsidRDefault="00C30199"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rPr>
      </w:pPr>
      <w:r>
        <w:t xml:space="preserve">Kontzesiodunek, baldintza-agirietako eskakizunak betez, urteko kontuen auditoretza aurkezten diote </w:t>
      </w:r>
      <w:proofErr w:type="spellStart"/>
      <w:r>
        <w:t>NFKAri</w:t>
      </w:r>
      <w:proofErr w:type="spellEnd"/>
      <w:r>
        <w:t>. Pirinioetako Autobiako kontzesiodunak, gainera, bi urtean behingo auditoretzak egin behar ditu</w:t>
      </w:r>
      <w:r>
        <w:rPr>
          <w:color w:val="FF0000"/>
        </w:rPr>
        <w:t>.</w:t>
      </w:r>
      <w:r>
        <w:t xml:space="preserve"> Betebehar hori bete izana jasorik dago 2020tik.</w:t>
      </w:r>
    </w:p>
    <w:p w14:paraId="7A19A5C8" w14:textId="77777777" w:rsidR="00C30199" w:rsidRDefault="00C30199"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spacing w:after="240"/>
        <w:ind w:left="0" w:firstLine="289"/>
      </w:pPr>
      <w:proofErr w:type="spellStart"/>
      <w:r>
        <w:t>NFKAk</w:t>
      </w:r>
      <w:proofErr w:type="spellEnd"/>
      <w:r>
        <w:t xml:space="preserve"> laguntza teknikoko kontratuak egin ditu kanpoko enpresekin, ustiapena ikuskatzeko. Donejakue Bideko autobian eta Pirinioetako Autobian badira urte anitzeko kontratuak ustiapenaren zuzendaritzarako laguntza teknikoa emateko. Kontratuen xedeetako batzuk dira kalitate mailak egiaztatzea, kanonaren ordainketaren oinarri den trafikoa egiaztatzea, txostenak egitea, neguko bide-zaintzaren jarraipena egitea eta Pirinioetako Autobian EZKK zehazteko saiakuntzak egitea.  Kontratu hauek daude indarrean:</w:t>
      </w:r>
    </w:p>
    <w:tbl>
      <w:tblPr>
        <w:tblW w:w="8935" w:type="dxa"/>
        <w:tblInd w:w="137"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1423"/>
        <w:gridCol w:w="1843"/>
        <w:gridCol w:w="2409"/>
        <w:gridCol w:w="1984"/>
        <w:gridCol w:w="1276"/>
      </w:tblGrid>
      <w:tr w:rsidR="00C30199" w:rsidRPr="003C641D" w14:paraId="18440029" w14:textId="77777777" w:rsidTr="00471A11">
        <w:trPr>
          <w:trHeight w:val="255"/>
        </w:trPr>
        <w:tc>
          <w:tcPr>
            <w:tcW w:w="1423" w:type="dxa"/>
            <w:shd w:val="clear" w:color="auto" w:fill="B8CCE4" w:themeFill="accent1" w:themeFillTint="66"/>
            <w:vAlign w:val="center"/>
            <w:hideMark/>
          </w:tcPr>
          <w:p w14:paraId="44F9E42A" w14:textId="77777777" w:rsidR="00C30199" w:rsidRPr="003C641D" w:rsidRDefault="00C30199" w:rsidP="007A7E98">
            <w:pPr>
              <w:pStyle w:val="cuadroCabe"/>
            </w:pPr>
            <w:r>
              <w:t>Autobia</w:t>
            </w:r>
          </w:p>
        </w:tc>
        <w:tc>
          <w:tcPr>
            <w:tcW w:w="1843" w:type="dxa"/>
            <w:shd w:val="clear" w:color="auto" w:fill="B8CCE4" w:themeFill="accent1" w:themeFillTint="66"/>
            <w:vAlign w:val="center"/>
            <w:hideMark/>
          </w:tcPr>
          <w:p w14:paraId="41B2F87F" w14:textId="77777777" w:rsidR="00C30199" w:rsidRPr="003D0B68" w:rsidRDefault="00C30199" w:rsidP="00471A11">
            <w:pPr>
              <w:pStyle w:val="cuadroCabe"/>
              <w:jc w:val="right"/>
            </w:pPr>
            <w:r>
              <w:t xml:space="preserve">Adjudikazio data </w:t>
            </w:r>
          </w:p>
        </w:tc>
        <w:tc>
          <w:tcPr>
            <w:tcW w:w="2409" w:type="dxa"/>
            <w:shd w:val="clear" w:color="auto" w:fill="B8CCE4" w:themeFill="accent1" w:themeFillTint="66"/>
            <w:vAlign w:val="center"/>
            <w:hideMark/>
          </w:tcPr>
          <w:p w14:paraId="09F406CB" w14:textId="77777777" w:rsidR="00C30199" w:rsidRPr="003D0B68" w:rsidRDefault="00C30199" w:rsidP="00AE550C">
            <w:pPr>
              <w:pStyle w:val="cuadroCabe"/>
              <w:jc w:val="right"/>
            </w:pPr>
            <w:r>
              <w:t>Adjudikazioduna</w:t>
            </w:r>
          </w:p>
        </w:tc>
        <w:tc>
          <w:tcPr>
            <w:tcW w:w="1984" w:type="dxa"/>
            <w:shd w:val="clear" w:color="auto" w:fill="B8CCE4" w:themeFill="accent1" w:themeFillTint="66"/>
            <w:vAlign w:val="center"/>
            <w:hideMark/>
          </w:tcPr>
          <w:p w14:paraId="71B54760" w14:textId="77777777" w:rsidR="00C30199" w:rsidRPr="003D0B68" w:rsidRDefault="007A7E98" w:rsidP="00AE550C">
            <w:pPr>
              <w:pStyle w:val="cuadroCabe"/>
              <w:jc w:val="right"/>
            </w:pPr>
            <w:r>
              <w:t>Adjudikazioaren zenbatekoa BEZik gabe</w:t>
            </w:r>
          </w:p>
        </w:tc>
        <w:tc>
          <w:tcPr>
            <w:tcW w:w="1276" w:type="dxa"/>
            <w:shd w:val="clear" w:color="auto" w:fill="B8CCE4" w:themeFill="accent1" w:themeFillTint="66"/>
            <w:vAlign w:val="center"/>
            <w:hideMark/>
          </w:tcPr>
          <w:p w14:paraId="52801F77" w14:textId="77777777" w:rsidR="00C30199" w:rsidRPr="003C641D" w:rsidRDefault="00C30199" w:rsidP="00AE550C">
            <w:pPr>
              <w:pStyle w:val="cuadroCabe"/>
              <w:jc w:val="right"/>
            </w:pPr>
            <w:r>
              <w:t>Epea</w:t>
            </w:r>
          </w:p>
        </w:tc>
      </w:tr>
      <w:tr w:rsidR="00C30199" w:rsidRPr="003C641D" w14:paraId="3DBB690B" w14:textId="77777777" w:rsidTr="00471A11">
        <w:trPr>
          <w:trHeight w:val="255"/>
        </w:trPr>
        <w:tc>
          <w:tcPr>
            <w:tcW w:w="1423" w:type="dxa"/>
            <w:shd w:val="clear" w:color="auto" w:fill="auto"/>
            <w:noWrap/>
            <w:vAlign w:val="center"/>
            <w:hideMark/>
          </w:tcPr>
          <w:p w14:paraId="03C6D5E7" w14:textId="77777777" w:rsidR="00C30199" w:rsidRPr="003C641D" w:rsidRDefault="00C30199" w:rsidP="007A7E98">
            <w:pPr>
              <w:pStyle w:val="cuatexto"/>
            </w:pPr>
            <w:r>
              <w:t>Donejakue Bideko autobia</w:t>
            </w:r>
          </w:p>
        </w:tc>
        <w:tc>
          <w:tcPr>
            <w:tcW w:w="1843" w:type="dxa"/>
            <w:shd w:val="clear" w:color="auto" w:fill="auto"/>
            <w:noWrap/>
            <w:vAlign w:val="center"/>
            <w:hideMark/>
          </w:tcPr>
          <w:p w14:paraId="7E08AA73" w14:textId="77777777" w:rsidR="00C30199" w:rsidRPr="003C641D" w:rsidRDefault="00C30199" w:rsidP="00AE550C">
            <w:pPr>
              <w:pStyle w:val="cuatexto"/>
              <w:jc w:val="right"/>
            </w:pPr>
            <w:r>
              <w:t>2019/01/14</w:t>
            </w:r>
          </w:p>
        </w:tc>
        <w:tc>
          <w:tcPr>
            <w:tcW w:w="2409" w:type="dxa"/>
            <w:shd w:val="clear" w:color="auto" w:fill="auto"/>
            <w:noWrap/>
            <w:vAlign w:val="center"/>
            <w:hideMark/>
          </w:tcPr>
          <w:p w14:paraId="2D7FEC13" w14:textId="77777777" w:rsidR="00C30199" w:rsidRPr="003C641D" w:rsidRDefault="00337F6F" w:rsidP="00AE550C">
            <w:pPr>
              <w:pStyle w:val="cuatexto"/>
              <w:jc w:val="right"/>
            </w:pPr>
            <w:r>
              <w:t xml:space="preserve">LRA </w:t>
            </w:r>
            <w:proofErr w:type="spellStart"/>
            <w:r>
              <w:t>Infraestructures</w:t>
            </w:r>
            <w:proofErr w:type="spellEnd"/>
            <w:r>
              <w:t xml:space="preserve"> </w:t>
            </w:r>
            <w:proofErr w:type="spellStart"/>
            <w:r>
              <w:t>Consulting</w:t>
            </w:r>
            <w:proofErr w:type="spellEnd"/>
            <w:r>
              <w:t xml:space="preserve"> SL / LCA SL</w:t>
            </w:r>
          </w:p>
        </w:tc>
        <w:tc>
          <w:tcPr>
            <w:tcW w:w="1984" w:type="dxa"/>
            <w:shd w:val="clear" w:color="auto" w:fill="auto"/>
            <w:noWrap/>
            <w:vAlign w:val="center"/>
            <w:hideMark/>
          </w:tcPr>
          <w:p w14:paraId="1F9056C4" w14:textId="77777777" w:rsidR="00C30199" w:rsidRPr="003C641D" w:rsidRDefault="00C30199" w:rsidP="00AE550C">
            <w:pPr>
              <w:pStyle w:val="cuatexto"/>
              <w:jc w:val="right"/>
            </w:pPr>
            <w:r>
              <w:t>297.520</w:t>
            </w:r>
          </w:p>
        </w:tc>
        <w:tc>
          <w:tcPr>
            <w:tcW w:w="1276" w:type="dxa"/>
            <w:shd w:val="clear" w:color="auto" w:fill="auto"/>
            <w:noWrap/>
            <w:vAlign w:val="center"/>
            <w:hideMark/>
          </w:tcPr>
          <w:p w14:paraId="7F5D6A13" w14:textId="77777777" w:rsidR="00C30199" w:rsidRPr="003C641D" w:rsidRDefault="00C30199" w:rsidP="00AE550C">
            <w:pPr>
              <w:pStyle w:val="cuatexto"/>
              <w:jc w:val="right"/>
            </w:pPr>
            <w:r>
              <w:t>2019-2023</w:t>
            </w:r>
          </w:p>
        </w:tc>
      </w:tr>
      <w:tr w:rsidR="00C30199" w:rsidRPr="003C641D" w14:paraId="7BA5BD84" w14:textId="77777777" w:rsidTr="00471A11">
        <w:trPr>
          <w:trHeight w:val="156"/>
        </w:trPr>
        <w:tc>
          <w:tcPr>
            <w:tcW w:w="1423" w:type="dxa"/>
            <w:shd w:val="clear" w:color="auto" w:fill="auto"/>
            <w:noWrap/>
            <w:vAlign w:val="center"/>
            <w:hideMark/>
          </w:tcPr>
          <w:p w14:paraId="59B99480" w14:textId="77777777" w:rsidR="00C30199" w:rsidRPr="003C641D" w:rsidRDefault="00C30199" w:rsidP="007A7E98">
            <w:pPr>
              <w:pStyle w:val="cuatexto"/>
            </w:pPr>
            <w:r>
              <w:t>Pirinioetako Autobia</w:t>
            </w:r>
          </w:p>
        </w:tc>
        <w:tc>
          <w:tcPr>
            <w:tcW w:w="1843" w:type="dxa"/>
            <w:shd w:val="clear" w:color="auto" w:fill="auto"/>
            <w:noWrap/>
            <w:vAlign w:val="center"/>
            <w:hideMark/>
          </w:tcPr>
          <w:p w14:paraId="3F82D39B" w14:textId="77777777" w:rsidR="00C30199" w:rsidRPr="003C641D" w:rsidRDefault="00C30199" w:rsidP="00AE550C">
            <w:pPr>
              <w:pStyle w:val="cuatexto"/>
              <w:jc w:val="right"/>
            </w:pPr>
            <w:r>
              <w:t>2019/01/14</w:t>
            </w:r>
          </w:p>
        </w:tc>
        <w:tc>
          <w:tcPr>
            <w:tcW w:w="2409" w:type="dxa"/>
            <w:shd w:val="clear" w:color="auto" w:fill="auto"/>
            <w:noWrap/>
            <w:vAlign w:val="center"/>
            <w:hideMark/>
          </w:tcPr>
          <w:p w14:paraId="18FCCABC" w14:textId="77777777" w:rsidR="00C30199" w:rsidRPr="003C641D" w:rsidRDefault="00E65CDA" w:rsidP="00AE550C">
            <w:pPr>
              <w:pStyle w:val="cuatexto"/>
              <w:jc w:val="right"/>
            </w:pPr>
            <w:r>
              <w:t xml:space="preserve">LRA </w:t>
            </w:r>
            <w:proofErr w:type="spellStart"/>
            <w:r>
              <w:t>Infraestructures</w:t>
            </w:r>
            <w:proofErr w:type="spellEnd"/>
            <w:r>
              <w:t xml:space="preserve"> </w:t>
            </w:r>
            <w:proofErr w:type="spellStart"/>
            <w:r>
              <w:t>Consulting</w:t>
            </w:r>
            <w:proofErr w:type="spellEnd"/>
            <w:r>
              <w:t xml:space="preserve"> SL / LCA SL</w:t>
            </w:r>
          </w:p>
        </w:tc>
        <w:tc>
          <w:tcPr>
            <w:tcW w:w="1984" w:type="dxa"/>
            <w:shd w:val="clear" w:color="auto" w:fill="auto"/>
            <w:noWrap/>
            <w:vAlign w:val="center"/>
            <w:hideMark/>
          </w:tcPr>
          <w:p w14:paraId="34FA5794" w14:textId="77777777" w:rsidR="00C30199" w:rsidRPr="00E65CDA" w:rsidRDefault="00C30199" w:rsidP="00AE550C">
            <w:pPr>
              <w:pStyle w:val="cuatexto"/>
              <w:jc w:val="right"/>
            </w:pPr>
            <w:r>
              <w:t>495.868</w:t>
            </w:r>
          </w:p>
        </w:tc>
        <w:tc>
          <w:tcPr>
            <w:tcW w:w="1276" w:type="dxa"/>
            <w:shd w:val="clear" w:color="auto" w:fill="auto"/>
            <w:noWrap/>
            <w:vAlign w:val="center"/>
            <w:hideMark/>
          </w:tcPr>
          <w:p w14:paraId="02FE94F9" w14:textId="77777777" w:rsidR="00C30199" w:rsidRPr="00E65CDA" w:rsidRDefault="00C30199" w:rsidP="00AE550C">
            <w:pPr>
              <w:pStyle w:val="cuatexto"/>
              <w:jc w:val="right"/>
            </w:pPr>
            <w:r>
              <w:t>2019-2023</w:t>
            </w:r>
          </w:p>
        </w:tc>
      </w:tr>
    </w:tbl>
    <w:p w14:paraId="20645F7A" w14:textId="77777777" w:rsidR="007A7E98" w:rsidRDefault="007A7E98" w:rsidP="00C30199">
      <w:pPr>
        <w:pStyle w:val="texto"/>
        <w:tabs>
          <w:tab w:val="clear" w:pos="2835"/>
          <w:tab w:val="clear" w:pos="3969"/>
          <w:tab w:val="clear" w:pos="5103"/>
          <w:tab w:val="clear" w:pos="6237"/>
          <w:tab w:val="clear" w:pos="7371"/>
        </w:tabs>
        <w:spacing w:after="100"/>
        <w:ind w:firstLine="360"/>
      </w:pPr>
    </w:p>
    <w:p w14:paraId="45AF92BA" w14:textId="77777777" w:rsidR="000D3237" w:rsidRDefault="000D3237">
      <w:pPr>
        <w:spacing w:after="0"/>
        <w:ind w:firstLine="0"/>
        <w:jc w:val="left"/>
        <w:rPr>
          <w:spacing w:val="6"/>
          <w:sz w:val="26"/>
          <w:szCs w:val="24"/>
        </w:rPr>
      </w:pPr>
      <w:r>
        <w:br w:type="page"/>
      </w:r>
    </w:p>
    <w:p w14:paraId="7B9CC761" w14:textId="77777777" w:rsidR="00C30199" w:rsidRDefault="00C30199" w:rsidP="007A7E98">
      <w:pPr>
        <w:pStyle w:val="texto"/>
        <w:tabs>
          <w:tab w:val="clear" w:pos="2835"/>
          <w:tab w:val="clear" w:pos="3969"/>
          <w:tab w:val="clear" w:pos="5103"/>
          <w:tab w:val="clear" w:pos="6237"/>
          <w:tab w:val="clear" w:pos="7371"/>
        </w:tabs>
        <w:spacing w:after="240"/>
        <w:ind w:firstLine="357"/>
      </w:pPr>
      <w:r>
        <w:lastRenderedPageBreak/>
        <w:t>Bi autobietarako laguntza teknikoaren gastua, 2014tik</w:t>
      </w:r>
      <w:r>
        <w:rPr>
          <w:rStyle w:val="Refdenotaalpie"/>
        </w:rPr>
        <w:footnoteReference w:id="7"/>
      </w:r>
      <w:r>
        <w:t xml:space="preserve"> 2021era bitartean, honako hau izan da: </w:t>
      </w:r>
    </w:p>
    <w:tbl>
      <w:tblPr>
        <w:tblW w:w="9072" w:type="dxa"/>
        <w:tblCellMar>
          <w:left w:w="0" w:type="dxa"/>
          <w:right w:w="0" w:type="dxa"/>
        </w:tblCellMar>
        <w:tblLook w:val="04A0" w:firstRow="1" w:lastRow="0" w:firstColumn="1" w:lastColumn="0" w:noHBand="0" w:noVBand="1"/>
      </w:tblPr>
      <w:tblGrid>
        <w:gridCol w:w="2835"/>
        <w:gridCol w:w="6237"/>
      </w:tblGrid>
      <w:tr w:rsidR="00C30199" w14:paraId="63418F44" w14:textId="77777777" w:rsidTr="000D3237">
        <w:trPr>
          <w:trHeight w:val="227"/>
        </w:trPr>
        <w:tc>
          <w:tcPr>
            <w:tcW w:w="2835" w:type="dxa"/>
            <w:tcBorders>
              <w:top w:val="single" w:sz="4" w:space="0" w:color="auto"/>
              <w:left w:val="nil"/>
              <w:bottom w:val="single" w:sz="4" w:space="0" w:color="auto"/>
              <w:right w:val="nil"/>
            </w:tcBorders>
            <w:shd w:val="clear" w:color="auto" w:fill="B8CCE4" w:themeFill="accent1" w:themeFillTint="66"/>
            <w:tcMar>
              <w:top w:w="15" w:type="dxa"/>
              <w:left w:w="15" w:type="dxa"/>
              <w:bottom w:w="0" w:type="dxa"/>
              <w:right w:w="15" w:type="dxa"/>
            </w:tcMar>
            <w:vAlign w:val="center"/>
            <w:hideMark/>
          </w:tcPr>
          <w:p w14:paraId="4899BDF6" w14:textId="77777777" w:rsidR="00C30199" w:rsidRDefault="00C30199" w:rsidP="00AE550C">
            <w:pPr>
              <w:pStyle w:val="cuadroCabe"/>
              <w:spacing w:line="240" w:lineRule="auto"/>
            </w:pPr>
            <w:r>
              <w:t xml:space="preserve">Urtea </w:t>
            </w:r>
          </w:p>
        </w:tc>
        <w:tc>
          <w:tcPr>
            <w:tcW w:w="6237" w:type="dxa"/>
            <w:tcBorders>
              <w:top w:val="single" w:sz="4" w:space="0" w:color="auto"/>
              <w:left w:val="nil"/>
              <w:bottom w:val="single" w:sz="4" w:space="0" w:color="auto"/>
              <w:right w:val="nil"/>
            </w:tcBorders>
            <w:shd w:val="clear" w:color="auto" w:fill="B8CCE4" w:themeFill="accent1" w:themeFillTint="66"/>
            <w:tcMar>
              <w:top w:w="15" w:type="dxa"/>
              <w:left w:w="15" w:type="dxa"/>
              <w:bottom w:w="0" w:type="dxa"/>
              <w:right w:w="15" w:type="dxa"/>
            </w:tcMar>
            <w:vAlign w:val="center"/>
            <w:hideMark/>
          </w:tcPr>
          <w:p w14:paraId="4D196B98" w14:textId="77777777" w:rsidR="00C30199" w:rsidRDefault="00C30199" w:rsidP="00AE550C">
            <w:pPr>
              <w:pStyle w:val="cuadroCabe"/>
              <w:spacing w:line="240" w:lineRule="auto"/>
              <w:jc w:val="right"/>
            </w:pPr>
            <w:r>
              <w:t xml:space="preserve"> Aurrekontuko gastua </w:t>
            </w:r>
          </w:p>
        </w:tc>
      </w:tr>
      <w:tr w:rsidR="00C30199" w14:paraId="50610D0E" w14:textId="77777777" w:rsidTr="000D3237">
        <w:trPr>
          <w:trHeight w:val="227"/>
        </w:trPr>
        <w:tc>
          <w:tcPr>
            <w:tcW w:w="2835" w:type="dxa"/>
            <w:tcBorders>
              <w:top w:val="nil"/>
              <w:left w:val="nil"/>
              <w:bottom w:val="single" w:sz="2" w:space="0" w:color="auto"/>
              <w:right w:val="nil"/>
            </w:tcBorders>
            <w:shd w:val="clear" w:color="auto" w:fill="auto"/>
            <w:noWrap/>
            <w:tcMar>
              <w:top w:w="15" w:type="dxa"/>
              <w:left w:w="15" w:type="dxa"/>
              <w:bottom w:w="0" w:type="dxa"/>
              <w:right w:w="15" w:type="dxa"/>
            </w:tcMar>
            <w:vAlign w:val="center"/>
            <w:hideMark/>
          </w:tcPr>
          <w:p w14:paraId="652216DE" w14:textId="77777777" w:rsidR="00C30199" w:rsidRPr="00FA4A0B" w:rsidRDefault="00C30199" w:rsidP="00AE550C">
            <w:pPr>
              <w:pStyle w:val="cuatexto"/>
              <w:spacing w:line="240" w:lineRule="auto"/>
            </w:pPr>
            <w:r>
              <w:t>2015</w:t>
            </w:r>
          </w:p>
        </w:tc>
        <w:tc>
          <w:tcPr>
            <w:tcW w:w="6237" w:type="dxa"/>
            <w:tcBorders>
              <w:top w:val="nil"/>
              <w:left w:val="nil"/>
              <w:bottom w:val="single" w:sz="2" w:space="0" w:color="auto"/>
              <w:right w:val="nil"/>
            </w:tcBorders>
            <w:shd w:val="clear" w:color="auto" w:fill="auto"/>
            <w:noWrap/>
            <w:tcMar>
              <w:top w:w="15" w:type="dxa"/>
              <w:left w:w="15" w:type="dxa"/>
              <w:bottom w:w="0" w:type="dxa"/>
              <w:right w:w="15" w:type="dxa"/>
            </w:tcMar>
            <w:vAlign w:val="center"/>
            <w:hideMark/>
          </w:tcPr>
          <w:p w14:paraId="67D42374" w14:textId="77777777" w:rsidR="00C30199" w:rsidRPr="00FA4A0B" w:rsidRDefault="00C30199" w:rsidP="00AE550C">
            <w:pPr>
              <w:pStyle w:val="cuatexto"/>
              <w:spacing w:line="240" w:lineRule="auto"/>
              <w:jc w:val="right"/>
            </w:pPr>
            <w:r>
              <w:t xml:space="preserve">183.460 </w:t>
            </w:r>
          </w:p>
        </w:tc>
      </w:tr>
      <w:tr w:rsidR="00C30199" w14:paraId="2A841911" w14:textId="77777777" w:rsidTr="000D3237">
        <w:trPr>
          <w:trHeight w:val="227"/>
        </w:trPr>
        <w:tc>
          <w:tcPr>
            <w:tcW w:w="2835"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363EABDA" w14:textId="77777777" w:rsidR="00C30199" w:rsidRPr="00FA4A0B" w:rsidRDefault="00C30199" w:rsidP="00AE550C">
            <w:pPr>
              <w:pStyle w:val="cuatexto"/>
              <w:spacing w:line="240" w:lineRule="auto"/>
            </w:pPr>
            <w:r>
              <w:t>2016</w:t>
            </w:r>
          </w:p>
        </w:tc>
        <w:tc>
          <w:tcPr>
            <w:tcW w:w="6237"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1D5394E7" w14:textId="77777777" w:rsidR="00C30199" w:rsidRPr="00FA4A0B" w:rsidRDefault="00C30199" w:rsidP="00AE550C">
            <w:pPr>
              <w:pStyle w:val="cuatexto"/>
              <w:spacing w:line="240" w:lineRule="auto"/>
              <w:jc w:val="right"/>
            </w:pPr>
            <w:r>
              <w:t xml:space="preserve">183.499 </w:t>
            </w:r>
          </w:p>
        </w:tc>
      </w:tr>
      <w:tr w:rsidR="00C30199" w14:paraId="5B52E882" w14:textId="77777777" w:rsidTr="000D3237">
        <w:trPr>
          <w:trHeight w:val="227"/>
        </w:trPr>
        <w:tc>
          <w:tcPr>
            <w:tcW w:w="2835"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28C26F07" w14:textId="77777777" w:rsidR="00C30199" w:rsidRPr="00FA4A0B" w:rsidRDefault="00C30199" w:rsidP="00AE550C">
            <w:pPr>
              <w:pStyle w:val="cuatexto"/>
              <w:spacing w:line="240" w:lineRule="auto"/>
            </w:pPr>
            <w:r>
              <w:t>2017</w:t>
            </w:r>
          </w:p>
        </w:tc>
        <w:tc>
          <w:tcPr>
            <w:tcW w:w="6237"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462A2ED1" w14:textId="77777777" w:rsidR="00C30199" w:rsidRPr="00FA4A0B" w:rsidRDefault="00C30199" w:rsidP="00AE550C">
            <w:pPr>
              <w:pStyle w:val="cuatexto"/>
              <w:spacing w:line="240" w:lineRule="auto"/>
              <w:jc w:val="right"/>
            </w:pPr>
            <w:r>
              <w:t xml:space="preserve">183.301 </w:t>
            </w:r>
          </w:p>
        </w:tc>
      </w:tr>
      <w:tr w:rsidR="00C30199" w14:paraId="4C8CF6AD" w14:textId="77777777" w:rsidTr="000D3237">
        <w:trPr>
          <w:trHeight w:val="227"/>
        </w:trPr>
        <w:tc>
          <w:tcPr>
            <w:tcW w:w="2835"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16AEA23D" w14:textId="77777777" w:rsidR="00C30199" w:rsidRPr="00FA4A0B" w:rsidRDefault="00C30199" w:rsidP="00AE550C">
            <w:pPr>
              <w:pStyle w:val="cuatexto"/>
              <w:spacing w:line="240" w:lineRule="auto"/>
            </w:pPr>
            <w:r>
              <w:t>2018</w:t>
            </w:r>
          </w:p>
        </w:tc>
        <w:tc>
          <w:tcPr>
            <w:tcW w:w="6237"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4492BDED" w14:textId="77777777" w:rsidR="00C30199" w:rsidRPr="00FA4A0B" w:rsidRDefault="00C30199" w:rsidP="00AE550C">
            <w:pPr>
              <w:pStyle w:val="cuatexto"/>
              <w:spacing w:line="240" w:lineRule="auto"/>
              <w:jc w:val="right"/>
            </w:pPr>
            <w:r>
              <w:t xml:space="preserve">183.517 </w:t>
            </w:r>
          </w:p>
        </w:tc>
      </w:tr>
      <w:tr w:rsidR="00C30199" w14:paraId="2E79E24A" w14:textId="77777777" w:rsidTr="000D3237">
        <w:trPr>
          <w:trHeight w:val="227"/>
        </w:trPr>
        <w:tc>
          <w:tcPr>
            <w:tcW w:w="2835"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56E032EC" w14:textId="77777777" w:rsidR="00C30199" w:rsidRPr="00FA4A0B" w:rsidRDefault="00C30199" w:rsidP="00AE550C">
            <w:pPr>
              <w:pStyle w:val="cuatexto"/>
              <w:spacing w:line="240" w:lineRule="auto"/>
            </w:pPr>
            <w:r>
              <w:t>2019</w:t>
            </w:r>
          </w:p>
        </w:tc>
        <w:tc>
          <w:tcPr>
            <w:tcW w:w="6237"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720E6D09" w14:textId="77777777" w:rsidR="00C30199" w:rsidRPr="00FA4A0B" w:rsidRDefault="00C30199" w:rsidP="00AE550C">
            <w:pPr>
              <w:pStyle w:val="cuatexto"/>
              <w:spacing w:line="240" w:lineRule="auto"/>
              <w:jc w:val="right"/>
            </w:pPr>
            <w:r>
              <w:t xml:space="preserve">175.901 </w:t>
            </w:r>
          </w:p>
        </w:tc>
      </w:tr>
      <w:tr w:rsidR="00C30199" w14:paraId="2F9B3E0F" w14:textId="77777777" w:rsidTr="000D3237">
        <w:trPr>
          <w:trHeight w:val="227"/>
        </w:trPr>
        <w:tc>
          <w:tcPr>
            <w:tcW w:w="2835"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14EAF9A4" w14:textId="77777777" w:rsidR="00C30199" w:rsidRPr="00FA4A0B" w:rsidRDefault="00C30199" w:rsidP="00AE550C">
            <w:pPr>
              <w:pStyle w:val="cuatexto"/>
              <w:spacing w:line="240" w:lineRule="auto"/>
            </w:pPr>
            <w:r>
              <w:t>2020</w:t>
            </w:r>
          </w:p>
        </w:tc>
        <w:tc>
          <w:tcPr>
            <w:tcW w:w="6237"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1577CA5E" w14:textId="77777777" w:rsidR="00C30199" w:rsidRPr="00FA4A0B" w:rsidRDefault="00C30199" w:rsidP="00AE550C">
            <w:pPr>
              <w:pStyle w:val="cuatexto"/>
              <w:spacing w:line="240" w:lineRule="auto"/>
              <w:jc w:val="right"/>
            </w:pPr>
            <w:r>
              <w:t xml:space="preserve">191.831 </w:t>
            </w:r>
          </w:p>
        </w:tc>
      </w:tr>
      <w:tr w:rsidR="00C30199" w14:paraId="1E7F27AF" w14:textId="77777777" w:rsidTr="000D3237">
        <w:trPr>
          <w:trHeight w:val="227"/>
        </w:trPr>
        <w:tc>
          <w:tcPr>
            <w:tcW w:w="2835" w:type="dxa"/>
            <w:tcBorders>
              <w:top w:val="single" w:sz="2" w:space="0" w:color="auto"/>
              <w:left w:val="nil"/>
              <w:bottom w:val="nil"/>
              <w:right w:val="nil"/>
            </w:tcBorders>
            <w:shd w:val="clear" w:color="auto" w:fill="auto"/>
            <w:noWrap/>
            <w:tcMar>
              <w:top w:w="15" w:type="dxa"/>
              <w:left w:w="15" w:type="dxa"/>
              <w:bottom w:w="0" w:type="dxa"/>
              <w:right w:w="15" w:type="dxa"/>
            </w:tcMar>
            <w:vAlign w:val="center"/>
            <w:hideMark/>
          </w:tcPr>
          <w:p w14:paraId="71A88AFB" w14:textId="77777777" w:rsidR="00C30199" w:rsidRPr="00FA4A0B" w:rsidRDefault="00C30199" w:rsidP="00AE550C">
            <w:pPr>
              <w:pStyle w:val="cuatexto"/>
              <w:spacing w:line="240" w:lineRule="auto"/>
            </w:pPr>
            <w:r>
              <w:t>2021</w:t>
            </w:r>
          </w:p>
        </w:tc>
        <w:tc>
          <w:tcPr>
            <w:tcW w:w="6237" w:type="dxa"/>
            <w:tcBorders>
              <w:top w:val="single" w:sz="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9E8AE9A" w14:textId="77777777" w:rsidR="00C30199" w:rsidRPr="00FA4A0B" w:rsidRDefault="00C30199" w:rsidP="00AE550C">
            <w:pPr>
              <w:pStyle w:val="cuatexto"/>
              <w:spacing w:line="240" w:lineRule="auto"/>
              <w:jc w:val="right"/>
            </w:pPr>
            <w:r>
              <w:t xml:space="preserve">181.348 </w:t>
            </w:r>
          </w:p>
        </w:tc>
      </w:tr>
      <w:tr w:rsidR="00C30199" w14:paraId="58C94112" w14:textId="77777777" w:rsidTr="000D3237">
        <w:trPr>
          <w:trHeight w:val="227"/>
        </w:trPr>
        <w:tc>
          <w:tcPr>
            <w:tcW w:w="2835" w:type="dxa"/>
            <w:tcBorders>
              <w:top w:val="single" w:sz="4" w:space="0" w:color="auto"/>
              <w:left w:val="nil"/>
              <w:bottom w:val="single" w:sz="4" w:space="0" w:color="auto"/>
              <w:right w:val="nil"/>
            </w:tcBorders>
            <w:shd w:val="clear" w:color="auto" w:fill="B8CCE4" w:themeFill="accent1" w:themeFillTint="66"/>
            <w:noWrap/>
            <w:tcMar>
              <w:top w:w="15" w:type="dxa"/>
              <w:left w:w="15" w:type="dxa"/>
              <w:bottom w:w="0" w:type="dxa"/>
              <w:right w:w="15" w:type="dxa"/>
            </w:tcMar>
            <w:vAlign w:val="center"/>
            <w:hideMark/>
          </w:tcPr>
          <w:p w14:paraId="0F2220F8" w14:textId="77777777" w:rsidR="00C30199" w:rsidRPr="00FA4A0B" w:rsidRDefault="00C30199" w:rsidP="00AE550C">
            <w:pPr>
              <w:pStyle w:val="cuadroCabe"/>
              <w:spacing w:line="240" w:lineRule="auto"/>
            </w:pPr>
            <w:r>
              <w:t>Guztira</w:t>
            </w:r>
          </w:p>
        </w:tc>
        <w:tc>
          <w:tcPr>
            <w:tcW w:w="6237" w:type="dxa"/>
            <w:tcBorders>
              <w:top w:val="nil"/>
              <w:left w:val="nil"/>
              <w:bottom w:val="single" w:sz="4" w:space="0" w:color="auto"/>
              <w:right w:val="nil"/>
            </w:tcBorders>
            <w:shd w:val="clear" w:color="auto" w:fill="B8CCE4" w:themeFill="accent1" w:themeFillTint="66"/>
            <w:noWrap/>
            <w:tcMar>
              <w:top w:w="15" w:type="dxa"/>
              <w:left w:w="15" w:type="dxa"/>
              <w:bottom w:w="0" w:type="dxa"/>
              <w:right w:w="15" w:type="dxa"/>
            </w:tcMar>
            <w:vAlign w:val="center"/>
            <w:hideMark/>
          </w:tcPr>
          <w:p w14:paraId="2B578D02" w14:textId="77777777" w:rsidR="00C30199" w:rsidRPr="00FA4A0B" w:rsidRDefault="00C30199" w:rsidP="00AE550C">
            <w:pPr>
              <w:pStyle w:val="cuadroCabe"/>
              <w:spacing w:line="240" w:lineRule="auto"/>
              <w:jc w:val="right"/>
            </w:pPr>
            <w:r>
              <w:t xml:space="preserve">1.282.857 </w:t>
            </w:r>
          </w:p>
        </w:tc>
      </w:tr>
    </w:tbl>
    <w:p w14:paraId="3BD223FC" w14:textId="77777777" w:rsidR="00751941" w:rsidRDefault="00751941" w:rsidP="000D3237">
      <w:pPr>
        <w:pStyle w:val="texto"/>
        <w:spacing w:after="0"/>
      </w:pPr>
    </w:p>
    <w:p w14:paraId="07BB493A" w14:textId="77777777" w:rsidR="00751941" w:rsidRPr="006B1E89" w:rsidRDefault="00C51D97" w:rsidP="006B1E89">
      <w:pPr>
        <w:pStyle w:val="texto"/>
        <w:numPr>
          <w:ilvl w:val="0"/>
          <w:numId w:val="37"/>
        </w:numPr>
        <w:tabs>
          <w:tab w:val="clear" w:pos="2835"/>
          <w:tab w:val="clear" w:pos="3969"/>
          <w:tab w:val="clear" w:pos="5103"/>
          <w:tab w:val="clear" w:pos="6237"/>
          <w:tab w:val="clear" w:pos="7371"/>
        </w:tabs>
        <w:ind w:left="0" w:firstLine="284"/>
        <w:rPr>
          <w:rFonts w:eastAsia="Calibri"/>
        </w:rPr>
      </w:pPr>
      <w:proofErr w:type="spellStart"/>
      <w:r>
        <w:t>Autovía</w:t>
      </w:r>
      <w:proofErr w:type="spellEnd"/>
      <w:r>
        <w:t xml:space="preserve"> del Camino </w:t>
      </w:r>
      <w:proofErr w:type="spellStart"/>
      <w:r>
        <w:t>SAUk</w:t>
      </w:r>
      <w:proofErr w:type="spellEnd"/>
      <w:r>
        <w:t>, kontratuaren arabera, eskari-kanonarengatik jasotzen dituen diru-sarreren ehuneko 50 (BEZik gabe) eta diru-sarrera horien BEZaren zenbatekoa gordailu kontu berezi (GKB) batean sartuko dituela hitz eman du. Kontratuan ezarrita dagoenez, kontzesiodunak besteren baliabideen bidezko finantzaketaren ondoriozko ordainketetarako soilik baliatzen ahal du kontu hori, hau da, interesak eta amortizazioak ordaintzeko.</w:t>
      </w:r>
      <w:r>
        <w:rPr>
          <w:color w:val="FF0000"/>
        </w:rPr>
        <w:t xml:space="preserve"> </w:t>
      </w:r>
      <w:r>
        <w:t xml:space="preserve">Gordailu kontu berezia Administrazioaren mekanismo bat da kontzesioaren kontrol eta jarraipen ekonomikorako. Izan ere, baliteke kontzesioaren amaiera aurreratzea, besteren finantzaketa eta hari lotutako gastuak osorik amortizatzen badira. </w:t>
      </w:r>
    </w:p>
    <w:p w14:paraId="36F4DEE8" w14:textId="77777777" w:rsidR="00C30199" w:rsidRPr="006B1E89" w:rsidRDefault="00C30199" w:rsidP="00471A11">
      <w:pPr>
        <w:pStyle w:val="texto"/>
        <w:spacing w:after="240"/>
        <w:rPr>
          <w:rFonts w:eastAsia="Calibri"/>
        </w:rPr>
      </w:pPr>
      <w:r>
        <w:t xml:space="preserve">Kontratuak dio kontzesiodunak urtero txosten bat egin behar duela aurreko urteko </w:t>
      </w:r>
      <w:proofErr w:type="spellStart"/>
      <w:r>
        <w:t>GKBan</w:t>
      </w:r>
      <w:proofErr w:type="spellEnd"/>
      <w:r>
        <w:t xml:space="preserve"> izandako mugimendu guztiak azaldu eta justifikatzeko, eta Gobernuaren ordezkariari aurkeztu behar diola. Txosten horiek Ekonomia eta Aurrekontu Kudeaketarako eta Gastuaren Kontrolerako Zerbitzuari aurkezten zaizkio, eta Herri-lanetako zuzendari nagusiaren ebazpenen bidez onesten dira. Gaur egun </w:t>
      </w:r>
      <w:proofErr w:type="spellStart"/>
      <w:r>
        <w:t>GKBaren</w:t>
      </w:r>
      <w:proofErr w:type="spellEnd"/>
      <w:r>
        <w:t xml:space="preserve"> saldoak defizita du eta, beraz, ez da aurreikusten kontzesioaren epea laburtzerik.</w:t>
      </w:r>
    </w:p>
    <w:p w14:paraId="6B1843E5" w14:textId="77777777" w:rsidR="00C30199" w:rsidRPr="00AE550C" w:rsidRDefault="00C30199" w:rsidP="00C30199">
      <w:pPr>
        <w:pStyle w:val="texto"/>
        <w:tabs>
          <w:tab w:val="clear" w:pos="2835"/>
          <w:tab w:val="clear" w:pos="3969"/>
          <w:tab w:val="clear" w:pos="5103"/>
          <w:tab w:val="clear" w:pos="6237"/>
          <w:tab w:val="clear" w:pos="7371"/>
        </w:tabs>
        <w:ind w:left="284" w:firstLine="0"/>
        <w:rPr>
          <w:b/>
          <w:szCs w:val="26"/>
        </w:rPr>
      </w:pPr>
      <w:r>
        <w:rPr>
          <w:b/>
        </w:rPr>
        <w:t>Kontzesioaren oreka ekonomikoa berrezartzea</w:t>
      </w:r>
    </w:p>
    <w:p w14:paraId="1CF18B53" w14:textId="77777777" w:rsidR="00C30199" w:rsidRPr="001D2D4E" w:rsidRDefault="001D2D4E" w:rsidP="001D2D4E">
      <w:pPr>
        <w:pStyle w:val="texto"/>
        <w:tabs>
          <w:tab w:val="clear" w:pos="2835"/>
          <w:tab w:val="clear" w:pos="3969"/>
          <w:tab w:val="clear" w:pos="5103"/>
          <w:tab w:val="clear" w:pos="6237"/>
          <w:tab w:val="clear" w:pos="7371"/>
        </w:tabs>
      </w:pPr>
      <w:r>
        <w:t xml:space="preserve">Kontzesiodunak hartzen du bere gain eskariaren arrisku eta zoria, eta ezin dio Administrazioari inolako ordainik erreklamatu trafikoaren benetako bilakaera ez badator bat kontzesiodunak berak eskaintzan egindako </w:t>
      </w:r>
      <w:proofErr w:type="spellStart"/>
      <w:r>
        <w:t>prognosiarekin</w:t>
      </w:r>
      <w:proofErr w:type="spellEnd"/>
      <w:r>
        <w:t xml:space="preserve">. Baldintza-agirietan zehazten dira balizko </w:t>
      </w:r>
      <w:proofErr w:type="spellStart"/>
      <w:r>
        <w:t>berrorekatzeen</w:t>
      </w:r>
      <w:proofErr w:type="spellEnd"/>
      <w:r>
        <w:t xml:space="preserve"> arrazoiak.</w:t>
      </w:r>
    </w:p>
    <w:p w14:paraId="797AAE9D" w14:textId="77777777" w:rsidR="00C30199" w:rsidRDefault="00C30199" w:rsidP="00C30199">
      <w:pPr>
        <w:pStyle w:val="texto"/>
        <w:tabs>
          <w:tab w:val="clear" w:pos="2835"/>
          <w:tab w:val="clear" w:pos="3969"/>
          <w:tab w:val="clear" w:pos="5103"/>
          <w:tab w:val="clear" w:pos="6237"/>
          <w:tab w:val="clear" w:pos="7371"/>
        </w:tabs>
      </w:pPr>
      <w:r>
        <w:t xml:space="preserve">Kontzesiodunek eskatutako </w:t>
      </w:r>
      <w:proofErr w:type="spellStart"/>
      <w:r>
        <w:t>berrorekatzeen</w:t>
      </w:r>
      <w:proofErr w:type="spellEnd"/>
      <w:r>
        <w:t xml:space="preserve"> egoera honako hau da txosten honen datan: </w:t>
      </w:r>
    </w:p>
    <w:p w14:paraId="7289B777" w14:textId="77777777" w:rsidR="00471A11" w:rsidRDefault="00471A11" w:rsidP="00C30199">
      <w:pPr>
        <w:pStyle w:val="texto"/>
        <w:tabs>
          <w:tab w:val="clear" w:pos="2835"/>
          <w:tab w:val="clear" w:pos="3969"/>
          <w:tab w:val="clear" w:pos="5103"/>
          <w:tab w:val="clear" w:pos="6237"/>
          <w:tab w:val="clear" w:pos="7371"/>
        </w:tabs>
      </w:pPr>
    </w:p>
    <w:p w14:paraId="285048F1" w14:textId="77777777" w:rsidR="00471A11" w:rsidRDefault="00471A11" w:rsidP="00C30199">
      <w:pPr>
        <w:pStyle w:val="texto"/>
        <w:tabs>
          <w:tab w:val="clear" w:pos="2835"/>
          <w:tab w:val="clear" w:pos="3969"/>
          <w:tab w:val="clear" w:pos="5103"/>
          <w:tab w:val="clear" w:pos="6237"/>
          <w:tab w:val="clear" w:pos="7371"/>
        </w:tabs>
      </w:pPr>
    </w:p>
    <w:p w14:paraId="2B0B1101" w14:textId="77777777" w:rsidR="00471A11" w:rsidRDefault="00471A11">
      <w:pPr>
        <w:spacing w:after="0"/>
        <w:ind w:firstLine="0"/>
        <w:jc w:val="left"/>
        <w:rPr>
          <w:i/>
          <w:spacing w:val="6"/>
          <w:sz w:val="26"/>
          <w:szCs w:val="26"/>
        </w:rPr>
      </w:pPr>
      <w:r>
        <w:br w:type="page"/>
      </w:r>
    </w:p>
    <w:p w14:paraId="629829D4" w14:textId="77777777" w:rsidR="00C30199" w:rsidRPr="009C41BE" w:rsidRDefault="00C30199" w:rsidP="00471A11">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after="240"/>
        <w:ind w:left="0" w:firstLine="284"/>
        <w:rPr>
          <w:i/>
          <w:szCs w:val="26"/>
        </w:rPr>
      </w:pPr>
      <w:r>
        <w:rPr>
          <w:i/>
        </w:rPr>
        <w:lastRenderedPageBreak/>
        <w:t>Donejakue Bideko autobia</w:t>
      </w:r>
    </w:p>
    <w:p w14:paraId="02899B63" w14:textId="77777777" w:rsidR="00C30199" w:rsidRPr="00533325" w:rsidRDefault="00C30199" w:rsidP="00AE550C">
      <w:pPr>
        <w:pStyle w:val="texto"/>
        <w:spacing w:after="240"/>
        <w:rPr>
          <w:rFonts w:eastAsia="Calibri"/>
        </w:rPr>
      </w:pPr>
      <w:r>
        <w:t xml:space="preserve">2014-2021 bitartean kontzesiodunak behin eskatu du oreka ekonomikoa berrezartzeko. 2021eko apirilean </w:t>
      </w:r>
      <w:proofErr w:type="spellStart"/>
      <w:r>
        <w:t>Autovía</w:t>
      </w:r>
      <w:proofErr w:type="spellEnd"/>
      <w:r>
        <w:t xml:space="preserve"> del Camino SAU sozietate kontzesiodunak kontratuko oreka ekonomiko-finantzarioa berrezartzeko eskaera aurkeztu zuen, COVID-19aren pandemia zela-eta. Izan ere, 2020an mugikortasunaren murrizketek zuzeneko eragina izan zuten trafikoan, eta batez ere ibilgailu arinen trafikoari eragin zioten. Erreklamazioa ezetsi egin zen Herri Lanetako zuzendari nagusiaren ebazpen baten bidez, 2021eko uztailean. Ezespenaren aurka gora jotzeko errekurtsoa aurkeztu zen, eta hura ere ezetsi egin zen Lurralde Kohesiorako kontseilariaren 2022ko martxoko foru agindu batez. </w:t>
      </w:r>
      <w:proofErr w:type="spellStart"/>
      <w:r>
        <w:t>Autovía</w:t>
      </w:r>
      <w:proofErr w:type="spellEnd"/>
      <w:r>
        <w:t xml:space="preserve"> del Camino SAU sozietateak administrazioarekiko auzi-errekurtsoa jarri du Nafarroako Justizia Auzitegi Nagusian foru agindu horren kontra. </w:t>
      </w:r>
    </w:p>
    <w:p w14:paraId="741AD19F" w14:textId="77777777" w:rsidR="00C30199" w:rsidRPr="009C41BE" w:rsidRDefault="00C30199" w:rsidP="00471A11">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before="120" w:after="120"/>
        <w:ind w:left="0" w:firstLine="284"/>
        <w:rPr>
          <w:i/>
          <w:szCs w:val="26"/>
        </w:rPr>
      </w:pPr>
      <w:r>
        <w:rPr>
          <w:i/>
        </w:rPr>
        <w:t>Pirinioetako Autobia</w:t>
      </w:r>
    </w:p>
    <w:p w14:paraId="43E8A47E" w14:textId="77777777" w:rsidR="00C30199" w:rsidRPr="00977F24" w:rsidRDefault="00C30199" w:rsidP="00AE550C">
      <w:pPr>
        <w:pStyle w:val="texto"/>
        <w:rPr>
          <w:rFonts w:eastAsia="Calibri"/>
        </w:rPr>
      </w:pPr>
      <w:proofErr w:type="spellStart"/>
      <w:r>
        <w:t>Autovía</w:t>
      </w:r>
      <w:proofErr w:type="spellEnd"/>
      <w:r>
        <w:t xml:space="preserve"> del </w:t>
      </w:r>
      <w:proofErr w:type="spellStart"/>
      <w:r>
        <w:t>Pirineo</w:t>
      </w:r>
      <w:proofErr w:type="spellEnd"/>
      <w:r>
        <w:t xml:space="preserve"> SAU sozietate kontzesiodunak 2014tik hona hiru aldiz eskatu du oreka berrezartzeko.  </w:t>
      </w:r>
    </w:p>
    <w:p w14:paraId="4EFB5D8C" w14:textId="77777777" w:rsidR="00C30199" w:rsidRPr="00ED0886" w:rsidRDefault="001D7CF4" w:rsidP="00AE550C">
      <w:pPr>
        <w:pStyle w:val="texto"/>
        <w:rPr>
          <w:rFonts w:eastAsia="Calibri"/>
        </w:rPr>
      </w:pPr>
      <w:r>
        <w:t>a) Lehenbizikoz 2013an, Estatuak ez zituelako egin Pirinioetako igarobidea zerbitzuan jartzeko obrak. Ezespena berretsita dago Auzitegi Gorenean (AG).</w:t>
      </w:r>
    </w:p>
    <w:p w14:paraId="1C40B3A8" w14:textId="77777777" w:rsidR="00C30199" w:rsidRPr="000D3237" w:rsidRDefault="00EB3570" w:rsidP="00AE550C">
      <w:pPr>
        <w:pStyle w:val="texto"/>
        <w:rPr>
          <w:rFonts w:eastAsia="Calibri"/>
        </w:rPr>
      </w:pPr>
      <w:r>
        <w:t>b) Bigarren aldiz 2017an, lurraren gaineko kontribuzioa ordaindu behar zielako autobiak zeharkatzen dituen udalerriei. Auzitegi Gorenean jarritako kasazio errekurtsoa ebazteko dago.</w:t>
      </w:r>
    </w:p>
    <w:p w14:paraId="7938E7CE" w14:textId="77777777" w:rsidR="00C30199" w:rsidRPr="002F265D" w:rsidRDefault="00EB3570" w:rsidP="00B14C9E">
      <w:pPr>
        <w:pStyle w:val="texto"/>
        <w:spacing w:after="240"/>
        <w:rPr>
          <w:rFonts w:eastAsia="Calibri"/>
        </w:rPr>
      </w:pPr>
      <w:r>
        <w:t>c) Hirugarren aldiz 2020an, COVID-19 pandemia zela-eta. Gora jotzeko errekurtsoa ezetsi egin zen Lurralde Kohesiorako kontseilariaren apirilaren 15eko 29/2021 Foru Aginduaren bidez. Kontzesiodunak administrazioarekiko auzi errekurtsoa aurkeztu zuen Nafarroako Justizia Auzitegi Nagusian, eta auzitegiak 2022ko martxoan errekurtsoa</w:t>
      </w:r>
      <w:r>
        <w:rPr>
          <w:color w:val="FF0000"/>
        </w:rPr>
        <w:t xml:space="preserve"> </w:t>
      </w:r>
      <w:r>
        <w:t>ezetsi</w:t>
      </w:r>
      <w:r>
        <w:rPr>
          <w:color w:val="FF0000"/>
        </w:rPr>
        <w:t xml:space="preserve"> </w:t>
      </w:r>
      <w:r>
        <w:t>du, ez delako egiaztatu oreka hautsi denik kontzesio-kontratuan, zeinak 30 urteko indarraldia baitu</w:t>
      </w:r>
      <w:r>
        <w:rPr>
          <w:sz w:val="24"/>
        </w:rPr>
        <w:t>.</w:t>
      </w:r>
      <w:r>
        <w:rPr>
          <w:color w:val="FF0000"/>
        </w:rPr>
        <w:t xml:space="preserve"> </w:t>
      </w:r>
      <w:proofErr w:type="spellStart"/>
      <w:r>
        <w:t>Autovía</w:t>
      </w:r>
      <w:proofErr w:type="spellEnd"/>
      <w:r>
        <w:t xml:space="preserve"> del </w:t>
      </w:r>
      <w:proofErr w:type="spellStart"/>
      <w:r>
        <w:t>Pirineo</w:t>
      </w:r>
      <w:proofErr w:type="spellEnd"/>
      <w:r>
        <w:t xml:space="preserve"> SAU sozietateak ez du kasazio errekurtsorik aurkeztu. Beraz, epaia irmoa dela deklaratu da. </w:t>
      </w:r>
    </w:p>
    <w:p w14:paraId="1721B762" w14:textId="77777777" w:rsidR="00C30199" w:rsidRPr="00B14C9E" w:rsidRDefault="00C30199" w:rsidP="00B14C9E">
      <w:pPr>
        <w:pStyle w:val="texto"/>
        <w:tabs>
          <w:tab w:val="clear" w:pos="2835"/>
          <w:tab w:val="clear" w:pos="3969"/>
          <w:tab w:val="clear" w:pos="5103"/>
          <w:tab w:val="clear" w:pos="6237"/>
          <w:tab w:val="clear" w:pos="7371"/>
        </w:tabs>
        <w:spacing w:after="240"/>
        <w:ind w:left="284" w:firstLine="0"/>
        <w:rPr>
          <w:b/>
          <w:szCs w:val="26"/>
        </w:rPr>
      </w:pPr>
      <w:r>
        <w:rPr>
          <w:b/>
        </w:rPr>
        <w:t>Aurreikuspenen eta benetako ordainketen arteko desbideratzeen azterketa</w:t>
      </w:r>
    </w:p>
    <w:p w14:paraId="0384F3A9" w14:textId="77777777" w:rsidR="00C30199" w:rsidRDefault="00C30199" w:rsidP="00B14C9E">
      <w:pPr>
        <w:pStyle w:val="texto"/>
      </w:pPr>
      <w:r>
        <w:t xml:space="preserve">Atal honetan aztertzen dugu, euro korrontetan, zer desbideratze izan diren, kontzesioaren ustiapen aldiaren hasieratik 2021era arte, datu errealen eta eskaintza indarduneko plan ekonomiko-finantzarioko aurreikuspenen artean. </w:t>
      </w:r>
    </w:p>
    <w:p w14:paraId="1E8451B2" w14:textId="77777777" w:rsidR="00C30199" w:rsidRPr="009C41BE" w:rsidRDefault="00C30199" w:rsidP="00471A11">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before="240" w:after="240"/>
        <w:ind w:left="0" w:firstLine="284"/>
        <w:rPr>
          <w:i/>
          <w:szCs w:val="26"/>
        </w:rPr>
      </w:pPr>
      <w:r>
        <w:rPr>
          <w:i/>
        </w:rPr>
        <w:t>Donejakue Bideko autobiaren ustiapen aldian izandako desbideratzeak</w:t>
      </w:r>
    </w:p>
    <w:p w14:paraId="553ECF16" w14:textId="77777777" w:rsidR="00C30199" w:rsidRPr="005B06AB" w:rsidRDefault="00C30199" w:rsidP="00C30199">
      <w:pPr>
        <w:pStyle w:val="texto"/>
        <w:tabs>
          <w:tab w:val="clear" w:pos="2835"/>
          <w:tab w:val="clear" w:pos="3969"/>
          <w:tab w:val="clear" w:pos="5103"/>
          <w:tab w:val="clear" w:pos="6237"/>
          <w:tab w:val="clear" w:pos="7371"/>
        </w:tabs>
        <w:rPr>
          <w:rFonts w:eastAsia="Calibri"/>
          <w:szCs w:val="26"/>
        </w:rPr>
      </w:pPr>
      <w:r>
        <w:t>Grafiko honetan ageri da benetako trafikoaren eta plan ekonomiko-finantzarioan adierazitako trafikoaren arteko konparazioa 2007tik 2021era bitartean:</w:t>
      </w:r>
    </w:p>
    <w:p w14:paraId="659B6C63" w14:textId="77777777" w:rsidR="007A7107" w:rsidRDefault="007A7107" w:rsidP="00471A11">
      <w:pPr>
        <w:pStyle w:val="texto"/>
        <w:spacing w:before="240"/>
        <w:jc w:val="center"/>
        <w:rPr>
          <w:rFonts w:eastAsia="Calibri"/>
        </w:rPr>
      </w:pPr>
      <w:r>
        <w:rPr>
          <w:noProof/>
        </w:rPr>
        <w:lastRenderedPageBreak/>
        <w:drawing>
          <wp:inline distT="0" distB="0" distL="0" distR="0" wp14:anchorId="70B3AC2C" wp14:editId="2EA28877">
            <wp:extent cx="5248275" cy="2533650"/>
            <wp:effectExtent l="0" t="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99F34D" w14:textId="77777777" w:rsidR="00C30199" w:rsidRPr="005B06AB" w:rsidRDefault="00C30199" w:rsidP="000D3237">
      <w:pPr>
        <w:pStyle w:val="texto"/>
        <w:spacing w:before="360"/>
        <w:rPr>
          <w:rFonts w:eastAsia="Calibri"/>
        </w:rPr>
      </w:pPr>
      <w:r>
        <w:t xml:space="preserve">Benetako trafikoa aurreikusitakoa baino urriagoa izan da. Aldea nabariagoa da ibilgailu arinen trafikoan (ehuneko 17 gutxiago), eta ez hainbeste ibilgailu astunen trafikoan (ehuneko bederatzi gutxiago).  </w:t>
      </w:r>
    </w:p>
    <w:p w14:paraId="2B178294" w14:textId="77777777" w:rsidR="00C30199" w:rsidRDefault="00C30199" w:rsidP="000D3237">
      <w:pPr>
        <w:pStyle w:val="texto"/>
        <w:spacing w:after="360"/>
      </w:pPr>
      <w:r>
        <w:t>Hona hemen sortutako urteko kanonaren eta aurreikusitakoaren arteko konparazioa:</w:t>
      </w:r>
    </w:p>
    <w:p w14:paraId="3FF924AF" w14:textId="77777777" w:rsidR="00952419" w:rsidRDefault="00952419" w:rsidP="00471A11">
      <w:pPr>
        <w:pStyle w:val="texto"/>
        <w:jc w:val="center"/>
      </w:pPr>
      <w:r>
        <w:rPr>
          <w:noProof/>
        </w:rPr>
        <w:drawing>
          <wp:inline distT="0" distB="0" distL="0" distR="0" wp14:anchorId="51126449" wp14:editId="13B027B1">
            <wp:extent cx="5162550" cy="2756535"/>
            <wp:effectExtent l="0" t="0" r="0" b="571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011AE6" w14:textId="77777777" w:rsidR="000D3237" w:rsidRDefault="000D3237" w:rsidP="000D3237">
      <w:pPr>
        <w:pStyle w:val="texto"/>
        <w:spacing w:after="0"/>
      </w:pPr>
    </w:p>
    <w:p w14:paraId="4971D4C7" w14:textId="77777777" w:rsidR="00C30199" w:rsidRDefault="00C30199" w:rsidP="000D3237">
      <w:pPr>
        <w:pStyle w:val="texto"/>
      </w:pPr>
      <w:r>
        <w:t>Sortutako urteko kanona, 2007tik 2021era arte, plan ekonomiko-finantzarioan aurreikusi baino ehuneko 20 txikiagoa izan da bai eskari-kanonean bai kontserbazio-gehigarriaren kanonean, trafiko urriagoa tarteko. Aztertutako aldian urteko kanona batez beste 34ko milioikoa izan da.</w:t>
      </w:r>
    </w:p>
    <w:p w14:paraId="2EFCAD5C" w14:textId="77777777" w:rsidR="000D3237" w:rsidRDefault="000D3237" w:rsidP="00B14C9E">
      <w:pPr>
        <w:pStyle w:val="texto"/>
      </w:pPr>
    </w:p>
    <w:p w14:paraId="2E937ECF" w14:textId="77777777" w:rsidR="00C30199" w:rsidRPr="004C77BE" w:rsidRDefault="00C30199" w:rsidP="00471A11">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before="80" w:after="240"/>
        <w:ind w:left="0" w:firstLine="284"/>
        <w:rPr>
          <w:i/>
          <w:szCs w:val="26"/>
        </w:rPr>
      </w:pPr>
      <w:r>
        <w:rPr>
          <w:i/>
        </w:rPr>
        <w:lastRenderedPageBreak/>
        <w:t>Pirinioetako Autobiaren ustiapen aldian izandako desbideratzeak</w:t>
      </w:r>
    </w:p>
    <w:p w14:paraId="6B74A39D" w14:textId="77777777" w:rsidR="00C30199" w:rsidRPr="00AD0582" w:rsidRDefault="00C30199" w:rsidP="000D3237">
      <w:pPr>
        <w:pStyle w:val="texto"/>
        <w:spacing w:after="120"/>
        <w:rPr>
          <w:rFonts w:eastAsia="Calibri"/>
          <w:strike/>
        </w:rPr>
      </w:pPr>
      <w:r>
        <w:t xml:space="preserve">Desbideratzeen konparazio-azterketaren oinarritzat eskaintzaren plan ekonomiko-finantzarioa hartu dugu. </w:t>
      </w:r>
    </w:p>
    <w:p w14:paraId="74B5A4C2" w14:textId="77777777" w:rsidR="00C30199" w:rsidRDefault="00C30199" w:rsidP="005C0319">
      <w:pPr>
        <w:pStyle w:val="texto"/>
        <w:spacing w:after="240"/>
        <w:rPr>
          <w:rFonts w:eastAsia="Calibri"/>
        </w:rPr>
      </w:pPr>
      <w:r>
        <w:t xml:space="preserve">Grafiko honetan ageri da benetako trafikoaren eta plan ekonomiko-finantzarioan adierazitako trafikoaren arteko konparazioa 2012tik 2021era arte: </w:t>
      </w:r>
    </w:p>
    <w:p w14:paraId="777EA7E0" w14:textId="77777777" w:rsidR="007A7107" w:rsidRDefault="007A7107" w:rsidP="005C0319">
      <w:pPr>
        <w:pStyle w:val="texto"/>
        <w:spacing w:after="240"/>
        <w:ind w:firstLine="0"/>
        <w:jc w:val="center"/>
        <w:rPr>
          <w:rFonts w:eastAsia="Calibri"/>
        </w:rPr>
      </w:pPr>
      <w:r>
        <w:rPr>
          <w:noProof/>
        </w:rPr>
        <w:drawing>
          <wp:inline distT="0" distB="0" distL="0" distR="0" wp14:anchorId="515028FB" wp14:editId="697DAF7C">
            <wp:extent cx="4967654" cy="2497015"/>
            <wp:effectExtent l="0" t="0" r="4445" b="1778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FB30E3" w14:textId="77777777" w:rsidR="00C30199" w:rsidRDefault="00C30199" w:rsidP="000D3237">
      <w:pPr>
        <w:pStyle w:val="texto"/>
        <w:spacing w:before="240"/>
        <w:rPr>
          <w:rFonts w:eastAsia="Calibri"/>
        </w:rPr>
      </w:pPr>
      <w:r>
        <w:t>Benetako trafikoa aurreikusitakoa baino nabarmen urriagoa izan da: ibilgailu arinen trafikoan ehuneko 43 gutxiago, eta ibilgailu astunen trafikoan ehuneko 73 gutxiago.</w:t>
      </w:r>
    </w:p>
    <w:p w14:paraId="4F8F5FB0" w14:textId="77777777" w:rsidR="00C30199" w:rsidRDefault="00C30199" w:rsidP="000D3237">
      <w:pPr>
        <w:pStyle w:val="texto"/>
        <w:spacing w:after="240"/>
      </w:pPr>
      <w:r>
        <w:t>Hona hemen benetan sortutako urteko kanonaren eta aurreikuspenen arteko konparazioa:</w:t>
      </w:r>
    </w:p>
    <w:p w14:paraId="4A56BA01" w14:textId="77777777" w:rsidR="007A7107" w:rsidRDefault="007A7107" w:rsidP="005C0319">
      <w:pPr>
        <w:pStyle w:val="texto"/>
        <w:spacing w:after="240"/>
        <w:ind w:firstLine="0"/>
        <w:jc w:val="center"/>
      </w:pPr>
      <w:r>
        <w:rPr>
          <w:noProof/>
        </w:rPr>
        <w:drawing>
          <wp:inline distT="0" distB="0" distL="0" distR="0" wp14:anchorId="5AA09707" wp14:editId="23DF293F">
            <wp:extent cx="5002530" cy="2870791"/>
            <wp:effectExtent l="0" t="0" r="7620" b="635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bookmarkEnd w:id="28"/>
    <w:p w14:paraId="7C2A94BF" w14:textId="77777777" w:rsidR="00C30199" w:rsidRDefault="00C30199" w:rsidP="00B14C9E">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120"/>
        <w:rPr>
          <w:szCs w:val="26"/>
        </w:rPr>
      </w:pPr>
      <w:r>
        <w:t xml:space="preserve">Sortutako urteko kanona, 2012tik 2021era arte, </w:t>
      </w:r>
      <w:proofErr w:type="spellStart"/>
      <w:r>
        <w:t>PEFean</w:t>
      </w:r>
      <w:proofErr w:type="spellEnd"/>
      <w:r>
        <w:t xml:space="preserve"> aurreikusitako kanonaren aldean ehuneko 51 txikiagoa izan da EKren kasuan eta ehuneko 4 txikiagoa </w:t>
      </w:r>
      <w:proofErr w:type="spellStart"/>
      <w:r>
        <w:lastRenderedPageBreak/>
        <w:t>EZKKren</w:t>
      </w:r>
      <w:proofErr w:type="spellEnd"/>
      <w:r>
        <w:t xml:space="preserve"> kasuan. Aztertutako aldian urteko kanona batez beste 13,5 milioikoa izan da.</w:t>
      </w:r>
    </w:p>
    <w:p w14:paraId="0899622B" w14:textId="77777777" w:rsidR="00C30199" w:rsidRDefault="00C30199" w:rsidP="00C30199">
      <w:pPr>
        <w:pStyle w:val="texto"/>
        <w:tabs>
          <w:tab w:val="clear" w:pos="2835"/>
          <w:tab w:val="clear" w:pos="3969"/>
          <w:tab w:val="clear" w:pos="5103"/>
          <w:tab w:val="clear" w:pos="6237"/>
          <w:tab w:val="clear" w:pos="7371"/>
          <w:tab w:val="left" w:pos="480"/>
          <w:tab w:val="num" w:pos="600"/>
          <w:tab w:val="num" w:pos="720"/>
          <w:tab w:val="num" w:pos="1320"/>
          <w:tab w:val="num" w:pos="2062"/>
        </w:tabs>
      </w:pPr>
      <w:r>
        <w:t>Sortutako urteko kanonaren eta aurreikusitakoaren arteko alde nagusiak trafiko maila apalagoen ondorio dira, Pirinioetako igarobidea irekitzeko atzerapena dela-eta.</w:t>
      </w:r>
    </w:p>
    <w:p w14:paraId="7F57CBFB" w14:textId="77777777" w:rsidR="00C30199" w:rsidRPr="00BD02C1" w:rsidRDefault="00C878D6" w:rsidP="007A7E98">
      <w:pPr>
        <w:pStyle w:val="texto"/>
        <w:tabs>
          <w:tab w:val="clear" w:pos="2835"/>
          <w:tab w:val="clear" w:pos="3969"/>
          <w:tab w:val="clear" w:pos="5103"/>
          <w:tab w:val="clear" w:pos="6237"/>
          <w:tab w:val="clear" w:pos="7371"/>
          <w:tab w:val="left" w:pos="480"/>
          <w:tab w:val="num" w:pos="600"/>
          <w:tab w:val="num" w:pos="720"/>
          <w:tab w:val="num" w:pos="1320"/>
          <w:tab w:val="num" w:pos="2062"/>
        </w:tabs>
        <w:spacing w:after="240"/>
      </w:pPr>
      <w:r>
        <w:t xml:space="preserve">Azkenik, bi kontzesioetarako, tarifetan ez dago alde adierazgarririk, aurreikusitako igoera ehuneko 2,5ekoa baita urtean. Ustiapen aldiko batez besteko inflazioa aurreikusi baino apur bat apalagoa izan da. Nahiz eta </w:t>
      </w:r>
      <w:proofErr w:type="spellStart"/>
      <w:r>
        <w:t>KPIaren</w:t>
      </w:r>
      <w:proofErr w:type="spellEnd"/>
      <w:r>
        <w:t xml:space="preserve"> egungo datuek (urtetik urterako ehuneko 6,5eko igoera 2021eko abenduan) epe laburrerako inflazio handia iragartzen duten, </w:t>
      </w:r>
      <w:proofErr w:type="spellStart"/>
      <w:r>
        <w:t>KPIaren</w:t>
      </w:r>
      <w:proofErr w:type="spellEnd"/>
      <w:r>
        <w:t xml:space="preserve"> epe ertaineko bilakaeraren aurreikuspena ehuneko bi ingurukoa da. </w:t>
      </w:r>
    </w:p>
    <w:p w14:paraId="66395D82" w14:textId="77777777" w:rsidR="00C30199" w:rsidRPr="00DC5AFD" w:rsidRDefault="00474A7C" w:rsidP="002B161B">
      <w:pPr>
        <w:pStyle w:val="atitulo3"/>
        <w:spacing w:after="120"/>
      </w:pPr>
      <w:r>
        <w:t>2.1.2. Aurrekontuari buruzko informazioa</w:t>
      </w:r>
    </w:p>
    <w:p w14:paraId="41C531D9" w14:textId="77777777" w:rsidR="00C30199" w:rsidRDefault="00C30199" w:rsidP="002B161B">
      <w:pPr>
        <w:pStyle w:val="texto"/>
      </w:pPr>
      <w:r>
        <w:t xml:space="preserve">Kontratuen ondoriozko betebehar ekonomikoak kalkulatzeko, tarifak aplikatzen zaizkio benetako trafikoari. Kanonaren urteko zenbatekoak aurrekontuaren 2. kapituluan (ondasun arrunten eta zerbitzuen erosketa) jasorik daude, 209. kontzeptuan (autobiaren kanona). </w:t>
      </w:r>
    </w:p>
    <w:p w14:paraId="451621B5" w14:textId="77777777" w:rsidR="00C30199" w:rsidRPr="00A2489F" w:rsidRDefault="00C30199" w:rsidP="002B161B">
      <w:pPr>
        <w:pStyle w:val="texto"/>
        <w:tabs>
          <w:tab w:val="clear" w:pos="2835"/>
          <w:tab w:val="clear" w:pos="3969"/>
          <w:tab w:val="clear" w:pos="5103"/>
          <w:tab w:val="clear" w:pos="6237"/>
          <w:tab w:val="clear" w:pos="7371"/>
          <w:tab w:val="left" w:pos="480"/>
          <w:tab w:val="num" w:pos="600"/>
          <w:tab w:val="num" w:pos="720"/>
          <w:tab w:val="num" w:pos="1320"/>
          <w:tab w:val="num" w:pos="2062"/>
        </w:tabs>
        <w:spacing w:after="120"/>
        <w:ind w:firstLine="289"/>
        <w:rPr>
          <w:szCs w:val="26"/>
        </w:rPr>
      </w:pPr>
      <w:r>
        <w:t>Bada, 2021era arte Nafarroako aurrekontu orokorretan 764 milioi aitortu dira sozietate kontzesiodunei ordaindu beharrekoak, honela xehakatuta:</w:t>
      </w:r>
    </w:p>
    <w:p w14:paraId="7D17E85A" w14:textId="77777777" w:rsidR="002B161B" w:rsidRPr="002B161B" w:rsidRDefault="000D3237" w:rsidP="000D3237">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ind w:firstLine="289"/>
        <w:jc w:val="right"/>
        <w:rPr>
          <w:rFonts w:ascii="Arial Narrow" w:hAnsi="Arial Narrow"/>
          <w:sz w:val="16"/>
          <w:szCs w:val="16"/>
        </w:rPr>
      </w:pPr>
      <w:r>
        <w:rPr>
          <w:rFonts w:ascii="Arial Narrow" w:hAnsi="Arial Narrow"/>
          <w:sz w:val="16"/>
        </w:rPr>
        <w:t xml:space="preserve">(Milakoak) </w:t>
      </w:r>
    </w:p>
    <w:tbl>
      <w:tblPr>
        <w:tblW w:w="9072" w:type="dxa"/>
        <w:tblCellMar>
          <w:left w:w="70" w:type="dxa"/>
          <w:right w:w="70" w:type="dxa"/>
        </w:tblCellMar>
        <w:tblLook w:val="04A0" w:firstRow="1" w:lastRow="0" w:firstColumn="1" w:lastColumn="0" w:noHBand="0" w:noVBand="1"/>
      </w:tblPr>
      <w:tblGrid>
        <w:gridCol w:w="4396"/>
        <w:gridCol w:w="4676"/>
      </w:tblGrid>
      <w:tr w:rsidR="00C30199" w:rsidRPr="004A3EE6" w14:paraId="6CF0460A" w14:textId="77777777" w:rsidTr="000D3237">
        <w:trPr>
          <w:trHeight w:val="227"/>
        </w:trPr>
        <w:tc>
          <w:tcPr>
            <w:tcW w:w="4396" w:type="dxa"/>
            <w:tcBorders>
              <w:top w:val="single" w:sz="4" w:space="0" w:color="auto"/>
              <w:left w:val="nil"/>
              <w:bottom w:val="single" w:sz="4" w:space="0" w:color="auto"/>
              <w:right w:val="nil"/>
            </w:tcBorders>
            <w:shd w:val="clear" w:color="auto" w:fill="B8CCE4" w:themeFill="accent1" w:themeFillTint="66"/>
            <w:noWrap/>
            <w:vAlign w:val="center"/>
            <w:hideMark/>
          </w:tcPr>
          <w:p w14:paraId="1939CF77" w14:textId="77777777" w:rsidR="00C30199" w:rsidRPr="004A3EE6" w:rsidRDefault="00C30199" w:rsidP="00471A11">
            <w:pPr>
              <w:pStyle w:val="cuadroCabe"/>
              <w:spacing w:line="240" w:lineRule="auto"/>
            </w:pPr>
            <w:r>
              <w:t xml:space="preserve">Kontzeptua </w:t>
            </w:r>
          </w:p>
        </w:tc>
        <w:tc>
          <w:tcPr>
            <w:tcW w:w="4676" w:type="dxa"/>
            <w:tcBorders>
              <w:top w:val="single" w:sz="4" w:space="0" w:color="auto"/>
              <w:left w:val="nil"/>
              <w:bottom w:val="single" w:sz="4" w:space="0" w:color="auto"/>
              <w:right w:val="nil"/>
            </w:tcBorders>
            <w:shd w:val="clear" w:color="auto" w:fill="B8CCE4" w:themeFill="accent1" w:themeFillTint="66"/>
            <w:noWrap/>
            <w:vAlign w:val="center"/>
            <w:hideMark/>
          </w:tcPr>
          <w:p w14:paraId="59D8CAFE" w14:textId="77777777" w:rsidR="00C30199" w:rsidRPr="004A3EE6" w:rsidRDefault="00C30199" w:rsidP="00471A11">
            <w:pPr>
              <w:pStyle w:val="cuadroCabe"/>
              <w:spacing w:line="240" w:lineRule="auto"/>
              <w:jc w:val="right"/>
            </w:pPr>
            <w:r>
              <w:t>Zenbatekoa</w:t>
            </w:r>
          </w:p>
        </w:tc>
      </w:tr>
      <w:tr w:rsidR="00C30199" w:rsidRPr="004A3EE6" w14:paraId="3F19DF9D" w14:textId="77777777" w:rsidTr="000D3237">
        <w:trPr>
          <w:trHeight w:val="227"/>
        </w:trPr>
        <w:tc>
          <w:tcPr>
            <w:tcW w:w="4396" w:type="dxa"/>
            <w:tcBorders>
              <w:top w:val="single" w:sz="2" w:space="0" w:color="auto"/>
              <w:left w:val="nil"/>
              <w:bottom w:val="single" w:sz="4" w:space="0" w:color="auto"/>
              <w:right w:val="nil"/>
            </w:tcBorders>
            <w:shd w:val="clear" w:color="auto" w:fill="auto"/>
            <w:noWrap/>
            <w:vAlign w:val="center"/>
            <w:hideMark/>
          </w:tcPr>
          <w:p w14:paraId="58BBF0AE" w14:textId="77777777" w:rsidR="00C30199" w:rsidRPr="004A3EE6" w:rsidRDefault="00C30199" w:rsidP="00471A11">
            <w:pPr>
              <w:pStyle w:val="cuatexto"/>
              <w:spacing w:line="240" w:lineRule="auto"/>
            </w:pPr>
            <w:r>
              <w:t>Donejakue Bideko autobia</w:t>
            </w:r>
          </w:p>
        </w:tc>
        <w:tc>
          <w:tcPr>
            <w:tcW w:w="4676" w:type="dxa"/>
            <w:tcBorders>
              <w:top w:val="single" w:sz="2" w:space="0" w:color="auto"/>
              <w:left w:val="nil"/>
              <w:bottom w:val="single" w:sz="4" w:space="0" w:color="auto"/>
              <w:right w:val="nil"/>
            </w:tcBorders>
            <w:shd w:val="clear" w:color="auto" w:fill="auto"/>
            <w:noWrap/>
            <w:vAlign w:val="center"/>
            <w:hideMark/>
          </w:tcPr>
          <w:p w14:paraId="3D0D3793" w14:textId="77777777" w:rsidR="00C30199" w:rsidRPr="004A3EE6" w:rsidRDefault="00C30199" w:rsidP="00471A11">
            <w:pPr>
              <w:pStyle w:val="cuatexto"/>
              <w:spacing w:line="240" w:lineRule="auto"/>
              <w:jc w:val="right"/>
            </w:pPr>
            <w:r>
              <w:t>603.653</w:t>
            </w:r>
          </w:p>
        </w:tc>
      </w:tr>
      <w:tr w:rsidR="00B6639A" w:rsidRPr="004A3EE6" w14:paraId="494311EF" w14:textId="77777777" w:rsidTr="000D3237">
        <w:trPr>
          <w:trHeight w:val="227"/>
        </w:trPr>
        <w:tc>
          <w:tcPr>
            <w:tcW w:w="4396" w:type="dxa"/>
            <w:tcBorders>
              <w:top w:val="nil"/>
              <w:left w:val="nil"/>
              <w:bottom w:val="single" w:sz="4" w:space="0" w:color="auto"/>
              <w:right w:val="nil"/>
            </w:tcBorders>
            <w:shd w:val="clear" w:color="auto" w:fill="auto"/>
            <w:noWrap/>
            <w:vAlign w:val="center"/>
            <w:hideMark/>
          </w:tcPr>
          <w:p w14:paraId="5EA46260" w14:textId="77777777" w:rsidR="00B6639A" w:rsidRPr="004A3EE6" w:rsidRDefault="00B6639A" w:rsidP="00471A11">
            <w:pPr>
              <w:pStyle w:val="cuatexto"/>
              <w:spacing w:line="240" w:lineRule="auto"/>
            </w:pPr>
            <w:r>
              <w:t>Pirinioetako Autobia</w:t>
            </w:r>
          </w:p>
        </w:tc>
        <w:tc>
          <w:tcPr>
            <w:tcW w:w="4676" w:type="dxa"/>
            <w:tcBorders>
              <w:top w:val="nil"/>
              <w:left w:val="nil"/>
              <w:bottom w:val="single" w:sz="4" w:space="0" w:color="auto"/>
              <w:right w:val="nil"/>
            </w:tcBorders>
            <w:shd w:val="clear" w:color="auto" w:fill="auto"/>
            <w:noWrap/>
            <w:vAlign w:val="center"/>
            <w:hideMark/>
          </w:tcPr>
          <w:p w14:paraId="635EDCA2" w14:textId="77777777" w:rsidR="00B6639A" w:rsidRPr="004A3EE6" w:rsidRDefault="00B6639A" w:rsidP="00471A11">
            <w:pPr>
              <w:pStyle w:val="cuatexto"/>
              <w:spacing w:line="240" w:lineRule="auto"/>
              <w:jc w:val="right"/>
            </w:pPr>
            <w:r>
              <w:t>160.100</w:t>
            </w:r>
          </w:p>
        </w:tc>
      </w:tr>
      <w:tr w:rsidR="00C30199" w:rsidRPr="004A3EE6" w14:paraId="4F27B140" w14:textId="77777777" w:rsidTr="000D3237">
        <w:trPr>
          <w:trHeight w:val="227"/>
        </w:trPr>
        <w:tc>
          <w:tcPr>
            <w:tcW w:w="4396" w:type="dxa"/>
            <w:tcBorders>
              <w:top w:val="single" w:sz="4" w:space="0" w:color="auto"/>
              <w:left w:val="nil"/>
              <w:bottom w:val="single" w:sz="4" w:space="0" w:color="auto"/>
              <w:right w:val="nil"/>
            </w:tcBorders>
            <w:shd w:val="clear" w:color="auto" w:fill="B8CCE4" w:themeFill="accent1" w:themeFillTint="66"/>
            <w:noWrap/>
            <w:vAlign w:val="center"/>
            <w:hideMark/>
          </w:tcPr>
          <w:p w14:paraId="2D13EAEC" w14:textId="77777777" w:rsidR="00C30199" w:rsidRPr="004A3EE6" w:rsidRDefault="00C30199" w:rsidP="00471A11">
            <w:pPr>
              <w:pStyle w:val="cuadroCabe"/>
              <w:spacing w:line="240" w:lineRule="auto"/>
            </w:pPr>
            <w:r>
              <w:t>Guztira</w:t>
            </w:r>
          </w:p>
        </w:tc>
        <w:tc>
          <w:tcPr>
            <w:tcW w:w="4676" w:type="dxa"/>
            <w:tcBorders>
              <w:top w:val="single" w:sz="4" w:space="0" w:color="auto"/>
              <w:left w:val="nil"/>
              <w:bottom w:val="single" w:sz="4" w:space="0" w:color="auto"/>
              <w:right w:val="nil"/>
            </w:tcBorders>
            <w:shd w:val="clear" w:color="auto" w:fill="B8CCE4" w:themeFill="accent1" w:themeFillTint="66"/>
            <w:noWrap/>
            <w:vAlign w:val="center"/>
            <w:hideMark/>
          </w:tcPr>
          <w:p w14:paraId="70282531" w14:textId="77777777" w:rsidR="00C30199" w:rsidRPr="004A3EE6" w:rsidRDefault="00C30199" w:rsidP="00471A11">
            <w:pPr>
              <w:pStyle w:val="cuadroCabe"/>
              <w:spacing w:line="240" w:lineRule="auto"/>
              <w:jc w:val="right"/>
            </w:pPr>
            <w:r>
              <w:t>763.753</w:t>
            </w:r>
          </w:p>
        </w:tc>
      </w:tr>
    </w:tbl>
    <w:p w14:paraId="40C7C62E" w14:textId="77777777" w:rsidR="004C77BE" w:rsidRPr="004C77BE" w:rsidRDefault="004C77BE" w:rsidP="00BD02C1">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before="240" w:after="120"/>
        <w:ind w:left="0" w:firstLine="284"/>
        <w:rPr>
          <w:i/>
          <w:szCs w:val="26"/>
        </w:rPr>
      </w:pPr>
      <w:r>
        <w:rPr>
          <w:i/>
        </w:rPr>
        <w:t>Donejakue Bideko autobia</w:t>
      </w:r>
    </w:p>
    <w:p w14:paraId="4B0ABC0F" w14:textId="77777777" w:rsidR="00C30199" w:rsidRDefault="00C30199" w:rsidP="00966B96">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80" w:after="0"/>
        <w:rPr>
          <w:szCs w:val="26"/>
        </w:rPr>
      </w:pPr>
      <w:r>
        <w:t xml:space="preserve">Taula honetan zehatzago aztertzen dira </w:t>
      </w:r>
      <w:proofErr w:type="spellStart"/>
      <w:r>
        <w:t>sortzapena</w:t>
      </w:r>
      <w:proofErr w:type="spellEnd"/>
      <w:r>
        <w:t xml:space="preserve"> eta aurrekontuko egozpena urtez urte, trafikoaren bilakaerarekin batera, Donejakue Bideko autobidearen kontzesioa hasi zenetik: </w:t>
      </w:r>
    </w:p>
    <w:p w14:paraId="75DD741F" w14:textId="77777777" w:rsidR="002B161B" w:rsidRPr="002B161B" w:rsidRDefault="000D3237" w:rsidP="002B161B">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ind w:firstLine="289"/>
        <w:jc w:val="right"/>
        <w:rPr>
          <w:rFonts w:ascii="Arial Narrow" w:hAnsi="Arial Narrow"/>
          <w:sz w:val="16"/>
          <w:szCs w:val="16"/>
        </w:rPr>
      </w:pPr>
      <w:r>
        <w:rPr>
          <w:rFonts w:ascii="Arial Narrow" w:hAnsi="Arial Narrow"/>
          <w:sz w:val="16"/>
        </w:rPr>
        <w:t>(Milakoak, ibilgailu kopuruetan izan ezik)</w:t>
      </w:r>
    </w:p>
    <w:tbl>
      <w:tblPr>
        <w:tblW w:w="9072" w:type="dxa"/>
        <w:tblCellMar>
          <w:left w:w="70" w:type="dxa"/>
          <w:right w:w="70" w:type="dxa"/>
        </w:tblCellMar>
        <w:tblLook w:val="04A0" w:firstRow="1" w:lastRow="0" w:firstColumn="1" w:lastColumn="0" w:noHBand="0" w:noVBand="1"/>
      </w:tblPr>
      <w:tblGrid>
        <w:gridCol w:w="567"/>
        <w:gridCol w:w="1418"/>
        <w:gridCol w:w="1418"/>
        <w:gridCol w:w="1053"/>
        <w:gridCol w:w="1215"/>
        <w:gridCol w:w="1134"/>
        <w:gridCol w:w="1133"/>
        <w:gridCol w:w="1134"/>
      </w:tblGrid>
      <w:tr w:rsidR="002B161B" w:rsidRPr="002B161B" w14:paraId="5D7CB9DD" w14:textId="77777777" w:rsidTr="0021569A">
        <w:trPr>
          <w:trHeight w:val="227"/>
        </w:trPr>
        <w:tc>
          <w:tcPr>
            <w:tcW w:w="567" w:type="dxa"/>
            <w:tcBorders>
              <w:top w:val="single" w:sz="4" w:space="0" w:color="auto"/>
              <w:left w:val="nil"/>
              <w:bottom w:val="single" w:sz="4" w:space="0" w:color="auto"/>
              <w:right w:val="nil"/>
            </w:tcBorders>
            <w:shd w:val="clear" w:color="auto" w:fill="B8CCE4" w:themeFill="accent1" w:themeFillTint="66"/>
            <w:vAlign w:val="center"/>
            <w:hideMark/>
          </w:tcPr>
          <w:p w14:paraId="4BBCBFF3" w14:textId="77777777" w:rsidR="00C30199" w:rsidRPr="002B161B" w:rsidRDefault="00C30199" w:rsidP="002B161B">
            <w:pPr>
              <w:pStyle w:val="cuadroCabe"/>
              <w:spacing w:line="240" w:lineRule="auto"/>
              <w:rPr>
                <w:sz w:val="14"/>
                <w:szCs w:val="14"/>
              </w:rPr>
            </w:pPr>
            <w:r>
              <w:rPr>
                <w:sz w:val="14"/>
              </w:rPr>
              <w:t>Urtea</w:t>
            </w:r>
          </w:p>
        </w:tc>
        <w:tc>
          <w:tcPr>
            <w:tcW w:w="1418" w:type="dxa"/>
            <w:tcBorders>
              <w:top w:val="single" w:sz="4" w:space="0" w:color="auto"/>
              <w:left w:val="nil"/>
              <w:bottom w:val="single" w:sz="4" w:space="0" w:color="auto"/>
              <w:right w:val="nil"/>
            </w:tcBorders>
            <w:shd w:val="clear" w:color="auto" w:fill="B8CCE4" w:themeFill="accent1" w:themeFillTint="66"/>
            <w:vAlign w:val="center"/>
            <w:hideMark/>
          </w:tcPr>
          <w:p w14:paraId="231C9C54" w14:textId="77777777" w:rsidR="000D3237" w:rsidRDefault="00C30199" w:rsidP="002B161B">
            <w:pPr>
              <w:pStyle w:val="cuadroCabe"/>
              <w:spacing w:line="240" w:lineRule="auto"/>
              <w:jc w:val="right"/>
              <w:rPr>
                <w:sz w:val="14"/>
                <w:szCs w:val="14"/>
              </w:rPr>
            </w:pPr>
            <w:r>
              <w:rPr>
                <w:sz w:val="14"/>
              </w:rPr>
              <w:t xml:space="preserve">Ibilgailu arinak/km/urte </w:t>
            </w:r>
          </w:p>
          <w:p w14:paraId="1BA60E32" w14:textId="77777777" w:rsidR="00C30199" w:rsidRPr="002B161B" w:rsidRDefault="00C30199" w:rsidP="000D3237">
            <w:pPr>
              <w:pStyle w:val="cuadroCabe"/>
              <w:spacing w:line="240" w:lineRule="auto"/>
              <w:jc w:val="right"/>
              <w:rPr>
                <w:sz w:val="14"/>
                <w:szCs w:val="14"/>
              </w:rPr>
            </w:pPr>
          </w:p>
        </w:tc>
        <w:tc>
          <w:tcPr>
            <w:tcW w:w="1418" w:type="dxa"/>
            <w:tcBorders>
              <w:top w:val="single" w:sz="4" w:space="0" w:color="auto"/>
              <w:left w:val="nil"/>
              <w:bottom w:val="single" w:sz="4" w:space="0" w:color="auto"/>
              <w:right w:val="nil"/>
            </w:tcBorders>
            <w:shd w:val="clear" w:color="auto" w:fill="B8CCE4" w:themeFill="accent1" w:themeFillTint="66"/>
            <w:vAlign w:val="center"/>
            <w:hideMark/>
          </w:tcPr>
          <w:p w14:paraId="4C7B592C" w14:textId="77777777" w:rsidR="0021569A" w:rsidRDefault="00C30199" w:rsidP="002B161B">
            <w:pPr>
              <w:pStyle w:val="cuadroCabe"/>
              <w:spacing w:line="240" w:lineRule="auto"/>
              <w:jc w:val="right"/>
              <w:rPr>
                <w:sz w:val="14"/>
                <w:szCs w:val="14"/>
              </w:rPr>
            </w:pPr>
            <w:r>
              <w:rPr>
                <w:sz w:val="14"/>
              </w:rPr>
              <w:t xml:space="preserve">Ibilgailu astunak/km/urte </w:t>
            </w:r>
          </w:p>
          <w:p w14:paraId="3318D1FD" w14:textId="77777777" w:rsidR="00C30199" w:rsidRPr="002B161B" w:rsidRDefault="00C30199" w:rsidP="0021569A">
            <w:pPr>
              <w:pStyle w:val="cuadroCabe"/>
              <w:spacing w:line="240" w:lineRule="auto"/>
              <w:jc w:val="right"/>
              <w:rPr>
                <w:sz w:val="14"/>
                <w:szCs w:val="14"/>
              </w:rPr>
            </w:pPr>
          </w:p>
        </w:tc>
        <w:tc>
          <w:tcPr>
            <w:tcW w:w="1053" w:type="dxa"/>
            <w:tcBorders>
              <w:top w:val="single" w:sz="4" w:space="0" w:color="auto"/>
              <w:left w:val="nil"/>
              <w:bottom w:val="single" w:sz="4" w:space="0" w:color="auto"/>
              <w:right w:val="nil"/>
            </w:tcBorders>
            <w:shd w:val="clear" w:color="auto" w:fill="B8CCE4" w:themeFill="accent1" w:themeFillTint="66"/>
            <w:vAlign w:val="center"/>
            <w:hideMark/>
          </w:tcPr>
          <w:p w14:paraId="5A3CAB0E" w14:textId="77777777" w:rsidR="00C30199" w:rsidRPr="002B161B" w:rsidRDefault="00C30199" w:rsidP="00AD0582">
            <w:pPr>
              <w:pStyle w:val="cuadroCabe"/>
              <w:spacing w:line="240" w:lineRule="auto"/>
              <w:jc w:val="right"/>
              <w:rPr>
                <w:sz w:val="14"/>
                <w:szCs w:val="14"/>
              </w:rPr>
            </w:pPr>
            <w:r>
              <w:rPr>
                <w:sz w:val="14"/>
              </w:rPr>
              <w:t>Ibilgailuak guztira/km/urte</w:t>
            </w:r>
            <w:r>
              <w:rPr>
                <w:sz w:val="14"/>
                <w:vertAlign w:val="superscript"/>
              </w:rPr>
              <w:t>(*)</w:t>
            </w:r>
          </w:p>
        </w:tc>
        <w:tc>
          <w:tcPr>
            <w:tcW w:w="1215" w:type="dxa"/>
            <w:tcBorders>
              <w:top w:val="single" w:sz="4" w:space="0" w:color="auto"/>
              <w:left w:val="nil"/>
              <w:bottom w:val="single" w:sz="4" w:space="0" w:color="auto"/>
              <w:right w:val="nil"/>
            </w:tcBorders>
            <w:shd w:val="clear" w:color="auto" w:fill="B8CCE4" w:themeFill="accent1" w:themeFillTint="66"/>
            <w:vAlign w:val="center"/>
            <w:hideMark/>
          </w:tcPr>
          <w:p w14:paraId="647B1140" w14:textId="77777777" w:rsidR="00C30199" w:rsidRPr="002B161B" w:rsidRDefault="00C30199" w:rsidP="002B161B">
            <w:pPr>
              <w:pStyle w:val="cuadroCabe"/>
              <w:spacing w:line="240" w:lineRule="auto"/>
              <w:jc w:val="right"/>
              <w:rPr>
                <w:sz w:val="14"/>
                <w:szCs w:val="14"/>
              </w:rPr>
            </w:pPr>
            <w:r>
              <w:rPr>
                <w:sz w:val="14"/>
              </w:rPr>
              <w:t xml:space="preserve">Eskari-kanonaren </w:t>
            </w:r>
            <w:proofErr w:type="spellStart"/>
            <w:r>
              <w:rPr>
                <w:sz w:val="14"/>
              </w:rPr>
              <w:t>sortzapena</w:t>
            </w:r>
            <w:proofErr w:type="spellEnd"/>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6051A3EF" w14:textId="77777777" w:rsidR="00C30199" w:rsidRPr="002B161B" w:rsidRDefault="00C30199" w:rsidP="002B161B">
            <w:pPr>
              <w:pStyle w:val="cuadroCabe"/>
              <w:spacing w:line="240" w:lineRule="auto"/>
              <w:jc w:val="right"/>
              <w:rPr>
                <w:sz w:val="14"/>
                <w:szCs w:val="14"/>
              </w:rPr>
            </w:pPr>
            <w:r>
              <w:rPr>
                <w:sz w:val="14"/>
              </w:rPr>
              <w:t xml:space="preserve">Kontserbazio-gehigarriaren </w:t>
            </w:r>
            <w:proofErr w:type="spellStart"/>
            <w:r>
              <w:rPr>
                <w:sz w:val="14"/>
              </w:rPr>
              <w:t>sortzapena</w:t>
            </w:r>
            <w:proofErr w:type="spellEnd"/>
          </w:p>
        </w:tc>
        <w:tc>
          <w:tcPr>
            <w:tcW w:w="1133" w:type="dxa"/>
            <w:tcBorders>
              <w:top w:val="single" w:sz="4" w:space="0" w:color="auto"/>
              <w:left w:val="nil"/>
              <w:bottom w:val="single" w:sz="4" w:space="0" w:color="auto"/>
              <w:right w:val="nil"/>
            </w:tcBorders>
            <w:shd w:val="clear" w:color="auto" w:fill="B8CCE4" w:themeFill="accent1" w:themeFillTint="66"/>
            <w:vAlign w:val="center"/>
            <w:hideMark/>
          </w:tcPr>
          <w:p w14:paraId="370ADFF1" w14:textId="77777777" w:rsidR="00C30199" w:rsidRPr="002B161B" w:rsidRDefault="00C30199" w:rsidP="002B161B">
            <w:pPr>
              <w:pStyle w:val="cuadroCabe"/>
              <w:spacing w:line="240" w:lineRule="auto"/>
              <w:jc w:val="right"/>
              <w:rPr>
                <w:sz w:val="14"/>
                <w:szCs w:val="14"/>
              </w:rPr>
            </w:pPr>
            <w:proofErr w:type="spellStart"/>
            <w:r>
              <w:rPr>
                <w:sz w:val="14"/>
              </w:rPr>
              <w:t>Sortzapena</w:t>
            </w:r>
            <w:proofErr w:type="spellEnd"/>
            <w:r>
              <w:rPr>
                <w:sz w:val="14"/>
              </w:rPr>
              <w:t xml:space="preserve"> guztira, BEZa barne</w:t>
            </w:r>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373DEB68" w14:textId="77777777" w:rsidR="00C30199" w:rsidRPr="002B161B" w:rsidRDefault="00C30199" w:rsidP="002B161B">
            <w:pPr>
              <w:pStyle w:val="cuadroCabe"/>
              <w:spacing w:line="240" w:lineRule="auto"/>
              <w:jc w:val="right"/>
              <w:rPr>
                <w:sz w:val="14"/>
                <w:szCs w:val="14"/>
              </w:rPr>
            </w:pPr>
            <w:r>
              <w:rPr>
                <w:sz w:val="14"/>
              </w:rPr>
              <w:t>Aurrekontuko gastua, guztira</w:t>
            </w:r>
          </w:p>
        </w:tc>
      </w:tr>
      <w:tr w:rsidR="00C30199" w:rsidRPr="002B161B" w14:paraId="60FE609F" w14:textId="77777777" w:rsidTr="0021569A">
        <w:trPr>
          <w:trHeight w:val="227"/>
        </w:trPr>
        <w:tc>
          <w:tcPr>
            <w:tcW w:w="567" w:type="dxa"/>
            <w:tcBorders>
              <w:top w:val="nil"/>
              <w:left w:val="nil"/>
              <w:bottom w:val="single" w:sz="2" w:space="0" w:color="auto"/>
              <w:right w:val="nil"/>
            </w:tcBorders>
            <w:shd w:val="clear" w:color="auto" w:fill="auto"/>
            <w:noWrap/>
            <w:vAlign w:val="center"/>
            <w:hideMark/>
          </w:tcPr>
          <w:p w14:paraId="14F33F43" w14:textId="77777777" w:rsidR="00C30199" w:rsidRPr="002B161B" w:rsidRDefault="00C30199" w:rsidP="002B161B">
            <w:pPr>
              <w:pStyle w:val="cuatexto"/>
              <w:spacing w:line="240" w:lineRule="auto"/>
              <w:rPr>
                <w:sz w:val="16"/>
                <w:szCs w:val="16"/>
              </w:rPr>
            </w:pPr>
            <w:r>
              <w:rPr>
                <w:sz w:val="16"/>
              </w:rPr>
              <w:t>2007</w:t>
            </w:r>
          </w:p>
        </w:tc>
        <w:tc>
          <w:tcPr>
            <w:tcW w:w="1418" w:type="dxa"/>
            <w:tcBorders>
              <w:top w:val="nil"/>
              <w:left w:val="nil"/>
              <w:bottom w:val="single" w:sz="2" w:space="0" w:color="auto"/>
              <w:right w:val="nil"/>
            </w:tcBorders>
            <w:shd w:val="clear" w:color="auto" w:fill="auto"/>
            <w:noWrap/>
            <w:vAlign w:val="center"/>
            <w:hideMark/>
          </w:tcPr>
          <w:p w14:paraId="52CE9700" w14:textId="77777777" w:rsidR="00C30199" w:rsidRPr="002B161B" w:rsidRDefault="00C30199" w:rsidP="002B161B">
            <w:pPr>
              <w:pStyle w:val="cuatexto"/>
              <w:spacing w:line="240" w:lineRule="auto"/>
              <w:jc w:val="right"/>
              <w:rPr>
                <w:sz w:val="16"/>
                <w:szCs w:val="16"/>
              </w:rPr>
            </w:pPr>
            <w:r>
              <w:rPr>
                <w:sz w:val="16"/>
              </w:rPr>
              <w:t>262.277.747</w:t>
            </w:r>
          </w:p>
        </w:tc>
        <w:tc>
          <w:tcPr>
            <w:tcW w:w="1418" w:type="dxa"/>
            <w:tcBorders>
              <w:top w:val="nil"/>
              <w:left w:val="nil"/>
              <w:bottom w:val="single" w:sz="2" w:space="0" w:color="auto"/>
              <w:right w:val="nil"/>
            </w:tcBorders>
            <w:shd w:val="clear" w:color="auto" w:fill="auto"/>
            <w:noWrap/>
            <w:vAlign w:val="center"/>
            <w:hideMark/>
          </w:tcPr>
          <w:p w14:paraId="5A83B48A" w14:textId="77777777" w:rsidR="00C30199" w:rsidRPr="002B161B" w:rsidRDefault="00C30199" w:rsidP="002B161B">
            <w:pPr>
              <w:pStyle w:val="cuatexto"/>
              <w:spacing w:line="240" w:lineRule="auto"/>
              <w:jc w:val="right"/>
              <w:rPr>
                <w:sz w:val="16"/>
                <w:szCs w:val="16"/>
              </w:rPr>
            </w:pPr>
            <w:r>
              <w:rPr>
                <w:sz w:val="16"/>
              </w:rPr>
              <w:t>32.258.326</w:t>
            </w:r>
          </w:p>
        </w:tc>
        <w:tc>
          <w:tcPr>
            <w:tcW w:w="1053" w:type="dxa"/>
            <w:tcBorders>
              <w:top w:val="nil"/>
              <w:left w:val="nil"/>
              <w:bottom w:val="single" w:sz="2" w:space="0" w:color="auto"/>
              <w:right w:val="nil"/>
            </w:tcBorders>
            <w:shd w:val="clear" w:color="auto" w:fill="auto"/>
            <w:noWrap/>
            <w:vAlign w:val="center"/>
            <w:hideMark/>
          </w:tcPr>
          <w:p w14:paraId="09B1EE4C" w14:textId="77777777" w:rsidR="00C30199" w:rsidRPr="002B161B" w:rsidRDefault="00C30199" w:rsidP="002B161B">
            <w:pPr>
              <w:pStyle w:val="cuatexto"/>
              <w:spacing w:line="240" w:lineRule="auto"/>
              <w:jc w:val="right"/>
              <w:rPr>
                <w:sz w:val="16"/>
                <w:szCs w:val="16"/>
              </w:rPr>
            </w:pPr>
            <w:r>
              <w:rPr>
                <w:sz w:val="16"/>
              </w:rPr>
              <w:t>294.536.073</w:t>
            </w:r>
          </w:p>
        </w:tc>
        <w:tc>
          <w:tcPr>
            <w:tcW w:w="1215" w:type="dxa"/>
            <w:tcBorders>
              <w:top w:val="nil"/>
              <w:left w:val="nil"/>
              <w:bottom w:val="single" w:sz="2" w:space="0" w:color="auto"/>
              <w:right w:val="nil"/>
            </w:tcBorders>
            <w:shd w:val="clear" w:color="auto" w:fill="auto"/>
            <w:noWrap/>
            <w:vAlign w:val="center"/>
            <w:hideMark/>
          </w:tcPr>
          <w:p w14:paraId="0A0F9D20" w14:textId="77777777" w:rsidR="00C30199" w:rsidRPr="002B161B" w:rsidRDefault="004C77BE" w:rsidP="002B161B">
            <w:pPr>
              <w:pStyle w:val="cuatexto"/>
              <w:spacing w:line="240" w:lineRule="auto"/>
              <w:jc w:val="right"/>
              <w:rPr>
                <w:sz w:val="16"/>
                <w:szCs w:val="16"/>
              </w:rPr>
            </w:pPr>
            <w:r>
              <w:rPr>
                <w:sz w:val="16"/>
              </w:rPr>
              <w:t>27.542</w:t>
            </w:r>
          </w:p>
        </w:tc>
        <w:tc>
          <w:tcPr>
            <w:tcW w:w="1134" w:type="dxa"/>
            <w:tcBorders>
              <w:top w:val="nil"/>
              <w:left w:val="nil"/>
              <w:bottom w:val="single" w:sz="2" w:space="0" w:color="auto"/>
              <w:right w:val="nil"/>
            </w:tcBorders>
            <w:shd w:val="clear" w:color="auto" w:fill="auto"/>
            <w:noWrap/>
            <w:vAlign w:val="center"/>
            <w:hideMark/>
          </w:tcPr>
          <w:p w14:paraId="140B7AFE" w14:textId="77777777" w:rsidR="00C30199" w:rsidRPr="002B161B" w:rsidRDefault="001A75E2" w:rsidP="002B161B">
            <w:pPr>
              <w:pStyle w:val="cuatexto"/>
              <w:spacing w:line="240" w:lineRule="auto"/>
              <w:jc w:val="right"/>
              <w:rPr>
                <w:sz w:val="16"/>
                <w:szCs w:val="16"/>
              </w:rPr>
            </w:pPr>
            <w:r>
              <w:rPr>
                <w:sz w:val="16"/>
              </w:rPr>
              <w:t>1.697</w:t>
            </w:r>
          </w:p>
        </w:tc>
        <w:tc>
          <w:tcPr>
            <w:tcW w:w="1133" w:type="dxa"/>
            <w:tcBorders>
              <w:top w:val="nil"/>
              <w:left w:val="nil"/>
              <w:bottom w:val="single" w:sz="2" w:space="0" w:color="auto"/>
              <w:right w:val="nil"/>
            </w:tcBorders>
            <w:shd w:val="clear" w:color="auto" w:fill="auto"/>
            <w:noWrap/>
            <w:vAlign w:val="center"/>
            <w:hideMark/>
          </w:tcPr>
          <w:p w14:paraId="177A15C1" w14:textId="77777777" w:rsidR="00C30199" w:rsidRPr="002B161B" w:rsidRDefault="00C30199" w:rsidP="002B161B">
            <w:pPr>
              <w:pStyle w:val="cuatexto"/>
              <w:spacing w:line="240" w:lineRule="auto"/>
              <w:jc w:val="right"/>
              <w:rPr>
                <w:sz w:val="16"/>
                <w:szCs w:val="16"/>
              </w:rPr>
            </w:pPr>
            <w:r>
              <w:rPr>
                <w:sz w:val="16"/>
              </w:rPr>
              <w:t>33.917</w:t>
            </w:r>
          </w:p>
        </w:tc>
        <w:tc>
          <w:tcPr>
            <w:tcW w:w="1134" w:type="dxa"/>
            <w:tcBorders>
              <w:top w:val="nil"/>
              <w:left w:val="nil"/>
              <w:bottom w:val="single" w:sz="2" w:space="0" w:color="auto"/>
              <w:right w:val="nil"/>
            </w:tcBorders>
            <w:shd w:val="clear" w:color="auto" w:fill="auto"/>
            <w:noWrap/>
            <w:vAlign w:val="center"/>
            <w:hideMark/>
          </w:tcPr>
          <w:p w14:paraId="41A1386C" w14:textId="77777777" w:rsidR="00C30199" w:rsidRPr="002B161B" w:rsidRDefault="00C30199" w:rsidP="002B161B">
            <w:pPr>
              <w:pStyle w:val="cuatexto"/>
              <w:spacing w:line="240" w:lineRule="auto"/>
              <w:jc w:val="right"/>
              <w:rPr>
                <w:sz w:val="16"/>
                <w:szCs w:val="16"/>
              </w:rPr>
            </w:pPr>
            <w:r>
              <w:rPr>
                <w:sz w:val="16"/>
              </w:rPr>
              <w:t>27.527</w:t>
            </w:r>
          </w:p>
        </w:tc>
      </w:tr>
      <w:tr w:rsidR="00C30199" w:rsidRPr="002B161B" w14:paraId="680FCE95"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9CDA85A" w14:textId="77777777" w:rsidR="00C30199" w:rsidRPr="002B161B" w:rsidRDefault="00C30199" w:rsidP="002B161B">
            <w:pPr>
              <w:pStyle w:val="cuatexto"/>
              <w:spacing w:line="240" w:lineRule="auto"/>
              <w:rPr>
                <w:color w:val="000000"/>
                <w:sz w:val="16"/>
                <w:szCs w:val="16"/>
              </w:rPr>
            </w:pPr>
            <w:r>
              <w:rPr>
                <w:color w:val="000000"/>
                <w:sz w:val="16"/>
              </w:rPr>
              <w:t>2008</w:t>
            </w:r>
          </w:p>
        </w:tc>
        <w:tc>
          <w:tcPr>
            <w:tcW w:w="1418" w:type="dxa"/>
            <w:tcBorders>
              <w:top w:val="single" w:sz="2" w:space="0" w:color="auto"/>
              <w:left w:val="nil"/>
              <w:bottom w:val="single" w:sz="2" w:space="0" w:color="auto"/>
              <w:right w:val="nil"/>
            </w:tcBorders>
            <w:shd w:val="clear" w:color="auto" w:fill="auto"/>
            <w:noWrap/>
            <w:vAlign w:val="center"/>
            <w:hideMark/>
          </w:tcPr>
          <w:p w14:paraId="01C05074" w14:textId="77777777" w:rsidR="00C30199" w:rsidRPr="002B161B" w:rsidRDefault="00C30199" w:rsidP="002B161B">
            <w:pPr>
              <w:pStyle w:val="cuatexto"/>
              <w:spacing w:line="240" w:lineRule="auto"/>
              <w:jc w:val="right"/>
              <w:rPr>
                <w:color w:val="000000"/>
                <w:sz w:val="16"/>
                <w:szCs w:val="16"/>
              </w:rPr>
            </w:pPr>
            <w:r>
              <w:rPr>
                <w:color w:val="000000"/>
                <w:sz w:val="16"/>
              </w:rPr>
              <w:t>270.003.855</w:t>
            </w:r>
          </w:p>
        </w:tc>
        <w:tc>
          <w:tcPr>
            <w:tcW w:w="1418" w:type="dxa"/>
            <w:tcBorders>
              <w:top w:val="single" w:sz="2" w:space="0" w:color="auto"/>
              <w:left w:val="nil"/>
              <w:bottom w:val="single" w:sz="2" w:space="0" w:color="auto"/>
              <w:right w:val="nil"/>
            </w:tcBorders>
            <w:shd w:val="clear" w:color="auto" w:fill="auto"/>
            <w:noWrap/>
            <w:vAlign w:val="center"/>
            <w:hideMark/>
          </w:tcPr>
          <w:p w14:paraId="49DB17C1" w14:textId="77777777" w:rsidR="00C30199" w:rsidRPr="002B161B" w:rsidRDefault="00C30199" w:rsidP="002B161B">
            <w:pPr>
              <w:pStyle w:val="cuatexto"/>
              <w:spacing w:line="240" w:lineRule="auto"/>
              <w:jc w:val="right"/>
              <w:rPr>
                <w:color w:val="000000"/>
                <w:sz w:val="16"/>
                <w:szCs w:val="16"/>
              </w:rPr>
            </w:pPr>
            <w:r>
              <w:rPr>
                <w:color w:val="000000"/>
                <w:sz w:val="16"/>
              </w:rPr>
              <w:t>33.255.072</w:t>
            </w:r>
          </w:p>
        </w:tc>
        <w:tc>
          <w:tcPr>
            <w:tcW w:w="1053" w:type="dxa"/>
            <w:tcBorders>
              <w:top w:val="single" w:sz="2" w:space="0" w:color="auto"/>
              <w:left w:val="nil"/>
              <w:bottom w:val="single" w:sz="2" w:space="0" w:color="auto"/>
              <w:right w:val="nil"/>
            </w:tcBorders>
            <w:shd w:val="clear" w:color="auto" w:fill="auto"/>
            <w:noWrap/>
            <w:vAlign w:val="center"/>
            <w:hideMark/>
          </w:tcPr>
          <w:p w14:paraId="752B27FF" w14:textId="77777777" w:rsidR="00C30199" w:rsidRPr="002B161B" w:rsidRDefault="00C30199" w:rsidP="002B161B">
            <w:pPr>
              <w:pStyle w:val="cuatexto"/>
              <w:spacing w:line="240" w:lineRule="auto"/>
              <w:jc w:val="right"/>
              <w:rPr>
                <w:color w:val="000000"/>
                <w:sz w:val="16"/>
                <w:szCs w:val="16"/>
              </w:rPr>
            </w:pPr>
            <w:r>
              <w:rPr>
                <w:color w:val="000000"/>
                <w:sz w:val="16"/>
              </w:rPr>
              <w:t>303.258.927</w:t>
            </w:r>
          </w:p>
        </w:tc>
        <w:tc>
          <w:tcPr>
            <w:tcW w:w="1215" w:type="dxa"/>
            <w:tcBorders>
              <w:top w:val="single" w:sz="2" w:space="0" w:color="auto"/>
              <w:left w:val="nil"/>
              <w:bottom w:val="single" w:sz="2" w:space="0" w:color="auto"/>
              <w:right w:val="nil"/>
            </w:tcBorders>
            <w:shd w:val="clear" w:color="auto" w:fill="auto"/>
            <w:noWrap/>
            <w:vAlign w:val="center"/>
            <w:hideMark/>
          </w:tcPr>
          <w:p w14:paraId="13AA4D29" w14:textId="77777777" w:rsidR="00C30199" w:rsidRPr="002B161B" w:rsidRDefault="00C30199" w:rsidP="002B161B">
            <w:pPr>
              <w:pStyle w:val="cuatexto"/>
              <w:spacing w:line="240" w:lineRule="auto"/>
              <w:jc w:val="right"/>
              <w:rPr>
                <w:color w:val="000000"/>
                <w:sz w:val="16"/>
                <w:szCs w:val="16"/>
              </w:rPr>
            </w:pPr>
            <w:r>
              <w:rPr>
                <w:color w:val="000000"/>
                <w:sz w:val="16"/>
              </w:rPr>
              <w:t>29.062</w:t>
            </w:r>
          </w:p>
        </w:tc>
        <w:tc>
          <w:tcPr>
            <w:tcW w:w="1134" w:type="dxa"/>
            <w:tcBorders>
              <w:top w:val="single" w:sz="2" w:space="0" w:color="auto"/>
              <w:left w:val="nil"/>
              <w:bottom w:val="single" w:sz="2" w:space="0" w:color="auto"/>
              <w:right w:val="nil"/>
            </w:tcBorders>
            <w:shd w:val="clear" w:color="auto" w:fill="auto"/>
            <w:noWrap/>
            <w:vAlign w:val="center"/>
            <w:hideMark/>
          </w:tcPr>
          <w:p w14:paraId="075EEA8D" w14:textId="77777777" w:rsidR="00C30199" w:rsidRPr="002B161B" w:rsidRDefault="00C30199" w:rsidP="002B161B">
            <w:pPr>
              <w:pStyle w:val="cuatexto"/>
              <w:spacing w:line="240" w:lineRule="auto"/>
              <w:jc w:val="right"/>
              <w:rPr>
                <w:color w:val="000000"/>
                <w:sz w:val="16"/>
                <w:szCs w:val="16"/>
              </w:rPr>
            </w:pPr>
            <w:r>
              <w:rPr>
                <w:color w:val="000000"/>
                <w:sz w:val="16"/>
              </w:rPr>
              <w:t>1.785</w:t>
            </w:r>
          </w:p>
        </w:tc>
        <w:tc>
          <w:tcPr>
            <w:tcW w:w="1133" w:type="dxa"/>
            <w:tcBorders>
              <w:top w:val="single" w:sz="2" w:space="0" w:color="auto"/>
              <w:left w:val="nil"/>
              <w:bottom w:val="single" w:sz="2" w:space="0" w:color="auto"/>
              <w:right w:val="nil"/>
            </w:tcBorders>
            <w:shd w:val="clear" w:color="auto" w:fill="auto"/>
            <w:noWrap/>
            <w:vAlign w:val="center"/>
            <w:hideMark/>
          </w:tcPr>
          <w:p w14:paraId="5F58CFBA" w14:textId="77777777" w:rsidR="00C30199" w:rsidRPr="002B161B" w:rsidRDefault="00C30199" w:rsidP="002B161B">
            <w:pPr>
              <w:pStyle w:val="cuatexto"/>
              <w:spacing w:line="240" w:lineRule="auto"/>
              <w:jc w:val="right"/>
              <w:rPr>
                <w:color w:val="000000"/>
                <w:sz w:val="16"/>
                <w:szCs w:val="16"/>
              </w:rPr>
            </w:pPr>
            <w:r>
              <w:rPr>
                <w:color w:val="000000"/>
                <w:sz w:val="16"/>
              </w:rPr>
              <w:t>35.782</w:t>
            </w:r>
          </w:p>
        </w:tc>
        <w:tc>
          <w:tcPr>
            <w:tcW w:w="1134" w:type="dxa"/>
            <w:tcBorders>
              <w:top w:val="single" w:sz="2" w:space="0" w:color="auto"/>
              <w:left w:val="nil"/>
              <w:bottom w:val="single" w:sz="2" w:space="0" w:color="auto"/>
              <w:right w:val="nil"/>
            </w:tcBorders>
            <w:shd w:val="clear" w:color="auto" w:fill="auto"/>
            <w:noWrap/>
            <w:vAlign w:val="center"/>
            <w:hideMark/>
          </w:tcPr>
          <w:p w14:paraId="6D260EB9" w14:textId="77777777" w:rsidR="00C30199" w:rsidRPr="002B161B" w:rsidRDefault="00C30199" w:rsidP="002B161B">
            <w:pPr>
              <w:pStyle w:val="cuatexto"/>
              <w:spacing w:line="240" w:lineRule="auto"/>
              <w:jc w:val="right"/>
              <w:rPr>
                <w:color w:val="000000"/>
                <w:sz w:val="16"/>
                <w:szCs w:val="16"/>
              </w:rPr>
            </w:pPr>
            <w:r>
              <w:rPr>
                <w:color w:val="000000"/>
                <w:sz w:val="16"/>
              </w:rPr>
              <w:t>40.200</w:t>
            </w:r>
          </w:p>
        </w:tc>
      </w:tr>
      <w:tr w:rsidR="00C30199" w:rsidRPr="002B161B" w14:paraId="2FCE29B8"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4175223D" w14:textId="77777777" w:rsidR="00C30199" w:rsidRPr="002B161B" w:rsidRDefault="00C30199" w:rsidP="002B161B">
            <w:pPr>
              <w:pStyle w:val="cuatexto"/>
              <w:spacing w:line="240" w:lineRule="auto"/>
              <w:rPr>
                <w:color w:val="000000"/>
                <w:sz w:val="16"/>
                <w:szCs w:val="16"/>
              </w:rPr>
            </w:pPr>
            <w:r>
              <w:rPr>
                <w:color w:val="000000"/>
                <w:sz w:val="16"/>
              </w:rPr>
              <w:t>2009</w:t>
            </w:r>
          </w:p>
        </w:tc>
        <w:tc>
          <w:tcPr>
            <w:tcW w:w="1418" w:type="dxa"/>
            <w:tcBorders>
              <w:top w:val="single" w:sz="2" w:space="0" w:color="auto"/>
              <w:left w:val="nil"/>
              <w:bottom w:val="single" w:sz="2" w:space="0" w:color="auto"/>
              <w:right w:val="nil"/>
            </w:tcBorders>
            <w:shd w:val="clear" w:color="auto" w:fill="auto"/>
            <w:noWrap/>
            <w:vAlign w:val="center"/>
            <w:hideMark/>
          </w:tcPr>
          <w:p w14:paraId="45AF5E85" w14:textId="77777777" w:rsidR="00C30199" w:rsidRPr="002B161B" w:rsidRDefault="00C30199" w:rsidP="002B161B">
            <w:pPr>
              <w:pStyle w:val="cuatexto"/>
              <w:spacing w:line="240" w:lineRule="auto"/>
              <w:jc w:val="right"/>
              <w:rPr>
                <w:color w:val="000000"/>
                <w:sz w:val="16"/>
                <w:szCs w:val="16"/>
              </w:rPr>
            </w:pPr>
            <w:r>
              <w:rPr>
                <w:color w:val="000000"/>
                <w:sz w:val="16"/>
              </w:rPr>
              <w:t>273.478.310</w:t>
            </w:r>
          </w:p>
        </w:tc>
        <w:tc>
          <w:tcPr>
            <w:tcW w:w="1418" w:type="dxa"/>
            <w:tcBorders>
              <w:top w:val="single" w:sz="2" w:space="0" w:color="auto"/>
              <w:left w:val="nil"/>
              <w:bottom w:val="single" w:sz="2" w:space="0" w:color="auto"/>
              <w:right w:val="nil"/>
            </w:tcBorders>
            <w:shd w:val="clear" w:color="auto" w:fill="auto"/>
            <w:noWrap/>
            <w:vAlign w:val="center"/>
            <w:hideMark/>
          </w:tcPr>
          <w:p w14:paraId="73C9DE6B" w14:textId="77777777" w:rsidR="00C30199" w:rsidRPr="002B161B" w:rsidRDefault="00C30199" w:rsidP="002B161B">
            <w:pPr>
              <w:pStyle w:val="cuatexto"/>
              <w:spacing w:line="240" w:lineRule="auto"/>
              <w:jc w:val="right"/>
              <w:rPr>
                <w:color w:val="000000"/>
                <w:sz w:val="16"/>
                <w:szCs w:val="16"/>
              </w:rPr>
            </w:pPr>
            <w:r>
              <w:rPr>
                <w:color w:val="000000"/>
                <w:sz w:val="16"/>
              </w:rPr>
              <w:t>30.986.103</w:t>
            </w:r>
          </w:p>
        </w:tc>
        <w:tc>
          <w:tcPr>
            <w:tcW w:w="1053" w:type="dxa"/>
            <w:tcBorders>
              <w:top w:val="single" w:sz="2" w:space="0" w:color="auto"/>
              <w:left w:val="nil"/>
              <w:bottom w:val="single" w:sz="2" w:space="0" w:color="auto"/>
              <w:right w:val="nil"/>
            </w:tcBorders>
            <w:shd w:val="clear" w:color="auto" w:fill="auto"/>
            <w:noWrap/>
            <w:vAlign w:val="center"/>
            <w:hideMark/>
          </w:tcPr>
          <w:p w14:paraId="2266A15D" w14:textId="77777777" w:rsidR="00C30199" w:rsidRPr="002B161B" w:rsidRDefault="00C30199" w:rsidP="002B161B">
            <w:pPr>
              <w:pStyle w:val="cuatexto"/>
              <w:spacing w:line="240" w:lineRule="auto"/>
              <w:jc w:val="right"/>
              <w:rPr>
                <w:color w:val="000000"/>
                <w:sz w:val="16"/>
                <w:szCs w:val="16"/>
              </w:rPr>
            </w:pPr>
            <w:r>
              <w:rPr>
                <w:color w:val="000000"/>
                <w:sz w:val="16"/>
              </w:rPr>
              <w:t>304.464.413</w:t>
            </w:r>
          </w:p>
        </w:tc>
        <w:tc>
          <w:tcPr>
            <w:tcW w:w="1215" w:type="dxa"/>
            <w:tcBorders>
              <w:top w:val="single" w:sz="2" w:space="0" w:color="auto"/>
              <w:left w:val="nil"/>
              <w:bottom w:val="single" w:sz="2" w:space="0" w:color="auto"/>
              <w:right w:val="nil"/>
            </w:tcBorders>
            <w:shd w:val="clear" w:color="auto" w:fill="auto"/>
            <w:noWrap/>
            <w:vAlign w:val="center"/>
            <w:hideMark/>
          </w:tcPr>
          <w:p w14:paraId="5649353D" w14:textId="77777777" w:rsidR="00C30199" w:rsidRPr="002B161B" w:rsidRDefault="00C30199" w:rsidP="002B161B">
            <w:pPr>
              <w:pStyle w:val="cuatexto"/>
              <w:spacing w:line="240" w:lineRule="auto"/>
              <w:jc w:val="right"/>
              <w:rPr>
                <w:color w:val="000000"/>
                <w:sz w:val="16"/>
                <w:szCs w:val="16"/>
              </w:rPr>
            </w:pPr>
            <w:r>
              <w:rPr>
                <w:color w:val="000000"/>
                <w:sz w:val="16"/>
              </w:rPr>
              <w:t>30.519</w:t>
            </w:r>
          </w:p>
        </w:tc>
        <w:tc>
          <w:tcPr>
            <w:tcW w:w="1134" w:type="dxa"/>
            <w:tcBorders>
              <w:top w:val="single" w:sz="2" w:space="0" w:color="auto"/>
              <w:left w:val="nil"/>
              <w:bottom w:val="single" w:sz="2" w:space="0" w:color="auto"/>
              <w:right w:val="nil"/>
            </w:tcBorders>
            <w:shd w:val="clear" w:color="auto" w:fill="auto"/>
            <w:noWrap/>
            <w:vAlign w:val="center"/>
            <w:hideMark/>
          </w:tcPr>
          <w:p w14:paraId="518C57CD" w14:textId="77777777" w:rsidR="00C30199" w:rsidRPr="002B161B" w:rsidRDefault="00C30199" w:rsidP="002B161B">
            <w:pPr>
              <w:pStyle w:val="cuatexto"/>
              <w:spacing w:line="240" w:lineRule="auto"/>
              <w:jc w:val="right"/>
              <w:rPr>
                <w:color w:val="000000"/>
                <w:sz w:val="16"/>
                <w:szCs w:val="16"/>
              </w:rPr>
            </w:pPr>
            <w:r>
              <w:rPr>
                <w:color w:val="000000"/>
                <w:sz w:val="16"/>
              </w:rPr>
              <w:t>1.875</w:t>
            </w:r>
          </w:p>
        </w:tc>
        <w:tc>
          <w:tcPr>
            <w:tcW w:w="1133" w:type="dxa"/>
            <w:tcBorders>
              <w:top w:val="single" w:sz="2" w:space="0" w:color="auto"/>
              <w:left w:val="nil"/>
              <w:bottom w:val="single" w:sz="2" w:space="0" w:color="auto"/>
              <w:right w:val="nil"/>
            </w:tcBorders>
            <w:shd w:val="clear" w:color="auto" w:fill="auto"/>
            <w:noWrap/>
            <w:vAlign w:val="center"/>
            <w:hideMark/>
          </w:tcPr>
          <w:p w14:paraId="101129DE" w14:textId="77777777" w:rsidR="00C30199" w:rsidRPr="002B161B" w:rsidRDefault="00C30199" w:rsidP="002B161B">
            <w:pPr>
              <w:pStyle w:val="cuatexto"/>
              <w:spacing w:line="240" w:lineRule="auto"/>
              <w:jc w:val="right"/>
              <w:rPr>
                <w:color w:val="000000"/>
                <w:sz w:val="16"/>
                <w:szCs w:val="16"/>
              </w:rPr>
            </w:pPr>
            <w:r>
              <w:rPr>
                <w:color w:val="000000"/>
                <w:sz w:val="16"/>
              </w:rPr>
              <w:t>37.578</w:t>
            </w:r>
          </w:p>
        </w:tc>
        <w:tc>
          <w:tcPr>
            <w:tcW w:w="1134" w:type="dxa"/>
            <w:tcBorders>
              <w:top w:val="single" w:sz="2" w:space="0" w:color="auto"/>
              <w:left w:val="nil"/>
              <w:bottom w:val="single" w:sz="2" w:space="0" w:color="auto"/>
              <w:right w:val="nil"/>
            </w:tcBorders>
            <w:shd w:val="clear" w:color="auto" w:fill="auto"/>
            <w:noWrap/>
            <w:vAlign w:val="center"/>
            <w:hideMark/>
          </w:tcPr>
          <w:p w14:paraId="7D7FEDAE" w14:textId="77777777" w:rsidR="00C30199" w:rsidRPr="002B161B" w:rsidRDefault="00C30199" w:rsidP="002B161B">
            <w:pPr>
              <w:pStyle w:val="cuatexto"/>
              <w:spacing w:line="240" w:lineRule="auto"/>
              <w:jc w:val="right"/>
              <w:rPr>
                <w:color w:val="000000"/>
                <w:sz w:val="16"/>
                <w:szCs w:val="16"/>
              </w:rPr>
            </w:pPr>
            <w:r>
              <w:rPr>
                <w:color w:val="000000"/>
                <w:sz w:val="16"/>
              </w:rPr>
              <w:t>39.501</w:t>
            </w:r>
          </w:p>
        </w:tc>
      </w:tr>
      <w:tr w:rsidR="00C30199" w:rsidRPr="002B161B" w14:paraId="2C37ECE7"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32334EA" w14:textId="77777777" w:rsidR="00C30199" w:rsidRPr="002B161B" w:rsidRDefault="00C30199" w:rsidP="002B161B">
            <w:pPr>
              <w:pStyle w:val="cuatexto"/>
              <w:spacing w:line="240" w:lineRule="auto"/>
              <w:rPr>
                <w:color w:val="000000"/>
                <w:sz w:val="16"/>
                <w:szCs w:val="16"/>
              </w:rPr>
            </w:pPr>
            <w:r>
              <w:rPr>
                <w:color w:val="000000"/>
                <w:sz w:val="16"/>
              </w:rPr>
              <w:t>2010</w:t>
            </w:r>
          </w:p>
        </w:tc>
        <w:tc>
          <w:tcPr>
            <w:tcW w:w="1418" w:type="dxa"/>
            <w:tcBorders>
              <w:top w:val="single" w:sz="2" w:space="0" w:color="auto"/>
              <w:left w:val="nil"/>
              <w:bottom w:val="single" w:sz="2" w:space="0" w:color="auto"/>
              <w:right w:val="nil"/>
            </w:tcBorders>
            <w:shd w:val="clear" w:color="auto" w:fill="auto"/>
            <w:noWrap/>
            <w:vAlign w:val="center"/>
            <w:hideMark/>
          </w:tcPr>
          <w:p w14:paraId="48B1A9E8" w14:textId="77777777" w:rsidR="00C30199" w:rsidRPr="002B161B" w:rsidRDefault="00C30199" w:rsidP="002B161B">
            <w:pPr>
              <w:pStyle w:val="cuatexto"/>
              <w:spacing w:line="240" w:lineRule="auto"/>
              <w:jc w:val="right"/>
              <w:rPr>
                <w:color w:val="000000"/>
                <w:sz w:val="16"/>
                <w:szCs w:val="16"/>
              </w:rPr>
            </w:pPr>
            <w:r>
              <w:rPr>
                <w:color w:val="000000"/>
                <w:sz w:val="16"/>
              </w:rPr>
              <w:t>276.945.551</w:t>
            </w:r>
          </w:p>
        </w:tc>
        <w:tc>
          <w:tcPr>
            <w:tcW w:w="1418" w:type="dxa"/>
            <w:tcBorders>
              <w:top w:val="single" w:sz="2" w:space="0" w:color="auto"/>
              <w:left w:val="nil"/>
              <w:bottom w:val="single" w:sz="2" w:space="0" w:color="auto"/>
              <w:right w:val="nil"/>
            </w:tcBorders>
            <w:shd w:val="clear" w:color="auto" w:fill="auto"/>
            <w:noWrap/>
            <w:vAlign w:val="center"/>
            <w:hideMark/>
          </w:tcPr>
          <w:p w14:paraId="62D00C42" w14:textId="77777777" w:rsidR="00C30199" w:rsidRPr="002B161B" w:rsidRDefault="00C30199" w:rsidP="002B161B">
            <w:pPr>
              <w:pStyle w:val="cuatexto"/>
              <w:spacing w:line="240" w:lineRule="auto"/>
              <w:jc w:val="right"/>
              <w:rPr>
                <w:color w:val="000000"/>
                <w:sz w:val="16"/>
                <w:szCs w:val="16"/>
              </w:rPr>
            </w:pPr>
            <w:r>
              <w:rPr>
                <w:color w:val="000000"/>
                <w:sz w:val="16"/>
              </w:rPr>
              <w:t>32.430.992</w:t>
            </w:r>
          </w:p>
        </w:tc>
        <w:tc>
          <w:tcPr>
            <w:tcW w:w="1053" w:type="dxa"/>
            <w:tcBorders>
              <w:top w:val="single" w:sz="2" w:space="0" w:color="auto"/>
              <w:left w:val="nil"/>
              <w:bottom w:val="single" w:sz="2" w:space="0" w:color="auto"/>
              <w:right w:val="nil"/>
            </w:tcBorders>
            <w:shd w:val="clear" w:color="auto" w:fill="auto"/>
            <w:noWrap/>
            <w:vAlign w:val="center"/>
            <w:hideMark/>
          </w:tcPr>
          <w:p w14:paraId="62733E27" w14:textId="77777777" w:rsidR="00C30199" w:rsidRPr="002B161B" w:rsidRDefault="00C30199" w:rsidP="002B161B">
            <w:pPr>
              <w:pStyle w:val="cuatexto"/>
              <w:spacing w:line="240" w:lineRule="auto"/>
              <w:jc w:val="right"/>
              <w:rPr>
                <w:color w:val="000000"/>
                <w:sz w:val="16"/>
                <w:szCs w:val="16"/>
              </w:rPr>
            </w:pPr>
            <w:r>
              <w:rPr>
                <w:color w:val="000000"/>
                <w:sz w:val="16"/>
              </w:rPr>
              <w:t>309.376.543</w:t>
            </w:r>
          </w:p>
        </w:tc>
        <w:tc>
          <w:tcPr>
            <w:tcW w:w="1215" w:type="dxa"/>
            <w:tcBorders>
              <w:top w:val="single" w:sz="2" w:space="0" w:color="auto"/>
              <w:left w:val="nil"/>
              <w:bottom w:val="single" w:sz="2" w:space="0" w:color="auto"/>
              <w:right w:val="nil"/>
            </w:tcBorders>
            <w:shd w:val="clear" w:color="auto" w:fill="auto"/>
            <w:noWrap/>
            <w:vAlign w:val="center"/>
            <w:hideMark/>
          </w:tcPr>
          <w:p w14:paraId="7A2459DF" w14:textId="77777777" w:rsidR="00C30199" w:rsidRPr="002B161B" w:rsidRDefault="00C30199" w:rsidP="002B161B">
            <w:pPr>
              <w:pStyle w:val="cuatexto"/>
              <w:spacing w:line="240" w:lineRule="auto"/>
              <w:jc w:val="right"/>
              <w:rPr>
                <w:color w:val="000000"/>
                <w:sz w:val="16"/>
                <w:szCs w:val="16"/>
              </w:rPr>
            </w:pPr>
            <w:r>
              <w:rPr>
                <w:color w:val="000000"/>
                <w:sz w:val="16"/>
              </w:rPr>
              <w:t>30.790</w:t>
            </w:r>
          </w:p>
        </w:tc>
        <w:tc>
          <w:tcPr>
            <w:tcW w:w="1134" w:type="dxa"/>
            <w:tcBorders>
              <w:top w:val="single" w:sz="2" w:space="0" w:color="auto"/>
              <w:left w:val="nil"/>
              <w:bottom w:val="single" w:sz="2" w:space="0" w:color="auto"/>
              <w:right w:val="nil"/>
            </w:tcBorders>
            <w:shd w:val="clear" w:color="auto" w:fill="auto"/>
            <w:noWrap/>
            <w:vAlign w:val="center"/>
            <w:hideMark/>
          </w:tcPr>
          <w:p w14:paraId="5F98BBF1" w14:textId="77777777" w:rsidR="00C30199" w:rsidRPr="002B161B" w:rsidRDefault="00C30199" w:rsidP="002B161B">
            <w:pPr>
              <w:pStyle w:val="cuatexto"/>
              <w:spacing w:line="240" w:lineRule="auto"/>
              <w:jc w:val="right"/>
              <w:rPr>
                <w:color w:val="000000"/>
                <w:sz w:val="16"/>
                <w:szCs w:val="16"/>
              </w:rPr>
            </w:pPr>
            <w:r>
              <w:rPr>
                <w:color w:val="000000"/>
                <w:sz w:val="16"/>
              </w:rPr>
              <w:t>1.892</w:t>
            </w:r>
          </w:p>
        </w:tc>
        <w:tc>
          <w:tcPr>
            <w:tcW w:w="1133" w:type="dxa"/>
            <w:tcBorders>
              <w:top w:val="single" w:sz="2" w:space="0" w:color="auto"/>
              <w:left w:val="nil"/>
              <w:bottom w:val="single" w:sz="2" w:space="0" w:color="auto"/>
              <w:right w:val="nil"/>
            </w:tcBorders>
            <w:shd w:val="clear" w:color="auto" w:fill="auto"/>
            <w:noWrap/>
            <w:vAlign w:val="center"/>
            <w:hideMark/>
          </w:tcPr>
          <w:p w14:paraId="016EF72E" w14:textId="77777777" w:rsidR="00C30199" w:rsidRPr="002B161B" w:rsidRDefault="00C30199" w:rsidP="002B161B">
            <w:pPr>
              <w:pStyle w:val="cuatexto"/>
              <w:spacing w:line="240" w:lineRule="auto"/>
              <w:jc w:val="right"/>
              <w:rPr>
                <w:color w:val="000000"/>
                <w:sz w:val="16"/>
                <w:szCs w:val="16"/>
              </w:rPr>
            </w:pPr>
            <w:r>
              <w:rPr>
                <w:color w:val="000000"/>
                <w:sz w:val="16"/>
              </w:rPr>
              <w:t>38.564</w:t>
            </w:r>
          </w:p>
        </w:tc>
        <w:tc>
          <w:tcPr>
            <w:tcW w:w="1134" w:type="dxa"/>
            <w:tcBorders>
              <w:top w:val="single" w:sz="2" w:space="0" w:color="auto"/>
              <w:left w:val="nil"/>
              <w:bottom w:val="single" w:sz="2" w:space="0" w:color="auto"/>
              <w:right w:val="nil"/>
            </w:tcBorders>
            <w:shd w:val="clear" w:color="auto" w:fill="auto"/>
            <w:noWrap/>
            <w:vAlign w:val="center"/>
            <w:hideMark/>
          </w:tcPr>
          <w:p w14:paraId="190D3F09" w14:textId="77777777" w:rsidR="00C30199" w:rsidRPr="002B161B" w:rsidRDefault="00C30199" w:rsidP="002B161B">
            <w:pPr>
              <w:pStyle w:val="cuatexto"/>
              <w:spacing w:line="240" w:lineRule="auto"/>
              <w:jc w:val="right"/>
              <w:rPr>
                <w:color w:val="000000"/>
                <w:sz w:val="16"/>
                <w:szCs w:val="16"/>
              </w:rPr>
            </w:pPr>
            <w:r>
              <w:rPr>
                <w:color w:val="000000"/>
                <w:sz w:val="16"/>
              </w:rPr>
              <w:t>37.694</w:t>
            </w:r>
          </w:p>
        </w:tc>
      </w:tr>
      <w:tr w:rsidR="00C30199" w:rsidRPr="002B161B" w14:paraId="20EF5D13"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78881479" w14:textId="77777777" w:rsidR="00C30199" w:rsidRPr="002B161B" w:rsidRDefault="00C30199" w:rsidP="002B161B">
            <w:pPr>
              <w:pStyle w:val="cuatexto"/>
              <w:spacing w:line="240" w:lineRule="auto"/>
              <w:rPr>
                <w:color w:val="000000"/>
                <w:sz w:val="16"/>
                <w:szCs w:val="16"/>
              </w:rPr>
            </w:pPr>
            <w:r>
              <w:rPr>
                <w:color w:val="000000"/>
                <w:sz w:val="16"/>
              </w:rPr>
              <w:t>2011</w:t>
            </w:r>
          </w:p>
        </w:tc>
        <w:tc>
          <w:tcPr>
            <w:tcW w:w="1418" w:type="dxa"/>
            <w:tcBorders>
              <w:top w:val="single" w:sz="2" w:space="0" w:color="auto"/>
              <w:left w:val="nil"/>
              <w:bottom w:val="single" w:sz="2" w:space="0" w:color="auto"/>
              <w:right w:val="nil"/>
            </w:tcBorders>
            <w:shd w:val="clear" w:color="auto" w:fill="auto"/>
            <w:noWrap/>
            <w:vAlign w:val="center"/>
            <w:hideMark/>
          </w:tcPr>
          <w:p w14:paraId="17865125" w14:textId="77777777" w:rsidR="00C30199" w:rsidRPr="002B161B" w:rsidRDefault="00C30199" w:rsidP="002B161B">
            <w:pPr>
              <w:pStyle w:val="cuatexto"/>
              <w:spacing w:line="240" w:lineRule="auto"/>
              <w:jc w:val="right"/>
              <w:rPr>
                <w:color w:val="000000"/>
                <w:sz w:val="16"/>
                <w:szCs w:val="16"/>
              </w:rPr>
            </w:pPr>
            <w:r>
              <w:rPr>
                <w:color w:val="000000"/>
                <w:sz w:val="16"/>
              </w:rPr>
              <w:t>275.225.500</w:t>
            </w:r>
          </w:p>
        </w:tc>
        <w:tc>
          <w:tcPr>
            <w:tcW w:w="1418" w:type="dxa"/>
            <w:tcBorders>
              <w:top w:val="single" w:sz="2" w:space="0" w:color="auto"/>
              <w:left w:val="nil"/>
              <w:bottom w:val="single" w:sz="2" w:space="0" w:color="auto"/>
              <w:right w:val="nil"/>
            </w:tcBorders>
            <w:shd w:val="clear" w:color="auto" w:fill="auto"/>
            <w:noWrap/>
            <w:vAlign w:val="center"/>
            <w:hideMark/>
          </w:tcPr>
          <w:p w14:paraId="16E3B8F5" w14:textId="77777777" w:rsidR="00C30199" w:rsidRPr="002B161B" w:rsidRDefault="00C30199" w:rsidP="002B161B">
            <w:pPr>
              <w:pStyle w:val="cuatexto"/>
              <w:spacing w:line="240" w:lineRule="auto"/>
              <w:jc w:val="right"/>
              <w:rPr>
                <w:color w:val="000000"/>
                <w:sz w:val="16"/>
                <w:szCs w:val="16"/>
              </w:rPr>
            </w:pPr>
            <w:r>
              <w:rPr>
                <w:color w:val="000000"/>
                <w:sz w:val="16"/>
              </w:rPr>
              <w:t>31.551.861</w:t>
            </w:r>
          </w:p>
        </w:tc>
        <w:tc>
          <w:tcPr>
            <w:tcW w:w="1053" w:type="dxa"/>
            <w:tcBorders>
              <w:top w:val="single" w:sz="2" w:space="0" w:color="auto"/>
              <w:left w:val="nil"/>
              <w:bottom w:val="single" w:sz="2" w:space="0" w:color="auto"/>
              <w:right w:val="nil"/>
            </w:tcBorders>
            <w:shd w:val="clear" w:color="auto" w:fill="auto"/>
            <w:noWrap/>
            <w:vAlign w:val="center"/>
            <w:hideMark/>
          </w:tcPr>
          <w:p w14:paraId="393B518A" w14:textId="77777777" w:rsidR="00C30199" w:rsidRPr="002B161B" w:rsidRDefault="00C30199" w:rsidP="002B161B">
            <w:pPr>
              <w:pStyle w:val="cuatexto"/>
              <w:spacing w:line="240" w:lineRule="auto"/>
              <w:jc w:val="right"/>
              <w:rPr>
                <w:color w:val="000000"/>
                <w:sz w:val="16"/>
                <w:szCs w:val="16"/>
              </w:rPr>
            </w:pPr>
            <w:r>
              <w:rPr>
                <w:color w:val="000000"/>
                <w:sz w:val="16"/>
              </w:rPr>
              <w:t>306.777.361</w:t>
            </w:r>
          </w:p>
        </w:tc>
        <w:tc>
          <w:tcPr>
            <w:tcW w:w="1215" w:type="dxa"/>
            <w:tcBorders>
              <w:top w:val="single" w:sz="2" w:space="0" w:color="auto"/>
              <w:left w:val="nil"/>
              <w:bottom w:val="single" w:sz="2" w:space="0" w:color="auto"/>
              <w:right w:val="nil"/>
            </w:tcBorders>
            <w:shd w:val="clear" w:color="auto" w:fill="auto"/>
            <w:noWrap/>
            <w:vAlign w:val="center"/>
            <w:hideMark/>
          </w:tcPr>
          <w:p w14:paraId="33B4005D" w14:textId="77777777" w:rsidR="00C30199" w:rsidRPr="002B161B" w:rsidRDefault="00C30199" w:rsidP="002B161B">
            <w:pPr>
              <w:pStyle w:val="cuatexto"/>
              <w:spacing w:line="240" w:lineRule="auto"/>
              <w:jc w:val="right"/>
              <w:rPr>
                <w:color w:val="000000"/>
                <w:sz w:val="16"/>
                <w:szCs w:val="16"/>
              </w:rPr>
            </w:pPr>
            <w:r>
              <w:rPr>
                <w:color w:val="000000"/>
                <w:sz w:val="16"/>
              </w:rPr>
              <w:t>31.051</w:t>
            </w:r>
          </w:p>
        </w:tc>
        <w:tc>
          <w:tcPr>
            <w:tcW w:w="1134" w:type="dxa"/>
            <w:tcBorders>
              <w:top w:val="single" w:sz="2" w:space="0" w:color="auto"/>
              <w:left w:val="nil"/>
              <w:bottom w:val="single" w:sz="2" w:space="0" w:color="auto"/>
              <w:right w:val="nil"/>
            </w:tcBorders>
            <w:shd w:val="clear" w:color="auto" w:fill="auto"/>
            <w:noWrap/>
            <w:vAlign w:val="center"/>
            <w:hideMark/>
          </w:tcPr>
          <w:p w14:paraId="1B7EB279" w14:textId="77777777" w:rsidR="00C30199" w:rsidRPr="002B161B" w:rsidRDefault="00C30199" w:rsidP="002B161B">
            <w:pPr>
              <w:pStyle w:val="cuatexto"/>
              <w:spacing w:line="240" w:lineRule="auto"/>
              <w:jc w:val="right"/>
              <w:rPr>
                <w:color w:val="000000"/>
                <w:sz w:val="16"/>
                <w:szCs w:val="16"/>
              </w:rPr>
            </w:pPr>
            <w:r>
              <w:rPr>
                <w:color w:val="000000"/>
                <w:sz w:val="16"/>
              </w:rPr>
              <w:t>1.909</w:t>
            </w:r>
          </w:p>
        </w:tc>
        <w:tc>
          <w:tcPr>
            <w:tcW w:w="1133" w:type="dxa"/>
            <w:tcBorders>
              <w:top w:val="single" w:sz="2" w:space="0" w:color="auto"/>
              <w:left w:val="nil"/>
              <w:bottom w:val="single" w:sz="2" w:space="0" w:color="auto"/>
              <w:right w:val="nil"/>
            </w:tcBorders>
            <w:shd w:val="clear" w:color="auto" w:fill="auto"/>
            <w:noWrap/>
            <w:vAlign w:val="center"/>
            <w:hideMark/>
          </w:tcPr>
          <w:p w14:paraId="669198C2" w14:textId="77777777" w:rsidR="00C30199" w:rsidRPr="002B161B" w:rsidRDefault="00C30199" w:rsidP="002B161B">
            <w:pPr>
              <w:pStyle w:val="cuatexto"/>
              <w:spacing w:line="240" w:lineRule="auto"/>
              <w:jc w:val="right"/>
              <w:rPr>
                <w:color w:val="000000"/>
                <w:sz w:val="16"/>
                <w:szCs w:val="16"/>
              </w:rPr>
            </w:pPr>
            <w:r>
              <w:rPr>
                <w:color w:val="000000"/>
                <w:sz w:val="16"/>
              </w:rPr>
              <w:t>38.893</w:t>
            </w:r>
          </w:p>
        </w:tc>
        <w:tc>
          <w:tcPr>
            <w:tcW w:w="1134" w:type="dxa"/>
            <w:tcBorders>
              <w:top w:val="single" w:sz="2" w:space="0" w:color="auto"/>
              <w:left w:val="nil"/>
              <w:bottom w:val="single" w:sz="2" w:space="0" w:color="auto"/>
              <w:right w:val="nil"/>
            </w:tcBorders>
            <w:shd w:val="clear" w:color="auto" w:fill="auto"/>
            <w:noWrap/>
            <w:vAlign w:val="center"/>
            <w:hideMark/>
          </w:tcPr>
          <w:p w14:paraId="7A9E2B48" w14:textId="77777777" w:rsidR="00C30199" w:rsidRPr="002B161B" w:rsidRDefault="00C30199" w:rsidP="002B161B">
            <w:pPr>
              <w:pStyle w:val="cuatexto"/>
              <w:spacing w:line="240" w:lineRule="auto"/>
              <w:jc w:val="right"/>
              <w:rPr>
                <w:color w:val="000000"/>
                <w:sz w:val="16"/>
                <w:szCs w:val="16"/>
              </w:rPr>
            </w:pPr>
            <w:r>
              <w:rPr>
                <w:color w:val="000000"/>
                <w:sz w:val="16"/>
              </w:rPr>
              <w:t>39.901</w:t>
            </w:r>
          </w:p>
        </w:tc>
      </w:tr>
      <w:tr w:rsidR="00C30199" w:rsidRPr="002B161B" w14:paraId="11154E6E"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9D25561" w14:textId="77777777" w:rsidR="00C30199" w:rsidRPr="002B161B" w:rsidRDefault="00C30199" w:rsidP="002B161B">
            <w:pPr>
              <w:pStyle w:val="cuatexto"/>
              <w:spacing w:line="240" w:lineRule="auto"/>
              <w:rPr>
                <w:color w:val="000000"/>
                <w:sz w:val="16"/>
                <w:szCs w:val="16"/>
              </w:rPr>
            </w:pPr>
            <w:r>
              <w:rPr>
                <w:color w:val="000000"/>
                <w:sz w:val="16"/>
              </w:rPr>
              <w:t>2012</w:t>
            </w:r>
          </w:p>
        </w:tc>
        <w:tc>
          <w:tcPr>
            <w:tcW w:w="1418" w:type="dxa"/>
            <w:tcBorders>
              <w:top w:val="single" w:sz="2" w:space="0" w:color="auto"/>
              <w:left w:val="nil"/>
              <w:bottom w:val="single" w:sz="2" w:space="0" w:color="auto"/>
              <w:right w:val="nil"/>
            </w:tcBorders>
            <w:shd w:val="clear" w:color="auto" w:fill="auto"/>
            <w:noWrap/>
            <w:vAlign w:val="center"/>
            <w:hideMark/>
          </w:tcPr>
          <w:p w14:paraId="35223BE9" w14:textId="77777777" w:rsidR="00C30199" w:rsidRPr="002B161B" w:rsidRDefault="00C30199" w:rsidP="002B161B">
            <w:pPr>
              <w:pStyle w:val="cuatexto"/>
              <w:spacing w:line="240" w:lineRule="auto"/>
              <w:jc w:val="right"/>
              <w:rPr>
                <w:color w:val="000000"/>
                <w:sz w:val="16"/>
                <w:szCs w:val="16"/>
              </w:rPr>
            </w:pPr>
            <w:r>
              <w:rPr>
                <w:color w:val="000000"/>
                <w:sz w:val="16"/>
              </w:rPr>
              <w:t>261.794.171</w:t>
            </w:r>
          </w:p>
        </w:tc>
        <w:tc>
          <w:tcPr>
            <w:tcW w:w="1418" w:type="dxa"/>
            <w:tcBorders>
              <w:top w:val="single" w:sz="2" w:space="0" w:color="auto"/>
              <w:left w:val="nil"/>
              <w:bottom w:val="single" w:sz="2" w:space="0" w:color="auto"/>
              <w:right w:val="nil"/>
            </w:tcBorders>
            <w:shd w:val="clear" w:color="auto" w:fill="auto"/>
            <w:noWrap/>
            <w:vAlign w:val="center"/>
            <w:hideMark/>
          </w:tcPr>
          <w:p w14:paraId="7D613308" w14:textId="77777777" w:rsidR="00C30199" w:rsidRPr="002B161B" w:rsidRDefault="00C30199" w:rsidP="002B161B">
            <w:pPr>
              <w:pStyle w:val="cuatexto"/>
              <w:spacing w:line="240" w:lineRule="auto"/>
              <w:jc w:val="right"/>
              <w:rPr>
                <w:color w:val="000000"/>
                <w:sz w:val="16"/>
                <w:szCs w:val="16"/>
              </w:rPr>
            </w:pPr>
            <w:r>
              <w:rPr>
                <w:color w:val="000000"/>
                <w:sz w:val="16"/>
              </w:rPr>
              <w:t>29.715.571</w:t>
            </w:r>
          </w:p>
        </w:tc>
        <w:tc>
          <w:tcPr>
            <w:tcW w:w="1053" w:type="dxa"/>
            <w:tcBorders>
              <w:top w:val="single" w:sz="2" w:space="0" w:color="auto"/>
              <w:left w:val="nil"/>
              <w:bottom w:val="single" w:sz="2" w:space="0" w:color="auto"/>
              <w:right w:val="nil"/>
            </w:tcBorders>
            <w:shd w:val="clear" w:color="auto" w:fill="auto"/>
            <w:noWrap/>
            <w:vAlign w:val="center"/>
            <w:hideMark/>
          </w:tcPr>
          <w:p w14:paraId="14EFAE7F" w14:textId="77777777" w:rsidR="00C30199" w:rsidRPr="002B161B" w:rsidRDefault="00C30199" w:rsidP="002B161B">
            <w:pPr>
              <w:pStyle w:val="cuatexto"/>
              <w:spacing w:line="240" w:lineRule="auto"/>
              <w:jc w:val="right"/>
              <w:rPr>
                <w:color w:val="000000"/>
                <w:sz w:val="16"/>
                <w:szCs w:val="16"/>
              </w:rPr>
            </w:pPr>
            <w:r>
              <w:rPr>
                <w:color w:val="000000"/>
                <w:sz w:val="16"/>
              </w:rPr>
              <w:t>291.509.742</w:t>
            </w:r>
          </w:p>
        </w:tc>
        <w:tc>
          <w:tcPr>
            <w:tcW w:w="1215" w:type="dxa"/>
            <w:tcBorders>
              <w:top w:val="single" w:sz="2" w:space="0" w:color="auto"/>
              <w:left w:val="nil"/>
              <w:bottom w:val="single" w:sz="2" w:space="0" w:color="auto"/>
              <w:right w:val="nil"/>
            </w:tcBorders>
            <w:shd w:val="clear" w:color="auto" w:fill="auto"/>
            <w:noWrap/>
            <w:vAlign w:val="center"/>
            <w:hideMark/>
          </w:tcPr>
          <w:p w14:paraId="4A0609E4" w14:textId="77777777" w:rsidR="00C30199" w:rsidRPr="002B161B" w:rsidRDefault="00C30199" w:rsidP="002B161B">
            <w:pPr>
              <w:pStyle w:val="cuatexto"/>
              <w:spacing w:line="240" w:lineRule="auto"/>
              <w:jc w:val="right"/>
              <w:rPr>
                <w:color w:val="000000"/>
                <w:sz w:val="16"/>
                <w:szCs w:val="16"/>
              </w:rPr>
            </w:pPr>
            <w:r>
              <w:rPr>
                <w:color w:val="000000"/>
                <w:sz w:val="16"/>
              </w:rPr>
              <w:t>30.375</w:t>
            </w:r>
          </w:p>
        </w:tc>
        <w:tc>
          <w:tcPr>
            <w:tcW w:w="1134" w:type="dxa"/>
            <w:tcBorders>
              <w:top w:val="single" w:sz="2" w:space="0" w:color="auto"/>
              <w:left w:val="nil"/>
              <w:bottom w:val="single" w:sz="2" w:space="0" w:color="auto"/>
              <w:right w:val="nil"/>
            </w:tcBorders>
            <w:shd w:val="clear" w:color="auto" w:fill="auto"/>
            <w:noWrap/>
            <w:vAlign w:val="center"/>
            <w:hideMark/>
          </w:tcPr>
          <w:p w14:paraId="64B63BCE" w14:textId="77777777" w:rsidR="00C30199" w:rsidRPr="002B161B" w:rsidRDefault="00C30199" w:rsidP="002B161B">
            <w:pPr>
              <w:pStyle w:val="cuatexto"/>
              <w:spacing w:line="240" w:lineRule="auto"/>
              <w:jc w:val="right"/>
              <w:rPr>
                <w:color w:val="000000"/>
                <w:sz w:val="16"/>
                <w:szCs w:val="16"/>
              </w:rPr>
            </w:pPr>
            <w:r>
              <w:rPr>
                <w:color w:val="000000"/>
                <w:sz w:val="16"/>
              </w:rPr>
              <w:t>1.868</w:t>
            </w:r>
          </w:p>
        </w:tc>
        <w:tc>
          <w:tcPr>
            <w:tcW w:w="1133" w:type="dxa"/>
            <w:tcBorders>
              <w:top w:val="single" w:sz="2" w:space="0" w:color="auto"/>
              <w:left w:val="nil"/>
              <w:bottom w:val="single" w:sz="2" w:space="0" w:color="auto"/>
              <w:right w:val="nil"/>
            </w:tcBorders>
            <w:shd w:val="clear" w:color="auto" w:fill="auto"/>
            <w:noWrap/>
            <w:vAlign w:val="center"/>
            <w:hideMark/>
          </w:tcPr>
          <w:p w14:paraId="3E212EB8" w14:textId="77777777" w:rsidR="00C30199" w:rsidRPr="002B161B" w:rsidRDefault="00C30199" w:rsidP="002B161B">
            <w:pPr>
              <w:pStyle w:val="cuatexto"/>
              <w:spacing w:line="240" w:lineRule="auto"/>
              <w:jc w:val="right"/>
              <w:rPr>
                <w:color w:val="000000"/>
                <w:sz w:val="16"/>
                <w:szCs w:val="16"/>
              </w:rPr>
            </w:pPr>
            <w:r>
              <w:rPr>
                <w:color w:val="000000"/>
                <w:sz w:val="16"/>
              </w:rPr>
              <w:t>38.369</w:t>
            </w:r>
          </w:p>
        </w:tc>
        <w:tc>
          <w:tcPr>
            <w:tcW w:w="1134" w:type="dxa"/>
            <w:tcBorders>
              <w:top w:val="single" w:sz="2" w:space="0" w:color="auto"/>
              <w:left w:val="nil"/>
              <w:bottom w:val="single" w:sz="2" w:space="0" w:color="auto"/>
              <w:right w:val="nil"/>
            </w:tcBorders>
            <w:shd w:val="clear" w:color="auto" w:fill="auto"/>
            <w:noWrap/>
            <w:vAlign w:val="center"/>
            <w:hideMark/>
          </w:tcPr>
          <w:p w14:paraId="1A0A1D5E" w14:textId="77777777" w:rsidR="00C30199" w:rsidRPr="002B161B" w:rsidRDefault="00C30199" w:rsidP="002B161B">
            <w:pPr>
              <w:pStyle w:val="cuatexto"/>
              <w:spacing w:line="240" w:lineRule="auto"/>
              <w:jc w:val="right"/>
              <w:rPr>
                <w:color w:val="000000"/>
                <w:sz w:val="16"/>
                <w:szCs w:val="16"/>
              </w:rPr>
            </w:pPr>
            <w:r>
              <w:rPr>
                <w:color w:val="000000"/>
                <w:sz w:val="16"/>
              </w:rPr>
              <w:t>40.120</w:t>
            </w:r>
          </w:p>
        </w:tc>
      </w:tr>
      <w:tr w:rsidR="00C30199" w:rsidRPr="002B161B" w14:paraId="7676B254"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796E9D09" w14:textId="77777777" w:rsidR="00C30199" w:rsidRPr="002B161B" w:rsidRDefault="00C30199" w:rsidP="002B161B">
            <w:pPr>
              <w:pStyle w:val="cuatexto"/>
              <w:spacing w:line="240" w:lineRule="auto"/>
              <w:rPr>
                <w:color w:val="000000"/>
                <w:sz w:val="16"/>
                <w:szCs w:val="16"/>
              </w:rPr>
            </w:pPr>
            <w:r>
              <w:rPr>
                <w:color w:val="000000"/>
                <w:sz w:val="16"/>
              </w:rPr>
              <w:t>2013</w:t>
            </w:r>
          </w:p>
        </w:tc>
        <w:tc>
          <w:tcPr>
            <w:tcW w:w="1418" w:type="dxa"/>
            <w:tcBorders>
              <w:top w:val="single" w:sz="2" w:space="0" w:color="auto"/>
              <w:left w:val="nil"/>
              <w:bottom w:val="single" w:sz="2" w:space="0" w:color="auto"/>
              <w:right w:val="nil"/>
            </w:tcBorders>
            <w:shd w:val="clear" w:color="auto" w:fill="auto"/>
            <w:noWrap/>
            <w:vAlign w:val="center"/>
            <w:hideMark/>
          </w:tcPr>
          <w:p w14:paraId="238B62A0" w14:textId="77777777" w:rsidR="00C30199" w:rsidRPr="002B161B" w:rsidRDefault="00C30199" w:rsidP="002B161B">
            <w:pPr>
              <w:pStyle w:val="cuatexto"/>
              <w:spacing w:line="240" w:lineRule="auto"/>
              <w:jc w:val="right"/>
              <w:rPr>
                <w:color w:val="000000"/>
                <w:sz w:val="16"/>
                <w:szCs w:val="16"/>
              </w:rPr>
            </w:pPr>
            <w:r>
              <w:rPr>
                <w:color w:val="000000"/>
                <w:sz w:val="16"/>
              </w:rPr>
              <w:t>256.966.508</w:t>
            </w:r>
          </w:p>
        </w:tc>
        <w:tc>
          <w:tcPr>
            <w:tcW w:w="1418" w:type="dxa"/>
            <w:tcBorders>
              <w:top w:val="single" w:sz="2" w:space="0" w:color="auto"/>
              <w:left w:val="nil"/>
              <w:bottom w:val="single" w:sz="2" w:space="0" w:color="auto"/>
              <w:right w:val="nil"/>
            </w:tcBorders>
            <w:shd w:val="clear" w:color="auto" w:fill="auto"/>
            <w:noWrap/>
            <w:vAlign w:val="center"/>
            <w:hideMark/>
          </w:tcPr>
          <w:p w14:paraId="35534D72" w14:textId="77777777" w:rsidR="00C30199" w:rsidRPr="002B161B" w:rsidRDefault="00C30199" w:rsidP="002B161B">
            <w:pPr>
              <w:pStyle w:val="cuatexto"/>
              <w:spacing w:line="240" w:lineRule="auto"/>
              <w:jc w:val="right"/>
              <w:rPr>
                <w:color w:val="000000"/>
                <w:sz w:val="16"/>
                <w:szCs w:val="16"/>
              </w:rPr>
            </w:pPr>
            <w:r>
              <w:rPr>
                <w:color w:val="000000"/>
                <w:sz w:val="16"/>
              </w:rPr>
              <w:t>30.014.280</w:t>
            </w:r>
          </w:p>
        </w:tc>
        <w:tc>
          <w:tcPr>
            <w:tcW w:w="1053" w:type="dxa"/>
            <w:tcBorders>
              <w:top w:val="single" w:sz="2" w:space="0" w:color="auto"/>
              <w:left w:val="nil"/>
              <w:bottom w:val="single" w:sz="2" w:space="0" w:color="auto"/>
              <w:right w:val="nil"/>
            </w:tcBorders>
            <w:shd w:val="clear" w:color="auto" w:fill="auto"/>
            <w:noWrap/>
            <w:vAlign w:val="center"/>
            <w:hideMark/>
          </w:tcPr>
          <w:p w14:paraId="57CEE687" w14:textId="77777777" w:rsidR="00C30199" w:rsidRPr="002B161B" w:rsidRDefault="00C30199" w:rsidP="002B161B">
            <w:pPr>
              <w:pStyle w:val="cuatexto"/>
              <w:spacing w:line="240" w:lineRule="auto"/>
              <w:jc w:val="right"/>
              <w:rPr>
                <w:color w:val="000000"/>
                <w:sz w:val="16"/>
                <w:szCs w:val="16"/>
              </w:rPr>
            </w:pPr>
            <w:r>
              <w:rPr>
                <w:color w:val="000000"/>
                <w:sz w:val="16"/>
              </w:rPr>
              <w:t>286.980.788</w:t>
            </w:r>
          </w:p>
        </w:tc>
        <w:tc>
          <w:tcPr>
            <w:tcW w:w="1215" w:type="dxa"/>
            <w:tcBorders>
              <w:top w:val="single" w:sz="2" w:space="0" w:color="auto"/>
              <w:left w:val="nil"/>
              <w:bottom w:val="single" w:sz="2" w:space="0" w:color="auto"/>
              <w:right w:val="nil"/>
            </w:tcBorders>
            <w:shd w:val="clear" w:color="auto" w:fill="auto"/>
            <w:noWrap/>
            <w:vAlign w:val="center"/>
            <w:hideMark/>
          </w:tcPr>
          <w:p w14:paraId="376EBA43" w14:textId="77777777" w:rsidR="00C30199" w:rsidRPr="002B161B" w:rsidRDefault="00C30199" w:rsidP="002B161B">
            <w:pPr>
              <w:pStyle w:val="cuatexto"/>
              <w:spacing w:line="240" w:lineRule="auto"/>
              <w:jc w:val="right"/>
              <w:rPr>
                <w:color w:val="000000"/>
                <w:sz w:val="16"/>
                <w:szCs w:val="16"/>
              </w:rPr>
            </w:pPr>
            <w:r>
              <w:rPr>
                <w:color w:val="000000"/>
                <w:sz w:val="16"/>
              </w:rPr>
              <w:t>30.735</w:t>
            </w:r>
          </w:p>
        </w:tc>
        <w:tc>
          <w:tcPr>
            <w:tcW w:w="1134" w:type="dxa"/>
            <w:tcBorders>
              <w:top w:val="single" w:sz="2" w:space="0" w:color="auto"/>
              <w:left w:val="nil"/>
              <w:bottom w:val="single" w:sz="2" w:space="0" w:color="auto"/>
              <w:right w:val="nil"/>
            </w:tcBorders>
            <w:shd w:val="clear" w:color="auto" w:fill="auto"/>
            <w:noWrap/>
            <w:vAlign w:val="center"/>
            <w:hideMark/>
          </w:tcPr>
          <w:p w14:paraId="2DEC616D" w14:textId="77777777" w:rsidR="00C30199" w:rsidRPr="002B161B" w:rsidRDefault="00C30199" w:rsidP="002B161B">
            <w:pPr>
              <w:pStyle w:val="cuatexto"/>
              <w:spacing w:line="240" w:lineRule="auto"/>
              <w:jc w:val="right"/>
              <w:rPr>
                <w:color w:val="000000"/>
                <w:sz w:val="16"/>
                <w:szCs w:val="16"/>
              </w:rPr>
            </w:pPr>
            <w:r>
              <w:rPr>
                <w:color w:val="000000"/>
                <w:sz w:val="16"/>
              </w:rPr>
              <w:t>1.891</w:t>
            </w:r>
          </w:p>
        </w:tc>
        <w:tc>
          <w:tcPr>
            <w:tcW w:w="1133" w:type="dxa"/>
            <w:tcBorders>
              <w:top w:val="single" w:sz="2" w:space="0" w:color="auto"/>
              <w:left w:val="nil"/>
              <w:bottom w:val="single" w:sz="2" w:space="0" w:color="auto"/>
              <w:right w:val="nil"/>
            </w:tcBorders>
            <w:shd w:val="clear" w:color="auto" w:fill="auto"/>
            <w:noWrap/>
            <w:vAlign w:val="center"/>
            <w:hideMark/>
          </w:tcPr>
          <w:p w14:paraId="60625834" w14:textId="77777777" w:rsidR="00C30199" w:rsidRPr="002B161B" w:rsidRDefault="00C30199" w:rsidP="002B161B">
            <w:pPr>
              <w:pStyle w:val="cuatexto"/>
              <w:spacing w:line="240" w:lineRule="auto"/>
              <w:jc w:val="right"/>
              <w:rPr>
                <w:color w:val="000000"/>
                <w:sz w:val="16"/>
                <w:szCs w:val="16"/>
              </w:rPr>
            </w:pPr>
            <w:r>
              <w:rPr>
                <w:color w:val="000000"/>
                <w:sz w:val="16"/>
              </w:rPr>
              <w:t>39.477</w:t>
            </w:r>
          </w:p>
        </w:tc>
        <w:tc>
          <w:tcPr>
            <w:tcW w:w="1134" w:type="dxa"/>
            <w:tcBorders>
              <w:top w:val="single" w:sz="2" w:space="0" w:color="auto"/>
              <w:left w:val="nil"/>
              <w:bottom w:val="single" w:sz="2" w:space="0" w:color="auto"/>
              <w:right w:val="nil"/>
            </w:tcBorders>
            <w:shd w:val="clear" w:color="auto" w:fill="auto"/>
            <w:noWrap/>
            <w:vAlign w:val="center"/>
            <w:hideMark/>
          </w:tcPr>
          <w:p w14:paraId="37DEB947" w14:textId="77777777" w:rsidR="00C30199" w:rsidRPr="002B161B" w:rsidRDefault="00C30199" w:rsidP="002B161B">
            <w:pPr>
              <w:pStyle w:val="cuatexto"/>
              <w:spacing w:line="240" w:lineRule="auto"/>
              <w:jc w:val="right"/>
              <w:rPr>
                <w:color w:val="000000"/>
                <w:sz w:val="16"/>
                <w:szCs w:val="16"/>
              </w:rPr>
            </w:pPr>
            <w:r>
              <w:rPr>
                <w:color w:val="000000"/>
                <w:sz w:val="16"/>
              </w:rPr>
              <w:t>38.008</w:t>
            </w:r>
          </w:p>
        </w:tc>
      </w:tr>
      <w:tr w:rsidR="00C30199" w:rsidRPr="002B161B" w14:paraId="3F49E5B9"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42A4430A" w14:textId="77777777" w:rsidR="00C30199" w:rsidRPr="002B161B" w:rsidRDefault="00C30199" w:rsidP="002B161B">
            <w:pPr>
              <w:pStyle w:val="cuatexto"/>
              <w:spacing w:line="240" w:lineRule="auto"/>
              <w:rPr>
                <w:color w:val="000000"/>
                <w:sz w:val="16"/>
                <w:szCs w:val="16"/>
              </w:rPr>
            </w:pPr>
            <w:r>
              <w:rPr>
                <w:color w:val="000000"/>
                <w:sz w:val="16"/>
              </w:rPr>
              <w:t>2014</w:t>
            </w:r>
          </w:p>
        </w:tc>
        <w:tc>
          <w:tcPr>
            <w:tcW w:w="1418" w:type="dxa"/>
            <w:tcBorders>
              <w:top w:val="single" w:sz="2" w:space="0" w:color="auto"/>
              <w:left w:val="nil"/>
              <w:bottom w:val="single" w:sz="2" w:space="0" w:color="auto"/>
              <w:right w:val="nil"/>
            </w:tcBorders>
            <w:shd w:val="clear" w:color="auto" w:fill="auto"/>
            <w:noWrap/>
            <w:vAlign w:val="center"/>
            <w:hideMark/>
          </w:tcPr>
          <w:p w14:paraId="32ACC0A8" w14:textId="77777777" w:rsidR="00C30199" w:rsidRPr="002B161B" w:rsidRDefault="00C30199" w:rsidP="002B161B">
            <w:pPr>
              <w:pStyle w:val="cuatexto"/>
              <w:spacing w:line="240" w:lineRule="auto"/>
              <w:jc w:val="right"/>
              <w:rPr>
                <w:color w:val="000000"/>
                <w:sz w:val="16"/>
                <w:szCs w:val="16"/>
              </w:rPr>
            </w:pPr>
            <w:r>
              <w:rPr>
                <w:color w:val="000000"/>
                <w:sz w:val="16"/>
              </w:rPr>
              <w:t>263.619.512</w:t>
            </w:r>
          </w:p>
        </w:tc>
        <w:tc>
          <w:tcPr>
            <w:tcW w:w="1418" w:type="dxa"/>
            <w:tcBorders>
              <w:top w:val="single" w:sz="2" w:space="0" w:color="auto"/>
              <w:left w:val="nil"/>
              <w:bottom w:val="single" w:sz="2" w:space="0" w:color="auto"/>
              <w:right w:val="nil"/>
            </w:tcBorders>
            <w:shd w:val="clear" w:color="auto" w:fill="auto"/>
            <w:noWrap/>
            <w:vAlign w:val="center"/>
            <w:hideMark/>
          </w:tcPr>
          <w:p w14:paraId="2867C7B2" w14:textId="77777777" w:rsidR="00C30199" w:rsidRPr="002B161B" w:rsidRDefault="00C30199" w:rsidP="002B161B">
            <w:pPr>
              <w:pStyle w:val="cuatexto"/>
              <w:spacing w:line="240" w:lineRule="auto"/>
              <w:jc w:val="right"/>
              <w:rPr>
                <w:color w:val="000000"/>
                <w:sz w:val="16"/>
                <w:szCs w:val="16"/>
              </w:rPr>
            </w:pPr>
            <w:r>
              <w:rPr>
                <w:color w:val="000000"/>
                <w:sz w:val="16"/>
              </w:rPr>
              <w:t>30.855.866</w:t>
            </w:r>
          </w:p>
        </w:tc>
        <w:tc>
          <w:tcPr>
            <w:tcW w:w="1053" w:type="dxa"/>
            <w:tcBorders>
              <w:top w:val="single" w:sz="2" w:space="0" w:color="auto"/>
              <w:left w:val="nil"/>
              <w:bottom w:val="single" w:sz="2" w:space="0" w:color="auto"/>
              <w:right w:val="nil"/>
            </w:tcBorders>
            <w:shd w:val="clear" w:color="auto" w:fill="auto"/>
            <w:noWrap/>
            <w:vAlign w:val="center"/>
            <w:hideMark/>
          </w:tcPr>
          <w:p w14:paraId="3064C943" w14:textId="77777777" w:rsidR="00C30199" w:rsidRPr="002B161B" w:rsidRDefault="00C30199" w:rsidP="002B161B">
            <w:pPr>
              <w:pStyle w:val="cuatexto"/>
              <w:spacing w:line="240" w:lineRule="auto"/>
              <w:jc w:val="right"/>
              <w:rPr>
                <w:color w:val="000000"/>
                <w:sz w:val="16"/>
                <w:szCs w:val="16"/>
              </w:rPr>
            </w:pPr>
            <w:r>
              <w:rPr>
                <w:color w:val="000000"/>
                <w:sz w:val="16"/>
              </w:rPr>
              <w:t>294.475.378</w:t>
            </w:r>
          </w:p>
        </w:tc>
        <w:tc>
          <w:tcPr>
            <w:tcW w:w="1215" w:type="dxa"/>
            <w:tcBorders>
              <w:top w:val="single" w:sz="2" w:space="0" w:color="auto"/>
              <w:left w:val="nil"/>
              <w:bottom w:val="single" w:sz="2" w:space="0" w:color="auto"/>
              <w:right w:val="nil"/>
            </w:tcBorders>
            <w:shd w:val="clear" w:color="auto" w:fill="auto"/>
            <w:noWrap/>
            <w:vAlign w:val="center"/>
            <w:hideMark/>
          </w:tcPr>
          <w:p w14:paraId="2589E1C3" w14:textId="77777777" w:rsidR="00C30199" w:rsidRPr="002B161B" w:rsidRDefault="00C30199" w:rsidP="002B161B">
            <w:pPr>
              <w:pStyle w:val="cuatexto"/>
              <w:spacing w:line="240" w:lineRule="auto"/>
              <w:jc w:val="right"/>
              <w:rPr>
                <w:color w:val="000000"/>
                <w:sz w:val="16"/>
                <w:szCs w:val="16"/>
              </w:rPr>
            </w:pPr>
            <w:r>
              <w:rPr>
                <w:color w:val="000000"/>
                <w:sz w:val="16"/>
              </w:rPr>
              <w:t>32.000</w:t>
            </w:r>
          </w:p>
        </w:tc>
        <w:tc>
          <w:tcPr>
            <w:tcW w:w="1134" w:type="dxa"/>
            <w:tcBorders>
              <w:top w:val="single" w:sz="2" w:space="0" w:color="auto"/>
              <w:left w:val="nil"/>
              <w:bottom w:val="single" w:sz="2" w:space="0" w:color="auto"/>
              <w:right w:val="nil"/>
            </w:tcBorders>
            <w:shd w:val="clear" w:color="auto" w:fill="auto"/>
            <w:noWrap/>
            <w:vAlign w:val="center"/>
            <w:hideMark/>
          </w:tcPr>
          <w:p w14:paraId="35A6C830" w14:textId="77777777" w:rsidR="00C30199" w:rsidRPr="002B161B" w:rsidRDefault="00C30199" w:rsidP="002B161B">
            <w:pPr>
              <w:pStyle w:val="cuatexto"/>
              <w:spacing w:line="240" w:lineRule="auto"/>
              <w:jc w:val="right"/>
              <w:rPr>
                <w:color w:val="000000"/>
                <w:sz w:val="16"/>
                <w:szCs w:val="16"/>
              </w:rPr>
            </w:pPr>
            <w:r>
              <w:rPr>
                <w:color w:val="000000"/>
                <w:sz w:val="16"/>
              </w:rPr>
              <w:t>1.971</w:t>
            </w:r>
          </w:p>
        </w:tc>
        <w:tc>
          <w:tcPr>
            <w:tcW w:w="1133" w:type="dxa"/>
            <w:tcBorders>
              <w:top w:val="single" w:sz="2" w:space="0" w:color="auto"/>
              <w:left w:val="nil"/>
              <w:bottom w:val="single" w:sz="2" w:space="0" w:color="auto"/>
              <w:right w:val="nil"/>
            </w:tcBorders>
            <w:shd w:val="clear" w:color="auto" w:fill="auto"/>
            <w:noWrap/>
            <w:vAlign w:val="center"/>
            <w:hideMark/>
          </w:tcPr>
          <w:p w14:paraId="5A5AA4D0" w14:textId="77777777" w:rsidR="00C30199" w:rsidRPr="002B161B" w:rsidRDefault="00C30199" w:rsidP="002B161B">
            <w:pPr>
              <w:pStyle w:val="cuatexto"/>
              <w:spacing w:line="240" w:lineRule="auto"/>
              <w:jc w:val="right"/>
              <w:rPr>
                <w:color w:val="000000"/>
                <w:sz w:val="16"/>
                <w:szCs w:val="16"/>
              </w:rPr>
            </w:pPr>
            <w:r>
              <w:rPr>
                <w:color w:val="000000"/>
                <w:sz w:val="16"/>
              </w:rPr>
              <w:t>41.104</w:t>
            </w:r>
          </w:p>
        </w:tc>
        <w:tc>
          <w:tcPr>
            <w:tcW w:w="1134" w:type="dxa"/>
            <w:tcBorders>
              <w:top w:val="single" w:sz="2" w:space="0" w:color="auto"/>
              <w:left w:val="nil"/>
              <w:bottom w:val="single" w:sz="2" w:space="0" w:color="auto"/>
              <w:right w:val="nil"/>
            </w:tcBorders>
            <w:shd w:val="clear" w:color="auto" w:fill="auto"/>
            <w:noWrap/>
            <w:vAlign w:val="center"/>
            <w:hideMark/>
          </w:tcPr>
          <w:p w14:paraId="6271B56C" w14:textId="77777777" w:rsidR="00C30199" w:rsidRPr="002B161B" w:rsidRDefault="00C30199" w:rsidP="002B161B">
            <w:pPr>
              <w:pStyle w:val="cuatexto"/>
              <w:spacing w:line="240" w:lineRule="auto"/>
              <w:jc w:val="right"/>
              <w:rPr>
                <w:color w:val="000000"/>
                <w:sz w:val="16"/>
                <w:szCs w:val="16"/>
              </w:rPr>
            </w:pPr>
            <w:r>
              <w:rPr>
                <w:color w:val="000000"/>
                <w:sz w:val="16"/>
              </w:rPr>
              <w:t>36.323</w:t>
            </w:r>
          </w:p>
        </w:tc>
      </w:tr>
      <w:tr w:rsidR="00C30199" w:rsidRPr="002B161B" w14:paraId="0D040362"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0FEBCDB" w14:textId="77777777" w:rsidR="00C30199" w:rsidRPr="002B161B" w:rsidRDefault="00C30199" w:rsidP="002B161B">
            <w:pPr>
              <w:pStyle w:val="cuatexto"/>
              <w:spacing w:line="240" w:lineRule="auto"/>
              <w:rPr>
                <w:color w:val="000000"/>
                <w:sz w:val="16"/>
                <w:szCs w:val="16"/>
              </w:rPr>
            </w:pPr>
            <w:r>
              <w:rPr>
                <w:color w:val="000000"/>
                <w:sz w:val="16"/>
              </w:rPr>
              <w:t>2015</w:t>
            </w:r>
          </w:p>
        </w:tc>
        <w:tc>
          <w:tcPr>
            <w:tcW w:w="1418" w:type="dxa"/>
            <w:tcBorders>
              <w:top w:val="single" w:sz="2" w:space="0" w:color="auto"/>
              <w:left w:val="nil"/>
              <w:bottom w:val="single" w:sz="2" w:space="0" w:color="auto"/>
              <w:right w:val="nil"/>
            </w:tcBorders>
            <w:shd w:val="clear" w:color="auto" w:fill="auto"/>
            <w:noWrap/>
            <w:vAlign w:val="center"/>
            <w:hideMark/>
          </w:tcPr>
          <w:p w14:paraId="179FDE73" w14:textId="77777777" w:rsidR="00C30199" w:rsidRPr="002B161B" w:rsidRDefault="00C30199" w:rsidP="002B161B">
            <w:pPr>
              <w:pStyle w:val="cuatexto"/>
              <w:spacing w:line="240" w:lineRule="auto"/>
              <w:jc w:val="right"/>
              <w:rPr>
                <w:color w:val="000000"/>
                <w:sz w:val="16"/>
                <w:szCs w:val="16"/>
              </w:rPr>
            </w:pPr>
            <w:r>
              <w:rPr>
                <w:color w:val="000000"/>
                <w:sz w:val="16"/>
              </w:rPr>
              <w:t>272.080.170</w:t>
            </w:r>
          </w:p>
        </w:tc>
        <w:tc>
          <w:tcPr>
            <w:tcW w:w="1418" w:type="dxa"/>
            <w:tcBorders>
              <w:top w:val="single" w:sz="2" w:space="0" w:color="auto"/>
              <w:left w:val="nil"/>
              <w:bottom w:val="single" w:sz="2" w:space="0" w:color="auto"/>
              <w:right w:val="nil"/>
            </w:tcBorders>
            <w:shd w:val="clear" w:color="auto" w:fill="auto"/>
            <w:noWrap/>
            <w:vAlign w:val="center"/>
            <w:hideMark/>
          </w:tcPr>
          <w:p w14:paraId="6B25A0CA" w14:textId="77777777" w:rsidR="00C30199" w:rsidRPr="002B161B" w:rsidRDefault="00C30199" w:rsidP="002B161B">
            <w:pPr>
              <w:pStyle w:val="cuatexto"/>
              <w:spacing w:line="240" w:lineRule="auto"/>
              <w:jc w:val="right"/>
              <w:rPr>
                <w:color w:val="000000"/>
                <w:sz w:val="16"/>
                <w:szCs w:val="16"/>
              </w:rPr>
            </w:pPr>
            <w:r>
              <w:rPr>
                <w:color w:val="000000"/>
                <w:sz w:val="16"/>
              </w:rPr>
              <w:t>33.202.019</w:t>
            </w:r>
          </w:p>
        </w:tc>
        <w:tc>
          <w:tcPr>
            <w:tcW w:w="1053" w:type="dxa"/>
            <w:tcBorders>
              <w:top w:val="single" w:sz="2" w:space="0" w:color="auto"/>
              <w:left w:val="nil"/>
              <w:bottom w:val="single" w:sz="2" w:space="0" w:color="auto"/>
              <w:right w:val="nil"/>
            </w:tcBorders>
            <w:shd w:val="clear" w:color="auto" w:fill="auto"/>
            <w:noWrap/>
            <w:vAlign w:val="center"/>
            <w:hideMark/>
          </w:tcPr>
          <w:p w14:paraId="1D965C5F" w14:textId="77777777" w:rsidR="00C30199" w:rsidRPr="002B161B" w:rsidRDefault="00C30199" w:rsidP="002B161B">
            <w:pPr>
              <w:pStyle w:val="cuatexto"/>
              <w:spacing w:line="240" w:lineRule="auto"/>
              <w:jc w:val="right"/>
              <w:rPr>
                <w:color w:val="000000"/>
                <w:sz w:val="16"/>
                <w:szCs w:val="16"/>
              </w:rPr>
            </w:pPr>
            <w:r>
              <w:rPr>
                <w:color w:val="000000"/>
                <w:sz w:val="16"/>
              </w:rPr>
              <w:t>305.282.189</w:t>
            </w:r>
          </w:p>
        </w:tc>
        <w:tc>
          <w:tcPr>
            <w:tcW w:w="1215" w:type="dxa"/>
            <w:tcBorders>
              <w:top w:val="single" w:sz="2" w:space="0" w:color="auto"/>
              <w:left w:val="nil"/>
              <w:bottom w:val="single" w:sz="2" w:space="0" w:color="auto"/>
              <w:right w:val="nil"/>
            </w:tcBorders>
            <w:shd w:val="clear" w:color="auto" w:fill="auto"/>
            <w:noWrap/>
            <w:vAlign w:val="center"/>
            <w:hideMark/>
          </w:tcPr>
          <w:p w14:paraId="2C626D13" w14:textId="77777777" w:rsidR="00C30199" w:rsidRPr="002B161B" w:rsidRDefault="00C30199" w:rsidP="002B161B">
            <w:pPr>
              <w:pStyle w:val="cuatexto"/>
              <w:spacing w:line="240" w:lineRule="auto"/>
              <w:jc w:val="right"/>
              <w:rPr>
                <w:color w:val="000000"/>
                <w:sz w:val="16"/>
                <w:szCs w:val="16"/>
              </w:rPr>
            </w:pPr>
            <w:r>
              <w:rPr>
                <w:color w:val="000000"/>
                <w:sz w:val="16"/>
              </w:rPr>
              <w:t>33.059</w:t>
            </w:r>
          </w:p>
        </w:tc>
        <w:tc>
          <w:tcPr>
            <w:tcW w:w="1134" w:type="dxa"/>
            <w:tcBorders>
              <w:top w:val="single" w:sz="2" w:space="0" w:color="auto"/>
              <w:left w:val="nil"/>
              <w:bottom w:val="single" w:sz="2" w:space="0" w:color="auto"/>
              <w:right w:val="nil"/>
            </w:tcBorders>
            <w:shd w:val="clear" w:color="auto" w:fill="auto"/>
            <w:noWrap/>
            <w:vAlign w:val="center"/>
            <w:hideMark/>
          </w:tcPr>
          <w:p w14:paraId="56FF2D18" w14:textId="77777777" w:rsidR="00C30199" w:rsidRPr="002B161B" w:rsidRDefault="00C30199" w:rsidP="002B161B">
            <w:pPr>
              <w:pStyle w:val="cuatexto"/>
              <w:spacing w:line="240" w:lineRule="auto"/>
              <w:jc w:val="right"/>
              <w:rPr>
                <w:color w:val="000000"/>
                <w:sz w:val="16"/>
                <w:szCs w:val="16"/>
              </w:rPr>
            </w:pPr>
            <w:r>
              <w:rPr>
                <w:color w:val="000000"/>
                <w:sz w:val="16"/>
              </w:rPr>
              <w:t>2.036</w:t>
            </w:r>
          </w:p>
        </w:tc>
        <w:tc>
          <w:tcPr>
            <w:tcW w:w="1133" w:type="dxa"/>
            <w:tcBorders>
              <w:top w:val="single" w:sz="2" w:space="0" w:color="auto"/>
              <w:left w:val="nil"/>
              <w:bottom w:val="single" w:sz="2" w:space="0" w:color="auto"/>
              <w:right w:val="nil"/>
            </w:tcBorders>
            <w:shd w:val="clear" w:color="auto" w:fill="auto"/>
            <w:noWrap/>
            <w:vAlign w:val="center"/>
            <w:hideMark/>
          </w:tcPr>
          <w:p w14:paraId="1671DE98" w14:textId="77777777" w:rsidR="00C30199" w:rsidRPr="002B161B" w:rsidRDefault="00C30199" w:rsidP="002B161B">
            <w:pPr>
              <w:pStyle w:val="cuatexto"/>
              <w:spacing w:line="240" w:lineRule="auto"/>
              <w:jc w:val="right"/>
              <w:rPr>
                <w:color w:val="000000"/>
                <w:sz w:val="16"/>
                <w:szCs w:val="16"/>
              </w:rPr>
            </w:pPr>
            <w:r>
              <w:rPr>
                <w:color w:val="000000"/>
                <w:sz w:val="16"/>
              </w:rPr>
              <w:t>42.466</w:t>
            </w:r>
          </w:p>
        </w:tc>
        <w:tc>
          <w:tcPr>
            <w:tcW w:w="1134" w:type="dxa"/>
            <w:tcBorders>
              <w:top w:val="single" w:sz="2" w:space="0" w:color="auto"/>
              <w:left w:val="nil"/>
              <w:bottom w:val="single" w:sz="2" w:space="0" w:color="auto"/>
              <w:right w:val="nil"/>
            </w:tcBorders>
            <w:shd w:val="clear" w:color="auto" w:fill="auto"/>
            <w:noWrap/>
            <w:vAlign w:val="center"/>
            <w:hideMark/>
          </w:tcPr>
          <w:p w14:paraId="29751DC6" w14:textId="77777777" w:rsidR="00C30199" w:rsidRPr="002B161B" w:rsidRDefault="00C30199" w:rsidP="002B161B">
            <w:pPr>
              <w:pStyle w:val="cuatexto"/>
              <w:spacing w:line="240" w:lineRule="auto"/>
              <w:jc w:val="right"/>
              <w:rPr>
                <w:color w:val="000000"/>
                <w:sz w:val="16"/>
                <w:szCs w:val="16"/>
              </w:rPr>
            </w:pPr>
            <w:r>
              <w:rPr>
                <w:color w:val="000000"/>
                <w:sz w:val="16"/>
              </w:rPr>
              <w:t>38.547</w:t>
            </w:r>
          </w:p>
        </w:tc>
      </w:tr>
      <w:tr w:rsidR="00C30199" w:rsidRPr="002B161B" w14:paraId="7E0F1DAA"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6E0280E5" w14:textId="77777777" w:rsidR="00C30199" w:rsidRPr="002B161B" w:rsidRDefault="00C30199" w:rsidP="002B161B">
            <w:pPr>
              <w:pStyle w:val="cuatexto"/>
              <w:spacing w:line="240" w:lineRule="auto"/>
              <w:rPr>
                <w:color w:val="000000"/>
                <w:sz w:val="16"/>
                <w:szCs w:val="16"/>
              </w:rPr>
            </w:pPr>
            <w:r>
              <w:rPr>
                <w:color w:val="000000"/>
                <w:sz w:val="16"/>
              </w:rPr>
              <w:t>2016</w:t>
            </w:r>
          </w:p>
        </w:tc>
        <w:tc>
          <w:tcPr>
            <w:tcW w:w="1418" w:type="dxa"/>
            <w:tcBorders>
              <w:top w:val="single" w:sz="2" w:space="0" w:color="auto"/>
              <w:left w:val="nil"/>
              <w:bottom w:val="single" w:sz="2" w:space="0" w:color="auto"/>
              <w:right w:val="nil"/>
            </w:tcBorders>
            <w:shd w:val="clear" w:color="auto" w:fill="auto"/>
            <w:noWrap/>
            <w:vAlign w:val="center"/>
            <w:hideMark/>
          </w:tcPr>
          <w:p w14:paraId="7117B72B" w14:textId="77777777" w:rsidR="00C30199" w:rsidRPr="002B161B" w:rsidRDefault="00C30199" w:rsidP="002B161B">
            <w:pPr>
              <w:pStyle w:val="cuatexto"/>
              <w:spacing w:line="240" w:lineRule="auto"/>
              <w:jc w:val="right"/>
              <w:rPr>
                <w:color w:val="000000"/>
                <w:sz w:val="16"/>
                <w:szCs w:val="16"/>
              </w:rPr>
            </w:pPr>
            <w:r>
              <w:rPr>
                <w:color w:val="000000"/>
                <w:sz w:val="16"/>
              </w:rPr>
              <w:t>284.904.646</w:t>
            </w:r>
          </w:p>
        </w:tc>
        <w:tc>
          <w:tcPr>
            <w:tcW w:w="1418" w:type="dxa"/>
            <w:tcBorders>
              <w:top w:val="single" w:sz="2" w:space="0" w:color="auto"/>
              <w:left w:val="nil"/>
              <w:bottom w:val="single" w:sz="2" w:space="0" w:color="auto"/>
              <w:right w:val="nil"/>
            </w:tcBorders>
            <w:shd w:val="clear" w:color="auto" w:fill="auto"/>
            <w:noWrap/>
            <w:vAlign w:val="center"/>
            <w:hideMark/>
          </w:tcPr>
          <w:p w14:paraId="35DACEB4" w14:textId="77777777" w:rsidR="00C30199" w:rsidRPr="002B161B" w:rsidRDefault="00C30199" w:rsidP="002B161B">
            <w:pPr>
              <w:pStyle w:val="cuatexto"/>
              <w:spacing w:line="240" w:lineRule="auto"/>
              <w:jc w:val="right"/>
              <w:rPr>
                <w:color w:val="000000"/>
                <w:sz w:val="16"/>
                <w:szCs w:val="16"/>
              </w:rPr>
            </w:pPr>
            <w:r>
              <w:rPr>
                <w:color w:val="000000"/>
                <w:sz w:val="16"/>
              </w:rPr>
              <w:t>35.097.208</w:t>
            </w:r>
          </w:p>
        </w:tc>
        <w:tc>
          <w:tcPr>
            <w:tcW w:w="1053" w:type="dxa"/>
            <w:tcBorders>
              <w:top w:val="single" w:sz="2" w:space="0" w:color="auto"/>
              <w:left w:val="nil"/>
              <w:bottom w:val="single" w:sz="2" w:space="0" w:color="auto"/>
              <w:right w:val="nil"/>
            </w:tcBorders>
            <w:shd w:val="clear" w:color="auto" w:fill="auto"/>
            <w:noWrap/>
            <w:vAlign w:val="center"/>
            <w:hideMark/>
          </w:tcPr>
          <w:p w14:paraId="2638A064" w14:textId="77777777" w:rsidR="00C30199" w:rsidRPr="002B161B" w:rsidRDefault="00C30199" w:rsidP="002B161B">
            <w:pPr>
              <w:pStyle w:val="cuatexto"/>
              <w:spacing w:line="240" w:lineRule="auto"/>
              <w:jc w:val="right"/>
              <w:rPr>
                <w:color w:val="000000"/>
                <w:sz w:val="16"/>
                <w:szCs w:val="16"/>
              </w:rPr>
            </w:pPr>
            <w:r>
              <w:rPr>
                <w:color w:val="000000"/>
                <w:sz w:val="16"/>
              </w:rPr>
              <w:t>320.001.854</w:t>
            </w:r>
          </w:p>
        </w:tc>
        <w:tc>
          <w:tcPr>
            <w:tcW w:w="1215" w:type="dxa"/>
            <w:tcBorders>
              <w:top w:val="single" w:sz="2" w:space="0" w:color="auto"/>
              <w:left w:val="nil"/>
              <w:bottom w:val="single" w:sz="2" w:space="0" w:color="auto"/>
              <w:right w:val="nil"/>
            </w:tcBorders>
            <w:shd w:val="clear" w:color="auto" w:fill="auto"/>
            <w:noWrap/>
            <w:vAlign w:val="center"/>
            <w:hideMark/>
          </w:tcPr>
          <w:p w14:paraId="656DDD5D" w14:textId="77777777" w:rsidR="00C30199" w:rsidRPr="002B161B" w:rsidRDefault="00C30199" w:rsidP="002B161B">
            <w:pPr>
              <w:pStyle w:val="cuatexto"/>
              <w:spacing w:line="240" w:lineRule="auto"/>
              <w:jc w:val="right"/>
              <w:rPr>
                <w:color w:val="000000"/>
                <w:sz w:val="16"/>
                <w:szCs w:val="16"/>
              </w:rPr>
            </w:pPr>
            <w:r>
              <w:rPr>
                <w:color w:val="000000"/>
                <w:sz w:val="16"/>
              </w:rPr>
              <w:t>34.529</w:t>
            </w:r>
          </w:p>
        </w:tc>
        <w:tc>
          <w:tcPr>
            <w:tcW w:w="1134" w:type="dxa"/>
            <w:tcBorders>
              <w:top w:val="single" w:sz="2" w:space="0" w:color="auto"/>
              <w:left w:val="nil"/>
              <w:bottom w:val="single" w:sz="2" w:space="0" w:color="auto"/>
              <w:right w:val="nil"/>
            </w:tcBorders>
            <w:shd w:val="clear" w:color="auto" w:fill="auto"/>
            <w:noWrap/>
            <w:vAlign w:val="center"/>
            <w:hideMark/>
          </w:tcPr>
          <w:p w14:paraId="42D22C1A" w14:textId="77777777" w:rsidR="00C30199" w:rsidRPr="002B161B" w:rsidRDefault="00C30199" w:rsidP="002B161B">
            <w:pPr>
              <w:pStyle w:val="cuatexto"/>
              <w:spacing w:line="240" w:lineRule="auto"/>
              <w:jc w:val="right"/>
              <w:rPr>
                <w:color w:val="000000"/>
                <w:sz w:val="16"/>
                <w:szCs w:val="16"/>
              </w:rPr>
            </w:pPr>
            <w:r>
              <w:rPr>
                <w:color w:val="000000"/>
                <w:sz w:val="16"/>
              </w:rPr>
              <w:t>2.126</w:t>
            </w:r>
          </w:p>
        </w:tc>
        <w:tc>
          <w:tcPr>
            <w:tcW w:w="1133" w:type="dxa"/>
            <w:tcBorders>
              <w:top w:val="single" w:sz="2" w:space="0" w:color="auto"/>
              <w:left w:val="nil"/>
              <w:bottom w:val="single" w:sz="2" w:space="0" w:color="auto"/>
              <w:right w:val="nil"/>
            </w:tcBorders>
            <w:shd w:val="clear" w:color="auto" w:fill="auto"/>
            <w:noWrap/>
            <w:vAlign w:val="center"/>
            <w:hideMark/>
          </w:tcPr>
          <w:p w14:paraId="13F2A9D4" w14:textId="77777777" w:rsidR="00C30199" w:rsidRPr="002B161B" w:rsidRDefault="00C30199" w:rsidP="002B161B">
            <w:pPr>
              <w:pStyle w:val="cuatexto"/>
              <w:spacing w:line="240" w:lineRule="auto"/>
              <w:jc w:val="right"/>
              <w:rPr>
                <w:color w:val="000000"/>
                <w:sz w:val="16"/>
                <w:szCs w:val="16"/>
              </w:rPr>
            </w:pPr>
            <w:r>
              <w:rPr>
                <w:color w:val="000000"/>
                <w:sz w:val="16"/>
              </w:rPr>
              <w:t>44.352</w:t>
            </w:r>
          </w:p>
        </w:tc>
        <w:tc>
          <w:tcPr>
            <w:tcW w:w="1134" w:type="dxa"/>
            <w:tcBorders>
              <w:top w:val="single" w:sz="2" w:space="0" w:color="auto"/>
              <w:left w:val="nil"/>
              <w:bottom w:val="single" w:sz="2" w:space="0" w:color="auto"/>
              <w:right w:val="nil"/>
            </w:tcBorders>
            <w:shd w:val="clear" w:color="auto" w:fill="auto"/>
            <w:noWrap/>
            <w:vAlign w:val="center"/>
            <w:hideMark/>
          </w:tcPr>
          <w:p w14:paraId="5F69EF53" w14:textId="77777777" w:rsidR="00C30199" w:rsidRPr="002B161B" w:rsidRDefault="00C30199" w:rsidP="002B161B">
            <w:pPr>
              <w:pStyle w:val="cuatexto"/>
              <w:spacing w:line="240" w:lineRule="auto"/>
              <w:jc w:val="right"/>
              <w:rPr>
                <w:color w:val="000000"/>
                <w:sz w:val="16"/>
                <w:szCs w:val="16"/>
              </w:rPr>
            </w:pPr>
            <w:r>
              <w:rPr>
                <w:color w:val="000000"/>
                <w:sz w:val="16"/>
              </w:rPr>
              <w:t>43.741</w:t>
            </w:r>
          </w:p>
        </w:tc>
      </w:tr>
      <w:tr w:rsidR="00C30199" w:rsidRPr="002B161B" w14:paraId="4CFFF98D"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24F1ECC9" w14:textId="77777777" w:rsidR="00C30199" w:rsidRPr="002B161B" w:rsidRDefault="00C30199" w:rsidP="002B161B">
            <w:pPr>
              <w:pStyle w:val="cuatexto"/>
              <w:spacing w:line="240" w:lineRule="auto"/>
              <w:rPr>
                <w:color w:val="000000"/>
                <w:sz w:val="16"/>
                <w:szCs w:val="16"/>
              </w:rPr>
            </w:pPr>
            <w:r>
              <w:rPr>
                <w:color w:val="000000"/>
                <w:sz w:val="16"/>
              </w:rPr>
              <w:t>2017</w:t>
            </w:r>
          </w:p>
        </w:tc>
        <w:tc>
          <w:tcPr>
            <w:tcW w:w="1418" w:type="dxa"/>
            <w:tcBorders>
              <w:top w:val="single" w:sz="2" w:space="0" w:color="auto"/>
              <w:left w:val="nil"/>
              <w:bottom w:val="single" w:sz="2" w:space="0" w:color="auto"/>
              <w:right w:val="nil"/>
            </w:tcBorders>
            <w:shd w:val="clear" w:color="auto" w:fill="auto"/>
            <w:noWrap/>
            <w:vAlign w:val="center"/>
            <w:hideMark/>
          </w:tcPr>
          <w:p w14:paraId="70158F64" w14:textId="77777777" w:rsidR="00C30199" w:rsidRPr="002B161B" w:rsidRDefault="00C30199" w:rsidP="002B161B">
            <w:pPr>
              <w:pStyle w:val="cuatexto"/>
              <w:spacing w:line="240" w:lineRule="auto"/>
              <w:jc w:val="right"/>
              <w:rPr>
                <w:color w:val="000000"/>
                <w:sz w:val="16"/>
                <w:szCs w:val="16"/>
              </w:rPr>
            </w:pPr>
            <w:r>
              <w:rPr>
                <w:color w:val="000000"/>
                <w:sz w:val="16"/>
              </w:rPr>
              <w:t>294.260.429</w:t>
            </w:r>
          </w:p>
        </w:tc>
        <w:tc>
          <w:tcPr>
            <w:tcW w:w="1418" w:type="dxa"/>
            <w:tcBorders>
              <w:top w:val="single" w:sz="2" w:space="0" w:color="auto"/>
              <w:left w:val="nil"/>
              <w:bottom w:val="single" w:sz="2" w:space="0" w:color="auto"/>
              <w:right w:val="nil"/>
            </w:tcBorders>
            <w:shd w:val="clear" w:color="auto" w:fill="auto"/>
            <w:noWrap/>
            <w:vAlign w:val="center"/>
            <w:hideMark/>
          </w:tcPr>
          <w:p w14:paraId="062AEE43" w14:textId="77777777" w:rsidR="00C30199" w:rsidRPr="002B161B" w:rsidRDefault="00C30199" w:rsidP="002B161B">
            <w:pPr>
              <w:pStyle w:val="cuatexto"/>
              <w:spacing w:line="240" w:lineRule="auto"/>
              <w:jc w:val="right"/>
              <w:rPr>
                <w:color w:val="000000"/>
                <w:sz w:val="16"/>
                <w:szCs w:val="16"/>
              </w:rPr>
            </w:pPr>
            <w:r>
              <w:rPr>
                <w:color w:val="000000"/>
                <w:sz w:val="16"/>
              </w:rPr>
              <w:t>36.278.635</w:t>
            </w:r>
          </w:p>
        </w:tc>
        <w:tc>
          <w:tcPr>
            <w:tcW w:w="1053" w:type="dxa"/>
            <w:tcBorders>
              <w:top w:val="single" w:sz="2" w:space="0" w:color="auto"/>
              <w:left w:val="nil"/>
              <w:bottom w:val="single" w:sz="2" w:space="0" w:color="auto"/>
              <w:right w:val="nil"/>
            </w:tcBorders>
            <w:shd w:val="clear" w:color="auto" w:fill="auto"/>
            <w:noWrap/>
            <w:vAlign w:val="center"/>
            <w:hideMark/>
          </w:tcPr>
          <w:p w14:paraId="3803286D" w14:textId="77777777" w:rsidR="00C30199" w:rsidRPr="002B161B" w:rsidRDefault="00C30199" w:rsidP="002B161B">
            <w:pPr>
              <w:pStyle w:val="cuatexto"/>
              <w:spacing w:line="240" w:lineRule="auto"/>
              <w:jc w:val="right"/>
              <w:rPr>
                <w:color w:val="000000"/>
                <w:sz w:val="16"/>
                <w:szCs w:val="16"/>
              </w:rPr>
            </w:pPr>
            <w:r>
              <w:rPr>
                <w:color w:val="000000"/>
                <w:sz w:val="16"/>
              </w:rPr>
              <w:t>330.539.064</w:t>
            </w:r>
          </w:p>
        </w:tc>
        <w:tc>
          <w:tcPr>
            <w:tcW w:w="1215" w:type="dxa"/>
            <w:tcBorders>
              <w:top w:val="single" w:sz="2" w:space="0" w:color="auto"/>
              <w:left w:val="nil"/>
              <w:bottom w:val="single" w:sz="2" w:space="0" w:color="auto"/>
              <w:right w:val="nil"/>
            </w:tcBorders>
            <w:shd w:val="clear" w:color="auto" w:fill="auto"/>
            <w:noWrap/>
            <w:vAlign w:val="center"/>
            <w:hideMark/>
          </w:tcPr>
          <w:p w14:paraId="6C32BE41" w14:textId="77777777" w:rsidR="00C30199" w:rsidRPr="002B161B" w:rsidRDefault="00C30199" w:rsidP="002B161B">
            <w:pPr>
              <w:pStyle w:val="cuatexto"/>
              <w:spacing w:line="240" w:lineRule="auto"/>
              <w:jc w:val="right"/>
              <w:rPr>
                <w:color w:val="000000"/>
                <w:sz w:val="16"/>
                <w:szCs w:val="16"/>
              </w:rPr>
            </w:pPr>
            <w:r>
              <w:rPr>
                <w:color w:val="000000"/>
                <w:sz w:val="16"/>
              </w:rPr>
              <w:t>35.634</w:t>
            </w:r>
          </w:p>
        </w:tc>
        <w:tc>
          <w:tcPr>
            <w:tcW w:w="1134" w:type="dxa"/>
            <w:tcBorders>
              <w:top w:val="single" w:sz="2" w:space="0" w:color="auto"/>
              <w:left w:val="nil"/>
              <w:bottom w:val="single" w:sz="2" w:space="0" w:color="auto"/>
              <w:right w:val="nil"/>
            </w:tcBorders>
            <w:shd w:val="clear" w:color="auto" w:fill="auto"/>
            <w:noWrap/>
            <w:vAlign w:val="center"/>
            <w:hideMark/>
          </w:tcPr>
          <w:p w14:paraId="71B9A997" w14:textId="77777777" w:rsidR="00C30199" w:rsidRPr="002B161B" w:rsidRDefault="00C30199" w:rsidP="002B161B">
            <w:pPr>
              <w:pStyle w:val="cuatexto"/>
              <w:spacing w:line="240" w:lineRule="auto"/>
              <w:jc w:val="right"/>
              <w:rPr>
                <w:color w:val="000000"/>
                <w:sz w:val="16"/>
                <w:szCs w:val="16"/>
              </w:rPr>
            </w:pPr>
            <w:r>
              <w:rPr>
                <w:color w:val="000000"/>
                <w:sz w:val="16"/>
              </w:rPr>
              <w:t>2.192</w:t>
            </w:r>
          </w:p>
        </w:tc>
        <w:tc>
          <w:tcPr>
            <w:tcW w:w="1133" w:type="dxa"/>
            <w:tcBorders>
              <w:top w:val="single" w:sz="2" w:space="0" w:color="auto"/>
              <w:left w:val="nil"/>
              <w:bottom w:val="single" w:sz="2" w:space="0" w:color="auto"/>
              <w:right w:val="nil"/>
            </w:tcBorders>
            <w:shd w:val="clear" w:color="auto" w:fill="auto"/>
            <w:noWrap/>
            <w:vAlign w:val="center"/>
            <w:hideMark/>
          </w:tcPr>
          <w:p w14:paraId="7AABE7EF" w14:textId="77777777" w:rsidR="00C30199" w:rsidRPr="002B161B" w:rsidRDefault="00C30199" w:rsidP="002B161B">
            <w:pPr>
              <w:pStyle w:val="cuatexto"/>
              <w:spacing w:line="240" w:lineRule="auto"/>
              <w:jc w:val="right"/>
              <w:rPr>
                <w:color w:val="000000"/>
                <w:sz w:val="16"/>
                <w:szCs w:val="16"/>
              </w:rPr>
            </w:pPr>
            <w:r>
              <w:rPr>
                <w:color w:val="000000"/>
                <w:sz w:val="16"/>
              </w:rPr>
              <w:t>45.770</w:t>
            </w:r>
          </w:p>
        </w:tc>
        <w:tc>
          <w:tcPr>
            <w:tcW w:w="1134" w:type="dxa"/>
            <w:tcBorders>
              <w:top w:val="single" w:sz="2" w:space="0" w:color="auto"/>
              <w:left w:val="nil"/>
              <w:bottom w:val="single" w:sz="2" w:space="0" w:color="auto"/>
              <w:right w:val="nil"/>
            </w:tcBorders>
            <w:shd w:val="clear" w:color="auto" w:fill="auto"/>
            <w:noWrap/>
            <w:vAlign w:val="center"/>
            <w:hideMark/>
          </w:tcPr>
          <w:p w14:paraId="2FEDB330" w14:textId="77777777" w:rsidR="00C30199" w:rsidRPr="002B161B" w:rsidRDefault="00C30199" w:rsidP="002B161B">
            <w:pPr>
              <w:pStyle w:val="cuatexto"/>
              <w:spacing w:line="240" w:lineRule="auto"/>
              <w:jc w:val="right"/>
              <w:rPr>
                <w:color w:val="000000"/>
                <w:sz w:val="16"/>
                <w:szCs w:val="16"/>
              </w:rPr>
            </w:pPr>
            <w:r>
              <w:rPr>
                <w:color w:val="000000"/>
                <w:sz w:val="16"/>
              </w:rPr>
              <w:t>46.195</w:t>
            </w:r>
          </w:p>
        </w:tc>
      </w:tr>
      <w:tr w:rsidR="00C30199" w:rsidRPr="002B161B" w14:paraId="65F8D488"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3156A25" w14:textId="77777777" w:rsidR="00C30199" w:rsidRPr="002B161B" w:rsidRDefault="00C30199" w:rsidP="002B161B">
            <w:pPr>
              <w:pStyle w:val="cuatexto"/>
              <w:spacing w:line="240" w:lineRule="auto"/>
              <w:rPr>
                <w:color w:val="000000"/>
                <w:sz w:val="16"/>
                <w:szCs w:val="16"/>
              </w:rPr>
            </w:pPr>
            <w:r>
              <w:rPr>
                <w:color w:val="000000"/>
                <w:sz w:val="16"/>
              </w:rPr>
              <w:t>2018</w:t>
            </w:r>
          </w:p>
        </w:tc>
        <w:tc>
          <w:tcPr>
            <w:tcW w:w="1418" w:type="dxa"/>
            <w:tcBorders>
              <w:top w:val="single" w:sz="2" w:space="0" w:color="auto"/>
              <w:left w:val="nil"/>
              <w:bottom w:val="single" w:sz="2" w:space="0" w:color="auto"/>
              <w:right w:val="nil"/>
            </w:tcBorders>
            <w:shd w:val="clear" w:color="auto" w:fill="auto"/>
            <w:noWrap/>
            <w:vAlign w:val="center"/>
            <w:hideMark/>
          </w:tcPr>
          <w:p w14:paraId="3795D1B4" w14:textId="77777777" w:rsidR="00C30199" w:rsidRPr="002B161B" w:rsidRDefault="00C30199" w:rsidP="002B161B">
            <w:pPr>
              <w:pStyle w:val="cuatexto"/>
              <w:spacing w:line="240" w:lineRule="auto"/>
              <w:jc w:val="right"/>
              <w:rPr>
                <w:color w:val="000000"/>
                <w:sz w:val="16"/>
                <w:szCs w:val="16"/>
              </w:rPr>
            </w:pPr>
            <w:r>
              <w:rPr>
                <w:color w:val="000000"/>
                <w:sz w:val="16"/>
              </w:rPr>
              <w:t>300.250.787</w:t>
            </w:r>
          </w:p>
        </w:tc>
        <w:tc>
          <w:tcPr>
            <w:tcW w:w="1418" w:type="dxa"/>
            <w:tcBorders>
              <w:top w:val="single" w:sz="2" w:space="0" w:color="auto"/>
              <w:left w:val="nil"/>
              <w:bottom w:val="single" w:sz="2" w:space="0" w:color="auto"/>
              <w:right w:val="nil"/>
            </w:tcBorders>
            <w:shd w:val="clear" w:color="auto" w:fill="auto"/>
            <w:noWrap/>
            <w:vAlign w:val="center"/>
            <w:hideMark/>
          </w:tcPr>
          <w:p w14:paraId="099AAC14" w14:textId="77777777" w:rsidR="00C30199" w:rsidRPr="002B161B" w:rsidRDefault="00C30199" w:rsidP="002B161B">
            <w:pPr>
              <w:pStyle w:val="cuatexto"/>
              <w:spacing w:line="240" w:lineRule="auto"/>
              <w:jc w:val="right"/>
              <w:rPr>
                <w:color w:val="000000"/>
                <w:sz w:val="16"/>
                <w:szCs w:val="16"/>
              </w:rPr>
            </w:pPr>
            <w:r>
              <w:rPr>
                <w:color w:val="000000"/>
                <w:sz w:val="16"/>
              </w:rPr>
              <w:t>37.537.460</w:t>
            </w:r>
          </w:p>
        </w:tc>
        <w:tc>
          <w:tcPr>
            <w:tcW w:w="1053" w:type="dxa"/>
            <w:tcBorders>
              <w:top w:val="single" w:sz="2" w:space="0" w:color="auto"/>
              <w:left w:val="nil"/>
              <w:bottom w:val="single" w:sz="2" w:space="0" w:color="auto"/>
              <w:right w:val="nil"/>
            </w:tcBorders>
            <w:shd w:val="clear" w:color="auto" w:fill="auto"/>
            <w:noWrap/>
            <w:vAlign w:val="center"/>
            <w:hideMark/>
          </w:tcPr>
          <w:p w14:paraId="0DC82BE6" w14:textId="77777777" w:rsidR="00C30199" w:rsidRPr="002B161B" w:rsidRDefault="00C30199" w:rsidP="002B161B">
            <w:pPr>
              <w:pStyle w:val="cuatexto"/>
              <w:spacing w:line="240" w:lineRule="auto"/>
              <w:jc w:val="right"/>
              <w:rPr>
                <w:color w:val="000000"/>
                <w:sz w:val="16"/>
                <w:szCs w:val="16"/>
              </w:rPr>
            </w:pPr>
            <w:r>
              <w:rPr>
                <w:color w:val="000000"/>
                <w:sz w:val="16"/>
              </w:rPr>
              <w:t>337.788.247</w:t>
            </w:r>
          </w:p>
        </w:tc>
        <w:tc>
          <w:tcPr>
            <w:tcW w:w="1215" w:type="dxa"/>
            <w:tcBorders>
              <w:top w:val="single" w:sz="2" w:space="0" w:color="auto"/>
              <w:left w:val="nil"/>
              <w:bottom w:val="single" w:sz="2" w:space="0" w:color="auto"/>
              <w:right w:val="nil"/>
            </w:tcBorders>
            <w:shd w:val="clear" w:color="auto" w:fill="auto"/>
            <w:noWrap/>
            <w:vAlign w:val="center"/>
            <w:hideMark/>
          </w:tcPr>
          <w:p w14:paraId="5348C59C" w14:textId="77777777" w:rsidR="00C30199" w:rsidRPr="002B161B" w:rsidRDefault="00C30199" w:rsidP="002B161B">
            <w:pPr>
              <w:pStyle w:val="cuatexto"/>
              <w:spacing w:line="240" w:lineRule="auto"/>
              <w:jc w:val="right"/>
              <w:rPr>
                <w:color w:val="000000"/>
                <w:sz w:val="16"/>
                <w:szCs w:val="16"/>
              </w:rPr>
            </w:pPr>
            <w:r>
              <w:rPr>
                <w:color w:val="000000"/>
                <w:sz w:val="16"/>
              </w:rPr>
              <w:t>37.026</w:t>
            </w:r>
          </w:p>
        </w:tc>
        <w:tc>
          <w:tcPr>
            <w:tcW w:w="1134" w:type="dxa"/>
            <w:tcBorders>
              <w:top w:val="single" w:sz="2" w:space="0" w:color="auto"/>
              <w:left w:val="nil"/>
              <w:bottom w:val="single" w:sz="2" w:space="0" w:color="auto"/>
              <w:right w:val="nil"/>
            </w:tcBorders>
            <w:shd w:val="clear" w:color="auto" w:fill="auto"/>
            <w:noWrap/>
            <w:vAlign w:val="center"/>
            <w:hideMark/>
          </w:tcPr>
          <w:p w14:paraId="29D1CE36" w14:textId="77777777" w:rsidR="00C30199" w:rsidRPr="002B161B" w:rsidRDefault="00C30199" w:rsidP="002B161B">
            <w:pPr>
              <w:pStyle w:val="cuatexto"/>
              <w:spacing w:line="240" w:lineRule="auto"/>
              <w:jc w:val="right"/>
              <w:rPr>
                <w:color w:val="000000"/>
                <w:sz w:val="16"/>
                <w:szCs w:val="16"/>
              </w:rPr>
            </w:pPr>
            <w:r>
              <w:rPr>
                <w:color w:val="000000"/>
                <w:sz w:val="16"/>
              </w:rPr>
              <w:t>2.277</w:t>
            </w:r>
          </w:p>
        </w:tc>
        <w:tc>
          <w:tcPr>
            <w:tcW w:w="1133" w:type="dxa"/>
            <w:tcBorders>
              <w:top w:val="single" w:sz="2" w:space="0" w:color="auto"/>
              <w:left w:val="nil"/>
              <w:bottom w:val="single" w:sz="2" w:space="0" w:color="auto"/>
              <w:right w:val="nil"/>
            </w:tcBorders>
            <w:shd w:val="clear" w:color="auto" w:fill="auto"/>
            <w:noWrap/>
            <w:vAlign w:val="center"/>
            <w:hideMark/>
          </w:tcPr>
          <w:p w14:paraId="70E0AD9A" w14:textId="77777777" w:rsidR="00C30199" w:rsidRPr="002B161B" w:rsidRDefault="00C30199" w:rsidP="002B161B">
            <w:pPr>
              <w:pStyle w:val="cuatexto"/>
              <w:spacing w:line="240" w:lineRule="auto"/>
              <w:jc w:val="right"/>
              <w:rPr>
                <w:color w:val="000000"/>
                <w:sz w:val="16"/>
                <w:szCs w:val="16"/>
              </w:rPr>
            </w:pPr>
            <w:r>
              <w:rPr>
                <w:color w:val="000000"/>
                <w:sz w:val="16"/>
              </w:rPr>
              <w:t>47.556</w:t>
            </w:r>
          </w:p>
        </w:tc>
        <w:tc>
          <w:tcPr>
            <w:tcW w:w="1134" w:type="dxa"/>
            <w:tcBorders>
              <w:top w:val="single" w:sz="2" w:space="0" w:color="auto"/>
              <w:left w:val="nil"/>
              <w:bottom w:val="single" w:sz="2" w:space="0" w:color="auto"/>
              <w:right w:val="nil"/>
            </w:tcBorders>
            <w:shd w:val="clear" w:color="auto" w:fill="auto"/>
            <w:noWrap/>
            <w:vAlign w:val="center"/>
            <w:hideMark/>
          </w:tcPr>
          <w:p w14:paraId="7670F1CA" w14:textId="77777777" w:rsidR="00C30199" w:rsidRPr="002B161B" w:rsidRDefault="00C30199" w:rsidP="002B161B">
            <w:pPr>
              <w:pStyle w:val="cuatexto"/>
              <w:spacing w:line="240" w:lineRule="auto"/>
              <w:jc w:val="right"/>
              <w:rPr>
                <w:color w:val="000000"/>
                <w:sz w:val="16"/>
                <w:szCs w:val="16"/>
              </w:rPr>
            </w:pPr>
            <w:r>
              <w:rPr>
                <w:color w:val="000000"/>
                <w:sz w:val="16"/>
              </w:rPr>
              <w:t>47.790</w:t>
            </w:r>
          </w:p>
        </w:tc>
      </w:tr>
      <w:tr w:rsidR="00C30199" w:rsidRPr="002B161B" w14:paraId="5547E23A"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5FE52E1" w14:textId="77777777" w:rsidR="00C30199" w:rsidRPr="002B161B" w:rsidRDefault="00C30199" w:rsidP="002B161B">
            <w:pPr>
              <w:pStyle w:val="cuatexto"/>
              <w:spacing w:line="240" w:lineRule="auto"/>
              <w:rPr>
                <w:color w:val="000000"/>
                <w:sz w:val="16"/>
                <w:szCs w:val="16"/>
              </w:rPr>
            </w:pPr>
            <w:r>
              <w:rPr>
                <w:color w:val="000000"/>
                <w:sz w:val="16"/>
              </w:rPr>
              <w:t>2019</w:t>
            </w:r>
          </w:p>
        </w:tc>
        <w:tc>
          <w:tcPr>
            <w:tcW w:w="1418" w:type="dxa"/>
            <w:tcBorders>
              <w:top w:val="single" w:sz="2" w:space="0" w:color="auto"/>
              <w:left w:val="nil"/>
              <w:bottom w:val="single" w:sz="2" w:space="0" w:color="auto"/>
              <w:right w:val="nil"/>
            </w:tcBorders>
            <w:shd w:val="clear" w:color="auto" w:fill="auto"/>
            <w:noWrap/>
            <w:vAlign w:val="center"/>
            <w:hideMark/>
          </w:tcPr>
          <w:p w14:paraId="58BE43AD" w14:textId="77777777" w:rsidR="00C30199" w:rsidRPr="002B161B" w:rsidRDefault="00C30199" w:rsidP="002B161B">
            <w:pPr>
              <w:pStyle w:val="cuatexto"/>
              <w:spacing w:line="240" w:lineRule="auto"/>
              <w:jc w:val="right"/>
              <w:rPr>
                <w:color w:val="000000"/>
                <w:sz w:val="16"/>
                <w:szCs w:val="16"/>
              </w:rPr>
            </w:pPr>
            <w:r>
              <w:rPr>
                <w:color w:val="000000"/>
                <w:sz w:val="16"/>
              </w:rPr>
              <w:t>304.116.825</w:t>
            </w:r>
          </w:p>
        </w:tc>
        <w:tc>
          <w:tcPr>
            <w:tcW w:w="1418" w:type="dxa"/>
            <w:tcBorders>
              <w:top w:val="single" w:sz="2" w:space="0" w:color="auto"/>
              <w:left w:val="nil"/>
              <w:bottom w:val="single" w:sz="2" w:space="0" w:color="auto"/>
              <w:right w:val="nil"/>
            </w:tcBorders>
            <w:shd w:val="clear" w:color="auto" w:fill="auto"/>
            <w:noWrap/>
            <w:vAlign w:val="center"/>
            <w:hideMark/>
          </w:tcPr>
          <w:p w14:paraId="163717B2" w14:textId="77777777" w:rsidR="00C30199" w:rsidRPr="002B161B" w:rsidRDefault="00C30199" w:rsidP="002B161B">
            <w:pPr>
              <w:pStyle w:val="cuatexto"/>
              <w:spacing w:line="240" w:lineRule="auto"/>
              <w:jc w:val="right"/>
              <w:rPr>
                <w:color w:val="000000"/>
                <w:sz w:val="16"/>
                <w:szCs w:val="16"/>
              </w:rPr>
            </w:pPr>
            <w:r>
              <w:rPr>
                <w:color w:val="000000"/>
                <w:sz w:val="16"/>
              </w:rPr>
              <w:t>37.771.087</w:t>
            </w:r>
          </w:p>
        </w:tc>
        <w:tc>
          <w:tcPr>
            <w:tcW w:w="1053" w:type="dxa"/>
            <w:tcBorders>
              <w:top w:val="single" w:sz="2" w:space="0" w:color="auto"/>
              <w:left w:val="nil"/>
              <w:bottom w:val="single" w:sz="2" w:space="0" w:color="auto"/>
              <w:right w:val="nil"/>
            </w:tcBorders>
            <w:shd w:val="clear" w:color="auto" w:fill="auto"/>
            <w:noWrap/>
            <w:vAlign w:val="center"/>
            <w:hideMark/>
          </w:tcPr>
          <w:p w14:paraId="5A94C4F4" w14:textId="77777777" w:rsidR="00C30199" w:rsidRPr="002B161B" w:rsidRDefault="00C30199" w:rsidP="002B161B">
            <w:pPr>
              <w:pStyle w:val="cuatexto"/>
              <w:spacing w:line="240" w:lineRule="auto"/>
              <w:jc w:val="right"/>
              <w:rPr>
                <w:color w:val="000000"/>
                <w:sz w:val="16"/>
                <w:szCs w:val="16"/>
              </w:rPr>
            </w:pPr>
            <w:r>
              <w:rPr>
                <w:color w:val="000000"/>
                <w:sz w:val="16"/>
              </w:rPr>
              <w:t>341.887.912</w:t>
            </w:r>
          </w:p>
        </w:tc>
        <w:tc>
          <w:tcPr>
            <w:tcW w:w="1215" w:type="dxa"/>
            <w:tcBorders>
              <w:top w:val="single" w:sz="2" w:space="0" w:color="auto"/>
              <w:left w:val="nil"/>
              <w:bottom w:val="single" w:sz="2" w:space="0" w:color="auto"/>
              <w:right w:val="nil"/>
            </w:tcBorders>
            <w:shd w:val="clear" w:color="auto" w:fill="auto"/>
            <w:noWrap/>
            <w:vAlign w:val="center"/>
            <w:hideMark/>
          </w:tcPr>
          <w:p w14:paraId="1854B4D0" w14:textId="77777777" w:rsidR="00C30199" w:rsidRPr="002B161B" w:rsidRDefault="00C30199" w:rsidP="002B161B">
            <w:pPr>
              <w:pStyle w:val="cuatexto"/>
              <w:spacing w:line="240" w:lineRule="auto"/>
              <w:jc w:val="right"/>
              <w:rPr>
                <w:color w:val="000000"/>
                <w:sz w:val="16"/>
                <w:szCs w:val="16"/>
              </w:rPr>
            </w:pPr>
            <w:r>
              <w:rPr>
                <w:color w:val="000000"/>
                <w:sz w:val="16"/>
              </w:rPr>
              <w:t>38.283</w:t>
            </w:r>
          </w:p>
        </w:tc>
        <w:tc>
          <w:tcPr>
            <w:tcW w:w="1134" w:type="dxa"/>
            <w:tcBorders>
              <w:top w:val="single" w:sz="2" w:space="0" w:color="auto"/>
              <w:left w:val="nil"/>
              <w:bottom w:val="single" w:sz="2" w:space="0" w:color="auto"/>
              <w:right w:val="nil"/>
            </w:tcBorders>
            <w:shd w:val="clear" w:color="auto" w:fill="auto"/>
            <w:noWrap/>
            <w:vAlign w:val="center"/>
            <w:hideMark/>
          </w:tcPr>
          <w:p w14:paraId="04A93FD2" w14:textId="77777777" w:rsidR="00C30199" w:rsidRPr="002B161B" w:rsidRDefault="00C30199" w:rsidP="002B161B">
            <w:pPr>
              <w:pStyle w:val="cuatexto"/>
              <w:spacing w:line="240" w:lineRule="auto"/>
              <w:jc w:val="right"/>
              <w:rPr>
                <w:color w:val="000000"/>
                <w:sz w:val="16"/>
                <w:szCs w:val="16"/>
              </w:rPr>
            </w:pPr>
            <w:r>
              <w:rPr>
                <w:color w:val="000000"/>
                <w:sz w:val="16"/>
              </w:rPr>
              <w:t>2.354</w:t>
            </w:r>
          </w:p>
        </w:tc>
        <w:tc>
          <w:tcPr>
            <w:tcW w:w="1133" w:type="dxa"/>
            <w:tcBorders>
              <w:top w:val="single" w:sz="2" w:space="0" w:color="auto"/>
              <w:left w:val="nil"/>
              <w:bottom w:val="single" w:sz="2" w:space="0" w:color="auto"/>
              <w:right w:val="nil"/>
            </w:tcBorders>
            <w:shd w:val="clear" w:color="auto" w:fill="auto"/>
            <w:noWrap/>
            <w:vAlign w:val="center"/>
            <w:hideMark/>
          </w:tcPr>
          <w:p w14:paraId="6C020DDD" w14:textId="77777777" w:rsidR="00C30199" w:rsidRPr="002B161B" w:rsidRDefault="00C30199" w:rsidP="002B161B">
            <w:pPr>
              <w:pStyle w:val="cuatexto"/>
              <w:spacing w:line="240" w:lineRule="auto"/>
              <w:jc w:val="right"/>
              <w:rPr>
                <w:color w:val="000000"/>
                <w:sz w:val="16"/>
                <w:szCs w:val="16"/>
              </w:rPr>
            </w:pPr>
            <w:r>
              <w:rPr>
                <w:color w:val="000000"/>
                <w:sz w:val="16"/>
              </w:rPr>
              <w:t>49.171</w:t>
            </w:r>
          </w:p>
        </w:tc>
        <w:tc>
          <w:tcPr>
            <w:tcW w:w="1134" w:type="dxa"/>
            <w:tcBorders>
              <w:top w:val="single" w:sz="2" w:space="0" w:color="auto"/>
              <w:left w:val="nil"/>
              <w:bottom w:val="single" w:sz="2" w:space="0" w:color="auto"/>
              <w:right w:val="nil"/>
            </w:tcBorders>
            <w:shd w:val="clear" w:color="auto" w:fill="auto"/>
            <w:noWrap/>
            <w:vAlign w:val="center"/>
            <w:hideMark/>
          </w:tcPr>
          <w:p w14:paraId="25DAC86E" w14:textId="77777777" w:rsidR="00C30199" w:rsidRPr="002B161B" w:rsidRDefault="00C30199" w:rsidP="002B161B">
            <w:pPr>
              <w:pStyle w:val="cuatexto"/>
              <w:spacing w:line="240" w:lineRule="auto"/>
              <w:jc w:val="right"/>
              <w:rPr>
                <w:color w:val="000000"/>
                <w:sz w:val="16"/>
                <w:szCs w:val="16"/>
              </w:rPr>
            </w:pPr>
            <w:r>
              <w:rPr>
                <w:color w:val="000000"/>
                <w:sz w:val="16"/>
              </w:rPr>
              <w:t>49.461</w:t>
            </w:r>
          </w:p>
        </w:tc>
      </w:tr>
      <w:tr w:rsidR="00C30199" w:rsidRPr="002B161B" w14:paraId="6B900AD2"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41BEA2BD" w14:textId="77777777" w:rsidR="00C30199" w:rsidRPr="002B161B" w:rsidRDefault="00C30199" w:rsidP="002B161B">
            <w:pPr>
              <w:pStyle w:val="cuatexto"/>
              <w:spacing w:line="240" w:lineRule="auto"/>
              <w:rPr>
                <w:color w:val="000000"/>
                <w:sz w:val="16"/>
                <w:szCs w:val="16"/>
              </w:rPr>
            </w:pPr>
            <w:r>
              <w:rPr>
                <w:color w:val="000000"/>
                <w:sz w:val="16"/>
              </w:rPr>
              <w:t>2020</w:t>
            </w:r>
          </w:p>
        </w:tc>
        <w:tc>
          <w:tcPr>
            <w:tcW w:w="1418" w:type="dxa"/>
            <w:tcBorders>
              <w:top w:val="single" w:sz="2" w:space="0" w:color="auto"/>
              <w:left w:val="nil"/>
              <w:bottom w:val="single" w:sz="2" w:space="0" w:color="auto"/>
              <w:right w:val="nil"/>
            </w:tcBorders>
            <w:shd w:val="clear" w:color="auto" w:fill="auto"/>
            <w:noWrap/>
            <w:vAlign w:val="center"/>
            <w:hideMark/>
          </w:tcPr>
          <w:p w14:paraId="4975F411" w14:textId="77777777" w:rsidR="00C30199" w:rsidRPr="002B161B" w:rsidRDefault="00C30199" w:rsidP="002B161B">
            <w:pPr>
              <w:pStyle w:val="cuatexto"/>
              <w:spacing w:line="240" w:lineRule="auto"/>
              <w:jc w:val="right"/>
              <w:rPr>
                <w:color w:val="000000"/>
                <w:sz w:val="16"/>
                <w:szCs w:val="16"/>
              </w:rPr>
            </w:pPr>
            <w:r>
              <w:rPr>
                <w:color w:val="000000"/>
                <w:sz w:val="16"/>
              </w:rPr>
              <w:t>235.070.244</w:t>
            </w:r>
          </w:p>
        </w:tc>
        <w:tc>
          <w:tcPr>
            <w:tcW w:w="1418" w:type="dxa"/>
            <w:tcBorders>
              <w:top w:val="single" w:sz="2" w:space="0" w:color="auto"/>
              <w:left w:val="nil"/>
              <w:bottom w:val="single" w:sz="2" w:space="0" w:color="auto"/>
              <w:right w:val="nil"/>
            </w:tcBorders>
            <w:shd w:val="clear" w:color="auto" w:fill="auto"/>
            <w:noWrap/>
            <w:vAlign w:val="center"/>
            <w:hideMark/>
          </w:tcPr>
          <w:p w14:paraId="4D210DFC" w14:textId="77777777" w:rsidR="00C30199" w:rsidRPr="002B161B" w:rsidRDefault="00C30199" w:rsidP="002B161B">
            <w:pPr>
              <w:pStyle w:val="cuatexto"/>
              <w:spacing w:line="240" w:lineRule="auto"/>
              <w:jc w:val="right"/>
              <w:rPr>
                <w:color w:val="000000"/>
                <w:sz w:val="16"/>
                <w:szCs w:val="16"/>
              </w:rPr>
            </w:pPr>
            <w:r>
              <w:rPr>
                <w:color w:val="000000"/>
                <w:sz w:val="16"/>
              </w:rPr>
              <w:t>33.697.612</w:t>
            </w:r>
          </w:p>
        </w:tc>
        <w:tc>
          <w:tcPr>
            <w:tcW w:w="1053" w:type="dxa"/>
            <w:tcBorders>
              <w:top w:val="single" w:sz="2" w:space="0" w:color="auto"/>
              <w:left w:val="nil"/>
              <w:bottom w:val="single" w:sz="2" w:space="0" w:color="auto"/>
              <w:right w:val="nil"/>
            </w:tcBorders>
            <w:shd w:val="clear" w:color="auto" w:fill="auto"/>
            <w:noWrap/>
            <w:vAlign w:val="center"/>
            <w:hideMark/>
          </w:tcPr>
          <w:p w14:paraId="08226646" w14:textId="77777777" w:rsidR="00C30199" w:rsidRPr="002B161B" w:rsidRDefault="00C30199" w:rsidP="002B161B">
            <w:pPr>
              <w:pStyle w:val="cuatexto"/>
              <w:spacing w:line="240" w:lineRule="auto"/>
              <w:jc w:val="right"/>
              <w:rPr>
                <w:color w:val="000000"/>
                <w:sz w:val="16"/>
                <w:szCs w:val="16"/>
              </w:rPr>
            </w:pPr>
            <w:r>
              <w:rPr>
                <w:color w:val="000000"/>
                <w:sz w:val="16"/>
              </w:rPr>
              <w:t>268.767.856</w:t>
            </w:r>
          </w:p>
        </w:tc>
        <w:tc>
          <w:tcPr>
            <w:tcW w:w="1215" w:type="dxa"/>
            <w:tcBorders>
              <w:top w:val="single" w:sz="2" w:space="0" w:color="auto"/>
              <w:left w:val="nil"/>
              <w:bottom w:val="single" w:sz="2" w:space="0" w:color="auto"/>
              <w:right w:val="nil"/>
            </w:tcBorders>
            <w:shd w:val="clear" w:color="auto" w:fill="auto"/>
            <w:noWrap/>
            <w:vAlign w:val="center"/>
            <w:hideMark/>
          </w:tcPr>
          <w:p w14:paraId="2ABA4A39" w14:textId="77777777" w:rsidR="00C30199" w:rsidRPr="002B161B" w:rsidRDefault="00C30199" w:rsidP="002B161B">
            <w:pPr>
              <w:pStyle w:val="cuatexto"/>
              <w:spacing w:line="240" w:lineRule="auto"/>
              <w:jc w:val="right"/>
              <w:rPr>
                <w:color w:val="000000"/>
                <w:sz w:val="16"/>
                <w:szCs w:val="16"/>
              </w:rPr>
            </w:pPr>
            <w:r>
              <w:rPr>
                <w:color w:val="000000"/>
                <w:sz w:val="16"/>
              </w:rPr>
              <w:t>30.331</w:t>
            </w:r>
          </w:p>
        </w:tc>
        <w:tc>
          <w:tcPr>
            <w:tcW w:w="1134" w:type="dxa"/>
            <w:tcBorders>
              <w:top w:val="single" w:sz="2" w:space="0" w:color="auto"/>
              <w:left w:val="nil"/>
              <w:bottom w:val="single" w:sz="2" w:space="0" w:color="auto"/>
              <w:right w:val="nil"/>
            </w:tcBorders>
            <w:shd w:val="clear" w:color="auto" w:fill="auto"/>
            <w:noWrap/>
            <w:vAlign w:val="center"/>
            <w:hideMark/>
          </w:tcPr>
          <w:p w14:paraId="47BE286D" w14:textId="77777777" w:rsidR="00C30199" w:rsidRPr="002B161B" w:rsidRDefault="00C30199" w:rsidP="002B161B">
            <w:pPr>
              <w:pStyle w:val="cuatexto"/>
              <w:spacing w:line="240" w:lineRule="auto"/>
              <w:jc w:val="right"/>
              <w:rPr>
                <w:color w:val="000000"/>
                <w:sz w:val="16"/>
                <w:szCs w:val="16"/>
              </w:rPr>
            </w:pPr>
            <w:r>
              <w:rPr>
                <w:color w:val="000000"/>
                <w:sz w:val="16"/>
              </w:rPr>
              <w:t>1.865</w:t>
            </w:r>
          </w:p>
        </w:tc>
        <w:tc>
          <w:tcPr>
            <w:tcW w:w="1133" w:type="dxa"/>
            <w:tcBorders>
              <w:top w:val="single" w:sz="2" w:space="0" w:color="auto"/>
              <w:left w:val="nil"/>
              <w:bottom w:val="single" w:sz="2" w:space="0" w:color="auto"/>
              <w:right w:val="nil"/>
            </w:tcBorders>
            <w:shd w:val="clear" w:color="auto" w:fill="auto"/>
            <w:noWrap/>
            <w:vAlign w:val="center"/>
            <w:hideMark/>
          </w:tcPr>
          <w:p w14:paraId="6521AE85" w14:textId="77777777" w:rsidR="00C30199" w:rsidRPr="002B161B" w:rsidRDefault="00C30199" w:rsidP="002B161B">
            <w:pPr>
              <w:pStyle w:val="cuatexto"/>
              <w:spacing w:line="240" w:lineRule="auto"/>
              <w:jc w:val="right"/>
              <w:rPr>
                <w:color w:val="000000"/>
                <w:sz w:val="16"/>
                <w:szCs w:val="16"/>
              </w:rPr>
            </w:pPr>
            <w:r>
              <w:rPr>
                <w:color w:val="000000"/>
                <w:sz w:val="16"/>
              </w:rPr>
              <w:t>38.957</w:t>
            </w:r>
          </w:p>
        </w:tc>
        <w:tc>
          <w:tcPr>
            <w:tcW w:w="1134" w:type="dxa"/>
            <w:tcBorders>
              <w:top w:val="single" w:sz="2" w:space="0" w:color="auto"/>
              <w:left w:val="nil"/>
              <w:bottom w:val="single" w:sz="2" w:space="0" w:color="auto"/>
              <w:right w:val="nil"/>
            </w:tcBorders>
            <w:shd w:val="clear" w:color="auto" w:fill="auto"/>
            <w:noWrap/>
            <w:vAlign w:val="center"/>
            <w:hideMark/>
          </w:tcPr>
          <w:p w14:paraId="583104BF" w14:textId="77777777" w:rsidR="00C30199" w:rsidRPr="002B161B" w:rsidRDefault="00C30199" w:rsidP="002B161B">
            <w:pPr>
              <w:pStyle w:val="cuatexto"/>
              <w:spacing w:line="240" w:lineRule="auto"/>
              <w:jc w:val="right"/>
              <w:rPr>
                <w:color w:val="000000"/>
                <w:sz w:val="16"/>
                <w:szCs w:val="16"/>
              </w:rPr>
            </w:pPr>
            <w:r>
              <w:rPr>
                <w:color w:val="000000"/>
                <w:sz w:val="16"/>
              </w:rPr>
              <w:t>49.523</w:t>
            </w:r>
          </w:p>
        </w:tc>
      </w:tr>
      <w:tr w:rsidR="00C30199" w:rsidRPr="002B161B" w14:paraId="4E71C6B5" w14:textId="77777777" w:rsidTr="0021569A">
        <w:trPr>
          <w:trHeight w:val="227"/>
        </w:trPr>
        <w:tc>
          <w:tcPr>
            <w:tcW w:w="567" w:type="dxa"/>
            <w:tcBorders>
              <w:top w:val="single" w:sz="2" w:space="0" w:color="auto"/>
              <w:left w:val="nil"/>
              <w:bottom w:val="nil"/>
              <w:right w:val="nil"/>
            </w:tcBorders>
            <w:shd w:val="clear" w:color="auto" w:fill="auto"/>
            <w:noWrap/>
            <w:vAlign w:val="center"/>
            <w:hideMark/>
          </w:tcPr>
          <w:p w14:paraId="0FFC08A9" w14:textId="77777777" w:rsidR="00C30199" w:rsidRPr="002B161B" w:rsidRDefault="00C30199" w:rsidP="002B161B">
            <w:pPr>
              <w:pStyle w:val="cuatexto"/>
              <w:spacing w:line="240" w:lineRule="auto"/>
              <w:rPr>
                <w:color w:val="000000"/>
                <w:sz w:val="16"/>
                <w:szCs w:val="16"/>
              </w:rPr>
            </w:pPr>
            <w:r>
              <w:rPr>
                <w:color w:val="000000"/>
                <w:sz w:val="16"/>
              </w:rPr>
              <w:lastRenderedPageBreak/>
              <w:t>2021</w:t>
            </w:r>
          </w:p>
        </w:tc>
        <w:tc>
          <w:tcPr>
            <w:tcW w:w="1418" w:type="dxa"/>
            <w:tcBorders>
              <w:top w:val="single" w:sz="2" w:space="0" w:color="auto"/>
              <w:left w:val="nil"/>
              <w:bottom w:val="nil"/>
              <w:right w:val="nil"/>
            </w:tcBorders>
            <w:shd w:val="clear" w:color="auto" w:fill="auto"/>
            <w:noWrap/>
            <w:vAlign w:val="center"/>
            <w:hideMark/>
          </w:tcPr>
          <w:p w14:paraId="52E5044D" w14:textId="77777777" w:rsidR="00C30199" w:rsidRPr="002B161B" w:rsidRDefault="00C30199" w:rsidP="002B161B">
            <w:pPr>
              <w:pStyle w:val="cuatexto"/>
              <w:spacing w:line="240" w:lineRule="auto"/>
              <w:jc w:val="right"/>
              <w:rPr>
                <w:color w:val="000000"/>
                <w:sz w:val="16"/>
                <w:szCs w:val="16"/>
              </w:rPr>
            </w:pPr>
            <w:r>
              <w:rPr>
                <w:color w:val="000000"/>
                <w:sz w:val="16"/>
              </w:rPr>
              <w:t>285.113.798</w:t>
            </w:r>
          </w:p>
        </w:tc>
        <w:tc>
          <w:tcPr>
            <w:tcW w:w="1418" w:type="dxa"/>
            <w:tcBorders>
              <w:top w:val="single" w:sz="2" w:space="0" w:color="auto"/>
              <w:left w:val="nil"/>
              <w:bottom w:val="nil"/>
              <w:right w:val="nil"/>
            </w:tcBorders>
            <w:shd w:val="clear" w:color="auto" w:fill="auto"/>
            <w:noWrap/>
            <w:vAlign w:val="center"/>
            <w:hideMark/>
          </w:tcPr>
          <w:p w14:paraId="36E2CDB2" w14:textId="77777777" w:rsidR="00C30199" w:rsidRPr="002B161B" w:rsidRDefault="00C30199" w:rsidP="002B161B">
            <w:pPr>
              <w:pStyle w:val="cuatexto"/>
              <w:spacing w:line="240" w:lineRule="auto"/>
              <w:jc w:val="right"/>
              <w:rPr>
                <w:color w:val="000000"/>
                <w:sz w:val="16"/>
                <w:szCs w:val="16"/>
              </w:rPr>
            </w:pPr>
            <w:r>
              <w:rPr>
                <w:color w:val="000000"/>
                <w:sz w:val="16"/>
              </w:rPr>
              <w:t>37.256.789</w:t>
            </w:r>
          </w:p>
        </w:tc>
        <w:tc>
          <w:tcPr>
            <w:tcW w:w="1053" w:type="dxa"/>
            <w:tcBorders>
              <w:top w:val="single" w:sz="2" w:space="0" w:color="auto"/>
              <w:left w:val="nil"/>
              <w:bottom w:val="nil"/>
              <w:right w:val="nil"/>
            </w:tcBorders>
            <w:shd w:val="clear" w:color="auto" w:fill="auto"/>
            <w:noWrap/>
            <w:vAlign w:val="center"/>
            <w:hideMark/>
          </w:tcPr>
          <w:p w14:paraId="35FA09B2" w14:textId="77777777" w:rsidR="00C30199" w:rsidRPr="002B161B" w:rsidRDefault="00C30199" w:rsidP="002B161B">
            <w:pPr>
              <w:pStyle w:val="cuatexto"/>
              <w:spacing w:line="240" w:lineRule="auto"/>
              <w:jc w:val="right"/>
              <w:rPr>
                <w:color w:val="000000"/>
                <w:sz w:val="16"/>
                <w:szCs w:val="16"/>
              </w:rPr>
            </w:pPr>
            <w:r>
              <w:rPr>
                <w:color w:val="000000"/>
                <w:sz w:val="16"/>
              </w:rPr>
              <w:t>322.370.587</w:t>
            </w:r>
          </w:p>
        </w:tc>
        <w:tc>
          <w:tcPr>
            <w:tcW w:w="1215" w:type="dxa"/>
            <w:tcBorders>
              <w:top w:val="single" w:sz="2" w:space="0" w:color="auto"/>
              <w:left w:val="nil"/>
              <w:bottom w:val="nil"/>
              <w:right w:val="nil"/>
            </w:tcBorders>
            <w:shd w:val="clear" w:color="auto" w:fill="auto"/>
            <w:noWrap/>
            <w:vAlign w:val="center"/>
            <w:hideMark/>
          </w:tcPr>
          <w:p w14:paraId="5452B7F2" w14:textId="77777777" w:rsidR="00C30199" w:rsidRPr="002B161B" w:rsidRDefault="00C30199" w:rsidP="002B161B">
            <w:pPr>
              <w:pStyle w:val="cuatexto"/>
              <w:spacing w:line="240" w:lineRule="auto"/>
              <w:jc w:val="right"/>
              <w:rPr>
                <w:color w:val="000000"/>
                <w:sz w:val="16"/>
                <w:szCs w:val="16"/>
              </w:rPr>
            </w:pPr>
            <w:r>
              <w:rPr>
                <w:color w:val="000000"/>
                <w:sz w:val="16"/>
              </w:rPr>
              <w:t>36.092</w:t>
            </w:r>
          </w:p>
        </w:tc>
        <w:tc>
          <w:tcPr>
            <w:tcW w:w="1134" w:type="dxa"/>
            <w:tcBorders>
              <w:top w:val="single" w:sz="2" w:space="0" w:color="auto"/>
              <w:left w:val="nil"/>
              <w:bottom w:val="nil"/>
              <w:right w:val="nil"/>
            </w:tcBorders>
            <w:shd w:val="clear" w:color="auto" w:fill="auto"/>
            <w:noWrap/>
            <w:vAlign w:val="center"/>
            <w:hideMark/>
          </w:tcPr>
          <w:p w14:paraId="0467A74B" w14:textId="77777777" w:rsidR="00C30199" w:rsidRPr="002B161B" w:rsidRDefault="00C30199" w:rsidP="002B161B">
            <w:pPr>
              <w:pStyle w:val="cuatexto"/>
              <w:spacing w:line="240" w:lineRule="auto"/>
              <w:jc w:val="right"/>
              <w:rPr>
                <w:color w:val="000000"/>
                <w:sz w:val="16"/>
                <w:szCs w:val="16"/>
              </w:rPr>
            </w:pPr>
            <w:r>
              <w:rPr>
                <w:color w:val="000000"/>
                <w:sz w:val="16"/>
              </w:rPr>
              <w:t>2.220</w:t>
            </w:r>
          </w:p>
        </w:tc>
        <w:tc>
          <w:tcPr>
            <w:tcW w:w="1133" w:type="dxa"/>
            <w:tcBorders>
              <w:top w:val="single" w:sz="2" w:space="0" w:color="auto"/>
              <w:left w:val="nil"/>
              <w:bottom w:val="nil"/>
              <w:right w:val="nil"/>
            </w:tcBorders>
            <w:shd w:val="clear" w:color="auto" w:fill="auto"/>
            <w:noWrap/>
            <w:vAlign w:val="center"/>
            <w:hideMark/>
          </w:tcPr>
          <w:p w14:paraId="17899CB3" w14:textId="77777777" w:rsidR="00C30199" w:rsidRPr="002B161B" w:rsidRDefault="00C30199" w:rsidP="002B161B">
            <w:pPr>
              <w:pStyle w:val="cuatexto"/>
              <w:spacing w:line="240" w:lineRule="auto"/>
              <w:jc w:val="right"/>
              <w:rPr>
                <w:color w:val="000000"/>
                <w:sz w:val="16"/>
                <w:szCs w:val="16"/>
              </w:rPr>
            </w:pPr>
            <w:r>
              <w:rPr>
                <w:color w:val="000000"/>
                <w:sz w:val="16"/>
              </w:rPr>
              <w:t>46.357</w:t>
            </w:r>
          </w:p>
        </w:tc>
        <w:tc>
          <w:tcPr>
            <w:tcW w:w="1134" w:type="dxa"/>
            <w:tcBorders>
              <w:top w:val="single" w:sz="2" w:space="0" w:color="auto"/>
              <w:left w:val="nil"/>
              <w:bottom w:val="nil"/>
              <w:right w:val="nil"/>
            </w:tcBorders>
            <w:shd w:val="clear" w:color="auto" w:fill="auto"/>
            <w:noWrap/>
            <w:vAlign w:val="center"/>
            <w:hideMark/>
          </w:tcPr>
          <w:p w14:paraId="154D3833" w14:textId="77777777" w:rsidR="00C30199" w:rsidRPr="002B161B" w:rsidRDefault="00C30199" w:rsidP="002B161B">
            <w:pPr>
              <w:pStyle w:val="cuatexto"/>
              <w:spacing w:line="240" w:lineRule="auto"/>
              <w:jc w:val="right"/>
              <w:rPr>
                <w:color w:val="000000"/>
                <w:sz w:val="16"/>
                <w:szCs w:val="16"/>
              </w:rPr>
            </w:pPr>
            <w:r>
              <w:rPr>
                <w:color w:val="000000"/>
                <w:sz w:val="16"/>
              </w:rPr>
              <w:t>29.121</w:t>
            </w:r>
          </w:p>
        </w:tc>
      </w:tr>
      <w:tr w:rsidR="002B161B" w:rsidRPr="002B161B" w14:paraId="3713E137" w14:textId="77777777" w:rsidTr="0021569A">
        <w:trPr>
          <w:trHeight w:val="227"/>
        </w:trPr>
        <w:tc>
          <w:tcPr>
            <w:tcW w:w="567" w:type="dxa"/>
            <w:tcBorders>
              <w:top w:val="single" w:sz="4" w:space="0" w:color="auto"/>
              <w:left w:val="nil"/>
              <w:bottom w:val="single" w:sz="4" w:space="0" w:color="auto"/>
              <w:right w:val="nil"/>
            </w:tcBorders>
            <w:shd w:val="clear" w:color="auto" w:fill="B8CCE4" w:themeFill="accent1" w:themeFillTint="66"/>
            <w:noWrap/>
            <w:vAlign w:val="center"/>
            <w:hideMark/>
          </w:tcPr>
          <w:p w14:paraId="7DE0E0D9" w14:textId="77777777" w:rsidR="00C30199" w:rsidRPr="002B161B" w:rsidRDefault="00C30199" w:rsidP="002B161B">
            <w:pPr>
              <w:pStyle w:val="cuadroCabe"/>
              <w:spacing w:line="240" w:lineRule="auto"/>
              <w:rPr>
                <w:sz w:val="16"/>
                <w:szCs w:val="16"/>
              </w:rPr>
            </w:pPr>
            <w:r>
              <w:rPr>
                <w:sz w:val="16"/>
              </w:rPr>
              <w:t>Guztira</w:t>
            </w:r>
          </w:p>
        </w:tc>
        <w:tc>
          <w:tcPr>
            <w:tcW w:w="1418" w:type="dxa"/>
            <w:tcBorders>
              <w:top w:val="single" w:sz="4" w:space="0" w:color="auto"/>
              <w:left w:val="nil"/>
              <w:bottom w:val="single" w:sz="4" w:space="0" w:color="auto"/>
              <w:right w:val="nil"/>
            </w:tcBorders>
            <w:shd w:val="clear" w:color="auto" w:fill="B8CCE4" w:themeFill="accent1" w:themeFillTint="66"/>
            <w:noWrap/>
            <w:vAlign w:val="center"/>
            <w:hideMark/>
          </w:tcPr>
          <w:p w14:paraId="371ECF88" w14:textId="77777777" w:rsidR="00C30199" w:rsidRPr="002B161B" w:rsidRDefault="00C30199" w:rsidP="002B161B">
            <w:pPr>
              <w:pStyle w:val="cuadroCabe"/>
              <w:spacing w:line="240" w:lineRule="auto"/>
              <w:jc w:val="right"/>
              <w:rPr>
                <w:sz w:val="16"/>
                <w:szCs w:val="16"/>
              </w:rPr>
            </w:pPr>
            <w:r>
              <w:rPr>
                <w:sz w:val="16"/>
              </w:rPr>
              <w:t> </w:t>
            </w:r>
          </w:p>
        </w:tc>
        <w:tc>
          <w:tcPr>
            <w:tcW w:w="1418" w:type="dxa"/>
            <w:tcBorders>
              <w:top w:val="single" w:sz="4" w:space="0" w:color="auto"/>
              <w:left w:val="nil"/>
              <w:bottom w:val="single" w:sz="4" w:space="0" w:color="auto"/>
              <w:right w:val="nil"/>
            </w:tcBorders>
            <w:shd w:val="clear" w:color="auto" w:fill="B8CCE4" w:themeFill="accent1" w:themeFillTint="66"/>
            <w:noWrap/>
            <w:vAlign w:val="center"/>
            <w:hideMark/>
          </w:tcPr>
          <w:p w14:paraId="340C610F" w14:textId="77777777" w:rsidR="00C30199" w:rsidRPr="002B161B" w:rsidRDefault="00C30199" w:rsidP="002B161B">
            <w:pPr>
              <w:pStyle w:val="cuadroCabe"/>
              <w:spacing w:line="240" w:lineRule="auto"/>
              <w:jc w:val="right"/>
              <w:rPr>
                <w:sz w:val="16"/>
                <w:szCs w:val="16"/>
              </w:rPr>
            </w:pPr>
            <w:r>
              <w:rPr>
                <w:sz w:val="16"/>
              </w:rPr>
              <w:t> </w:t>
            </w:r>
          </w:p>
        </w:tc>
        <w:tc>
          <w:tcPr>
            <w:tcW w:w="1053" w:type="dxa"/>
            <w:tcBorders>
              <w:top w:val="single" w:sz="4" w:space="0" w:color="auto"/>
              <w:left w:val="nil"/>
              <w:bottom w:val="single" w:sz="4" w:space="0" w:color="auto"/>
              <w:right w:val="nil"/>
            </w:tcBorders>
            <w:shd w:val="clear" w:color="auto" w:fill="B8CCE4" w:themeFill="accent1" w:themeFillTint="66"/>
            <w:noWrap/>
            <w:vAlign w:val="center"/>
            <w:hideMark/>
          </w:tcPr>
          <w:p w14:paraId="59F44F52" w14:textId="77777777" w:rsidR="00C30199" w:rsidRPr="002B161B" w:rsidRDefault="00C30199" w:rsidP="002B161B">
            <w:pPr>
              <w:pStyle w:val="cuadroCabe"/>
              <w:spacing w:line="240" w:lineRule="auto"/>
              <w:jc w:val="right"/>
              <w:rPr>
                <w:sz w:val="16"/>
                <w:szCs w:val="16"/>
              </w:rPr>
            </w:pPr>
            <w:r>
              <w:rPr>
                <w:sz w:val="16"/>
              </w:rPr>
              <w:t> </w:t>
            </w:r>
          </w:p>
        </w:tc>
        <w:tc>
          <w:tcPr>
            <w:tcW w:w="1215" w:type="dxa"/>
            <w:tcBorders>
              <w:top w:val="single" w:sz="4" w:space="0" w:color="auto"/>
              <w:left w:val="nil"/>
              <w:bottom w:val="single" w:sz="4" w:space="0" w:color="auto"/>
              <w:right w:val="nil"/>
            </w:tcBorders>
            <w:shd w:val="clear" w:color="auto" w:fill="B8CCE4" w:themeFill="accent1" w:themeFillTint="66"/>
            <w:noWrap/>
            <w:vAlign w:val="center"/>
            <w:hideMark/>
          </w:tcPr>
          <w:p w14:paraId="0C93D296" w14:textId="77777777" w:rsidR="00C30199" w:rsidRPr="002B161B" w:rsidRDefault="001A75E2" w:rsidP="002B161B">
            <w:pPr>
              <w:pStyle w:val="cuadroCabe"/>
              <w:spacing w:line="240" w:lineRule="auto"/>
              <w:jc w:val="right"/>
              <w:rPr>
                <w:sz w:val="16"/>
                <w:szCs w:val="16"/>
              </w:rPr>
            </w:pPr>
            <w:r>
              <w:rPr>
                <w:sz w:val="16"/>
              </w:rPr>
              <w:t>487.027</w:t>
            </w:r>
          </w:p>
        </w:tc>
        <w:tc>
          <w:tcPr>
            <w:tcW w:w="1134" w:type="dxa"/>
            <w:tcBorders>
              <w:top w:val="single" w:sz="4" w:space="0" w:color="auto"/>
              <w:left w:val="nil"/>
              <w:bottom w:val="single" w:sz="4" w:space="0" w:color="auto"/>
              <w:right w:val="nil"/>
            </w:tcBorders>
            <w:shd w:val="clear" w:color="auto" w:fill="B8CCE4" w:themeFill="accent1" w:themeFillTint="66"/>
            <w:noWrap/>
            <w:vAlign w:val="center"/>
            <w:hideMark/>
          </w:tcPr>
          <w:p w14:paraId="1E027725" w14:textId="77777777" w:rsidR="00C30199" w:rsidRPr="002B161B" w:rsidRDefault="001A75E2" w:rsidP="002B161B">
            <w:pPr>
              <w:pStyle w:val="cuadroCabe"/>
              <w:spacing w:line="240" w:lineRule="auto"/>
              <w:jc w:val="right"/>
              <w:rPr>
                <w:sz w:val="16"/>
                <w:szCs w:val="16"/>
              </w:rPr>
            </w:pPr>
            <w:r>
              <w:rPr>
                <w:sz w:val="16"/>
              </w:rPr>
              <w:t>29.958</w:t>
            </w:r>
          </w:p>
        </w:tc>
        <w:tc>
          <w:tcPr>
            <w:tcW w:w="1133" w:type="dxa"/>
            <w:tcBorders>
              <w:top w:val="single" w:sz="4" w:space="0" w:color="auto"/>
              <w:left w:val="nil"/>
              <w:bottom w:val="single" w:sz="4" w:space="0" w:color="auto"/>
              <w:right w:val="nil"/>
            </w:tcBorders>
            <w:shd w:val="clear" w:color="auto" w:fill="B8CCE4" w:themeFill="accent1" w:themeFillTint="66"/>
            <w:noWrap/>
            <w:vAlign w:val="center"/>
            <w:hideMark/>
          </w:tcPr>
          <w:p w14:paraId="5FA19830" w14:textId="77777777" w:rsidR="00C30199" w:rsidRPr="002B161B" w:rsidRDefault="00C30199" w:rsidP="002B161B">
            <w:pPr>
              <w:pStyle w:val="cuadroCabe"/>
              <w:spacing w:line="240" w:lineRule="auto"/>
              <w:jc w:val="right"/>
              <w:rPr>
                <w:b/>
                <w:bCs/>
                <w:sz w:val="16"/>
                <w:szCs w:val="16"/>
              </w:rPr>
            </w:pPr>
            <w:r>
              <w:rPr>
                <w:b/>
                <w:sz w:val="16"/>
              </w:rPr>
              <w:t>618.314</w:t>
            </w:r>
          </w:p>
        </w:tc>
        <w:tc>
          <w:tcPr>
            <w:tcW w:w="1134" w:type="dxa"/>
            <w:tcBorders>
              <w:top w:val="single" w:sz="4" w:space="0" w:color="auto"/>
              <w:left w:val="nil"/>
              <w:bottom w:val="single" w:sz="4" w:space="0" w:color="auto"/>
              <w:right w:val="nil"/>
            </w:tcBorders>
            <w:shd w:val="clear" w:color="auto" w:fill="B8CCE4" w:themeFill="accent1" w:themeFillTint="66"/>
            <w:noWrap/>
            <w:vAlign w:val="center"/>
            <w:hideMark/>
          </w:tcPr>
          <w:p w14:paraId="555849CB" w14:textId="77777777" w:rsidR="00C30199" w:rsidRPr="002B161B" w:rsidRDefault="00C30199" w:rsidP="002B161B">
            <w:pPr>
              <w:pStyle w:val="cuadroCabe"/>
              <w:spacing w:line="240" w:lineRule="auto"/>
              <w:jc w:val="right"/>
              <w:rPr>
                <w:b/>
                <w:bCs/>
                <w:sz w:val="16"/>
                <w:szCs w:val="16"/>
              </w:rPr>
            </w:pPr>
            <w:r>
              <w:rPr>
                <w:b/>
                <w:sz w:val="16"/>
              </w:rPr>
              <w:t>603.653</w:t>
            </w:r>
          </w:p>
        </w:tc>
      </w:tr>
    </w:tbl>
    <w:p w14:paraId="10B3C71C" w14:textId="77777777" w:rsidR="00AD0582" w:rsidRPr="00AD0582" w:rsidRDefault="00AD0582" w:rsidP="00686011">
      <w:pPr>
        <w:pStyle w:val="texto"/>
        <w:spacing w:before="60"/>
        <w:ind w:firstLine="0"/>
        <w:rPr>
          <w:rFonts w:ascii="Arial" w:hAnsi="Arial" w:cs="Arial"/>
          <w:sz w:val="14"/>
          <w:szCs w:val="14"/>
        </w:rPr>
      </w:pPr>
      <w:r>
        <w:rPr>
          <w:rFonts w:ascii="Arial" w:hAnsi="Arial"/>
          <w:sz w:val="14"/>
          <w:vertAlign w:val="superscript"/>
        </w:rPr>
        <w:t>(*)</w:t>
      </w:r>
      <w:r>
        <w:rPr>
          <w:rFonts w:ascii="Arial" w:hAnsi="Arial"/>
          <w:sz w:val="14"/>
        </w:rPr>
        <w:t xml:space="preserve"> </w:t>
      </w:r>
      <w:proofErr w:type="spellStart"/>
      <w:r>
        <w:rPr>
          <w:rFonts w:ascii="Arial" w:hAnsi="Arial"/>
          <w:sz w:val="14"/>
        </w:rPr>
        <w:t>EBBIa</w:t>
      </w:r>
      <w:proofErr w:type="spellEnd"/>
      <w:r>
        <w:rPr>
          <w:rFonts w:ascii="Arial" w:hAnsi="Arial"/>
          <w:sz w:val="14"/>
        </w:rPr>
        <w:t xml:space="preserve"> (eguneko batez besteko intentsitatea) bider autobiaren guztizko luzera (70 km) urte natural osorako.</w:t>
      </w:r>
    </w:p>
    <w:p w14:paraId="5BEA45A0" w14:textId="77777777" w:rsidR="00C30199" w:rsidRPr="002B161B" w:rsidRDefault="00C30199" w:rsidP="002B161B">
      <w:pPr>
        <w:pStyle w:val="texto"/>
      </w:pPr>
      <w:r>
        <w:t xml:space="preserve">Kontzesiodunak 2021eko abendura arte kobratu zituen 517 milioietatik (BEZa kontuan hartu gabe), diru-sarreren ehuneko 94 eskari-kanonari dagozkio. </w:t>
      </w:r>
    </w:p>
    <w:p w14:paraId="457DFDC4" w14:textId="77777777" w:rsidR="00C30199" w:rsidRDefault="00C30199" w:rsidP="002B161B">
      <w:pPr>
        <w:pStyle w:val="texto"/>
      </w:pPr>
      <w:r>
        <w:t xml:space="preserve">Urtean zehar konturako diru kopuru bat ordaintzen da hilero, aurreko urteko trafikoaren arabera kalkulatua. Behin urtea amaituta, hurrengo urtearen hasieran, aurreko urteko trafiko bolumenei buruzko behin betiko datuak erabiliz, amaierako likidazioa kalkulatzen da eta hurrengo urteko ordainketetan konpentsatzen da. Hori dela-eta, alde batzuk gertatzen dira urteko </w:t>
      </w:r>
      <w:proofErr w:type="spellStart"/>
      <w:r>
        <w:t>sortzapenaren</w:t>
      </w:r>
      <w:proofErr w:type="spellEnd"/>
      <w:r>
        <w:t xml:space="preserve"> eta aurrekontu-apunteen artean. Izan ere, aurrekontuan islatu ez diren 14,66 milioi gehiago sortu dira. Gertaera hauei dagozkie:</w:t>
      </w:r>
    </w:p>
    <w:p w14:paraId="0D7D1E99" w14:textId="77777777" w:rsidR="00C30199" w:rsidRDefault="0021569A" w:rsidP="0021569A">
      <w:pPr>
        <w:pStyle w:val="texto"/>
      </w:pPr>
      <w:r>
        <w:t xml:space="preserve">a) 2021eko likidazio ekonomikoa, 2022ko urtarrilaren 31n onetsi dena, 7,58 milioikoa. </w:t>
      </w:r>
    </w:p>
    <w:p w14:paraId="140B979F" w14:textId="77777777" w:rsidR="00C30199" w:rsidRDefault="0021569A" w:rsidP="0021569A">
      <w:pPr>
        <w:pStyle w:val="texto"/>
        <w:rPr>
          <w:szCs w:val="26"/>
        </w:rPr>
      </w:pPr>
      <w:r>
        <w:t xml:space="preserve">b) 2021eko abenduko kanona, 2022ko aurrekontuari egozten zaiona, 3,23 milioikoa. </w:t>
      </w:r>
    </w:p>
    <w:p w14:paraId="1BC45F8B" w14:textId="77777777" w:rsidR="00C30199" w:rsidRDefault="0021569A" w:rsidP="0021569A">
      <w:pPr>
        <w:pStyle w:val="texto"/>
        <w:spacing w:after="240"/>
        <w:rPr>
          <w:szCs w:val="26"/>
        </w:rPr>
      </w:pPr>
      <w:r>
        <w:t xml:space="preserve">c) Autobiako bi tartetan bide-zorua sendotzeko lanak egin beharrik ez izateak </w:t>
      </w:r>
      <w:proofErr w:type="spellStart"/>
      <w:r>
        <w:t>NFKAri</w:t>
      </w:r>
      <w:proofErr w:type="spellEnd"/>
      <w:r>
        <w:t xml:space="preserve"> ekarri dion aurrezpena, 3,63 milioi guztira, kontratuaren arabera kontzesiodunak egin behar baitzituen lan horiek. Aurreztutakoa egozteak kontratuaren aldaketa bat eragin zuen eta kanonaren ordainketetan konpentsatu da, edo unean uneko konponketa lanak eginez.</w:t>
      </w:r>
    </w:p>
    <w:p w14:paraId="5792147D" w14:textId="77777777" w:rsidR="00B9204A" w:rsidRPr="00B9204A" w:rsidRDefault="00B9204A" w:rsidP="00B9204A">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before="80" w:after="80"/>
        <w:ind w:left="0" w:firstLine="284"/>
        <w:rPr>
          <w:i/>
          <w:szCs w:val="26"/>
        </w:rPr>
      </w:pPr>
      <w:r>
        <w:rPr>
          <w:i/>
        </w:rPr>
        <w:t>Pirinioetako Autobia</w:t>
      </w:r>
    </w:p>
    <w:p w14:paraId="1A28D3B5" w14:textId="77777777" w:rsidR="00C30199" w:rsidRDefault="00C30199" w:rsidP="00A2489F">
      <w:pPr>
        <w:pStyle w:val="texto"/>
        <w:tabs>
          <w:tab w:val="clear" w:pos="2835"/>
          <w:tab w:val="clear" w:pos="3969"/>
          <w:tab w:val="clear" w:pos="5103"/>
          <w:tab w:val="clear" w:pos="6237"/>
          <w:tab w:val="clear" w:pos="7371"/>
          <w:tab w:val="left" w:pos="480"/>
          <w:tab w:val="num" w:pos="600"/>
          <w:tab w:val="num" w:pos="720"/>
          <w:tab w:val="num" w:pos="1320"/>
          <w:tab w:val="num" w:pos="2062"/>
        </w:tabs>
        <w:spacing w:after="120"/>
        <w:ind w:firstLine="289"/>
        <w:rPr>
          <w:szCs w:val="26"/>
        </w:rPr>
      </w:pPr>
      <w:r>
        <w:t xml:space="preserve">Taula honetan zehatzago aztertzen dira </w:t>
      </w:r>
      <w:proofErr w:type="spellStart"/>
      <w:r>
        <w:t>sortzapena</w:t>
      </w:r>
      <w:proofErr w:type="spellEnd"/>
      <w:r>
        <w:t xml:space="preserve"> eta aurrekontuko egozpena urtez urte, trafikoaren bilakaerarekin batera, Pirinioetako autobidearen kontzesioa hasi zenetik: </w:t>
      </w:r>
    </w:p>
    <w:p w14:paraId="2B4E877E" w14:textId="77777777" w:rsidR="002B161B" w:rsidRPr="002B161B" w:rsidRDefault="0021569A" w:rsidP="00A2489F">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ind w:firstLine="289"/>
        <w:jc w:val="right"/>
        <w:rPr>
          <w:rFonts w:ascii="Arial Narrow" w:hAnsi="Arial Narrow"/>
          <w:sz w:val="16"/>
          <w:szCs w:val="16"/>
        </w:rPr>
      </w:pPr>
      <w:r>
        <w:rPr>
          <w:rFonts w:ascii="Arial Narrow" w:hAnsi="Arial Narrow"/>
          <w:sz w:val="16"/>
        </w:rPr>
        <w:t>(Milakoak, ibilgailu kopuruetan izan ezik)</w:t>
      </w:r>
    </w:p>
    <w:tbl>
      <w:tblPr>
        <w:tblW w:w="9072" w:type="dxa"/>
        <w:tblCellMar>
          <w:left w:w="70" w:type="dxa"/>
          <w:right w:w="70" w:type="dxa"/>
        </w:tblCellMar>
        <w:tblLook w:val="04A0" w:firstRow="1" w:lastRow="0" w:firstColumn="1" w:lastColumn="0" w:noHBand="0" w:noVBand="1"/>
      </w:tblPr>
      <w:tblGrid>
        <w:gridCol w:w="849"/>
        <w:gridCol w:w="1051"/>
        <w:gridCol w:w="1253"/>
        <w:gridCol w:w="1255"/>
        <w:gridCol w:w="1271"/>
        <w:gridCol w:w="875"/>
        <w:gridCol w:w="1232"/>
        <w:gridCol w:w="1287"/>
      </w:tblGrid>
      <w:tr w:rsidR="00444AC9" w:rsidRPr="00444AC9" w14:paraId="22D137BC" w14:textId="77777777" w:rsidTr="0021569A">
        <w:trPr>
          <w:trHeight w:val="227"/>
        </w:trPr>
        <w:tc>
          <w:tcPr>
            <w:tcW w:w="851" w:type="dxa"/>
            <w:tcBorders>
              <w:top w:val="single" w:sz="4" w:space="0" w:color="auto"/>
              <w:left w:val="nil"/>
              <w:bottom w:val="single" w:sz="4" w:space="0" w:color="auto"/>
              <w:right w:val="nil"/>
            </w:tcBorders>
            <w:shd w:val="clear" w:color="auto" w:fill="B8CCE4" w:themeFill="accent1" w:themeFillTint="66"/>
            <w:vAlign w:val="center"/>
            <w:hideMark/>
          </w:tcPr>
          <w:p w14:paraId="7EB0C436" w14:textId="77777777" w:rsidR="00C30199" w:rsidRPr="00444AC9" w:rsidRDefault="00C30199" w:rsidP="00B14C9E">
            <w:pPr>
              <w:pStyle w:val="cuadroCabe"/>
              <w:spacing w:line="240" w:lineRule="auto"/>
              <w:jc w:val="left"/>
              <w:rPr>
                <w:sz w:val="16"/>
                <w:szCs w:val="16"/>
              </w:rPr>
            </w:pPr>
            <w:r>
              <w:rPr>
                <w:sz w:val="16"/>
              </w:rPr>
              <w:t>Urtea</w:t>
            </w:r>
          </w:p>
        </w:tc>
        <w:tc>
          <w:tcPr>
            <w:tcW w:w="1053" w:type="dxa"/>
            <w:tcBorders>
              <w:top w:val="single" w:sz="4" w:space="0" w:color="auto"/>
              <w:left w:val="nil"/>
              <w:bottom w:val="single" w:sz="4" w:space="0" w:color="auto"/>
              <w:right w:val="nil"/>
            </w:tcBorders>
            <w:shd w:val="clear" w:color="auto" w:fill="B8CCE4" w:themeFill="accent1" w:themeFillTint="66"/>
            <w:vAlign w:val="center"/>
            <w:hideMark/>
          </w:tcPr>
          <w:p w14:paraId="5E644AD8" w14:textId="77777777" w:rsidR="001B5CCE" w:rsidRPr="001B5CCE" w:rsidRDefault="001B5CCE" w:rsidP="00B14C9E">
            <w:pPr>
              <w:pStyle w:val="cuadroCabe"/>
              <w:spacing w:line="240" w:lineRule="auto"/>
              <w:jc w:val="right"/>
              <w:rPr>
                <w:sz w:val="16"/>
                <w:szCs w:val="16"/>
              </w:rPr>
            </w:pPr>
            <w:r>
              <w:rPr>
                <w:sz w:val="16"/>
              </w:rPr>
              <w:t>Ibilgailu arinak/km/urte</w:t>
            </w:r>
          </w:p>
          <w:p w14:paraId="48982ACB" w14:textId="77777777" w:rsidR="00C30199" w:rsidRPr="00444AC9" w:rsidRDefault="00C30199" w:rsidP="00B14C9E">
            <w:pPr>
              <w:pStyle w:val="cuadroCabe"/>
              <w:spacing w:line="240" w:lineRule="auto"/>
              <w:jc w:val="right"/>
              <w:rPr>
                <w:sz w:val="16"/>
                <w:szCs w:val="16"/>
              </w:rPr>
            </w:pPr>
          </w:p>
        </w:tc>
        <w:tc>
          <w:tcPr>
            <w:tcW w:w="1256" w:type="dxa"/>
            <w:tcBorders>
              <w:top w:val="single" w:sz="4" w:space="0" w:color="auto"/>
              <w:left w:val="nil"/>
              <w:bottom w:val="single" w:sz="4" w:space="0" w:color="auto"/>
              <w:right w:val="nil"/>
            </w:tcBorders>
            <w:shd w:val="clear" w:color="auto" w:fill="B8CCE4" w:themeFill="accent1" w:themeFillTint="66"/>
            <w:vAlign w:val="center"/>
            <w:hideMark/>
          </w:tcPr>
          <w:p w14:paraId="10AE7DEC" w14:textId="77777777" w:rsidR="001B5CCE" w:rsidRPr="001B5CCE" w:rsidRDefault="001B5CCE" w:rsidP="00B14C9E">
            <w:pPr>
              <w:pStyle w:val="cuadroCabe"/>
              <w:spacing w:line="240" w:lineRule="auto"/>
              <w:jc w:val="right"/>
              <w:rPr>
                <w:sz w:val="16"/>
                <w:szCs w:val="16"/>
              </w:rPr>
            </w:pPr>
            <w:r>
              <w:rPr>
                <w:sz w:val="16"/>
              </w:rPr>
              <w:t>Ibilgailu astunak/km/urte</w:t>
            </w:r>
          </w:p>
          <w:p w14:paraId="112187DA" w14:textId="77777777" w:rsidR="00C30199" w:rsidRPr="00444AC9" w:rsidRDefault="00C30199" w:rsidP="00B14C9E">
            <w:pPr>
              <w:pStyle w:val="cuadroCabe"/>
              <w:spacing w:line="240" w:lineRule="auto"/>
              <w:jc w:val="right"/>
              <w:rPr>
                <w:sz w:val="16"/>
                <w:szCs w:val="16"/>
              </w:rPr>
            </w:pPr>
          </w:p>
        </w:tc>
        <w:tc>
          <w:tcPr>
            <w:tcW w:w="1236" w:type="dxa"/>
            <w:tcBorders>
              <w:top w:val="single" w:sz="4" w:space="0" w:color="auto"/>
              <w:left w:val="nil"/>
              <w:bottom w:val="single" w:sz="4" w:space="0" w:color="auto"/>
              <w:right w:val="nil"/>
            </w:tcBorders>
            <w:shd w:val="clear" w:color="auto" w:fill="B8CCE4" w:themeFill="accent1" w:themeFillTint="66"/>
            <w:vAlign w:val="center"/>
            <w:hideMark/>
          </w:tcPr>
          <w:p w14:paraId="4E6563C0" w14:textId="77777777" w:rsidR="00444AC9" w:rsidRDefault="00C30199" w:rsidP="00B14C9E">
            <w:pPr>
              <w:pStyle w:val="cuadroCabe"/>
              <w:spacing w:line="240" w:lineRule="auto"/>
              <w:jc w:val="right"/>
              <w:rPr>
                <w:sz w:val="16"/>
                <w:szCs w:val="16"/>
              </w:rPr>
            </w:pPr>
            <w:r>
              <w:rPr>
                <w:sz w:val="16"/>
              </w:rPr>
              <w:t xml:space="preserve">Guztira </w:t>
            </w:r>
          </w:p>
          <w:p w14:paraId="22B0A760" w14:textId="77777777" w:rsidR="00C30199" w:rsidRPr="00444AC9" w:rsidRDefault="00F554E0" w:rsidP="00686011">
            <w:pPr>
              <w:pStyle w:val="cuadroCabe"/>
              <w:spacing w:line="240" w:lineRule="auto"/>
              <w:jc w:val="right"/>
              <w:rPr>
                <w:sz w:val="16"/>
                <w:szCs w:val="16"/>
              </w:rPr>
            </w:pPr>
            <w:r>
              <w:rPr>
                <w:sz w:val="16"/>
              </w:rPr>
              <w:t>Ibilgailu/km/urte</w:t>
            </w:r>
            <w:r>
              <w:rPr>
                <w:sz w:val="16"/>
                <w:vertAlign w:val="superscript"/>
              </w:rPr>
              <w:t>(*)</w:t>
            </w:r>
          </w:p>
        </w:tc>
        <w:tc>
          <w:tcPr>
            <w:tcW w:w="1274" w:type="dxa"/>
            <w:tcBorders>
              <w:top w:val="single" w:sz="4" w:space="0" w:color="auto"/>
              <w:left w:val="nil"/>
              <w:bottom w:val="single" w:sz="4" w:space="0" w:color="auto"/>
              <w:right w:val="nil"/>
            </w:tcBorders>
            <w:shd w:val="clear" w:color="auto" w:fill="B8CCE4" w:themeFill="accent1" w:themeFillTint="66"/>
            <w:vAlign w:val="center"/>
            <w:hideMark/>
          </w:tcPr>
          <w:p w14:paraId="6E11D38E" w14:textId="77777777" w:rsidR="00C30199" w:rsidRPr="00444AC9" w:rsidRDefault="00C30199" w:rsidP="00B14C9E">
            <w:pPr>
              <w:pStyle w:val="cuadroCabe"/>
              <w:spacing w:line="240" w:lineRule="auto"/>
              <w:jc w:val="right"/>
              <w:rPr>
                <w:sz w:val="16"/>
                <w:szCs w:val="16"/>
              </w:rPr>
            </w:pPr>
            <w:r>
              <w:rPr>
                <w:sz w:val="16"/>
              </w:rPr>
              <w:t xml:space="preserve">Eskari-kanonaren </w:t>
            </w:r>
            <w:proofErr w:type="spellStart"/>
            <w:r>
              <w:rPr>
                <w:sz w:val="16"/>
              </w:rPr>
              <w:t>sortzapena</w:t>
            </w:r>
            <w:proofErr w:type="spellEnd"/>
          </w:p>
        </w:tc>
        <w:tc>
          <w:tcPr>
            <w:tcW w:w="877" w:type="dxa"/>
            <w:tcBorders>
              <w:top w:val="single" w:sz="4" w:space="0" w:color="auto"/>
              <w:left w:val="nil"/>
              <w:bottom w:val="single" w:sz="4" w:space="0" w:color="auto"/>
              <w:right w:val="nil"/>
            </w:tcBorders>
            <w:shd w:val="clear" w:color="auto" w:fill="B8CCE4" w:themeFill="accent1" w:themeFillTint="66"/>
            <w:vAlign w:val="center"/>
            <w:hideMark/>
          </w:tcPr>
          <w:p w14:paraId="3CEDEBF1" w14:textId="77777777" w:rsidR="00C30199" w:rsidRPr="00444AC9" w:rsidRDefault="00C30199" w:rsidP="00B14C9E">
            <w:pPr>
              <w:pStyle w:val="cuadroCabe"/>
              <w:spacing w:line="240" w:lineRule="auto"/>
              <w:jc w:val="right"/>
              <w:rPr>
                <w:sz w:val="16"/>
                <w:szCs w:val="16"/>
              </w:rPr>
            </w:pPr>
            <w:proofErr w:type="spellStart"/>
            <w:r>
              <w:rPr>
                <w:sz w:val="16"/>
              </w:rPr>
              <w:t>EZKKren</w:t>
            </w:r>
            <w:proofErr w:type="spellEnd"/>
            <w:r>
              <w:rPr>
                <w:sz w:val="16"/>
              </w:rPr>
              <w:t xml:space="preserve"> </w:t>
            </w:r>
            <w:proofErr w:type="spellStart"/>
            <w:r>
              <w:rPr>
                <w:sz w:val="16"/>
              </w:rPr>
              <w:t>sortzapena</w:t>
            </w:r>
            <w:proofErr w:type="spellEnd"/>
          </w:p>
        </w:tc>
        <w:tc>
          <w:tcPr>
            <w:tcW w:w="1235" w:type="dxa"/>
            <w:tcBorders>
              <w:top w:val="single" w:sz="4" w:space="0" w:color="auto"/>
              <w:left w:val="nil"/>
              <w:bottom w:val="single" w:sz="4" w:space="0" w:color="auto"/>
              <w:right w:val="nil"/>
            </w:tcBorders>
            <w:shd w:val="clear" w:color="auto" w:fill="B8CCE4" w:themeFill="accent1" w:themeFillTint="66"/>
            <w:vAlign w:val="center"/>
            <w:hideMark/>
          </w:tcPr>
          <w:p w14:paraId="0E81520C" w14:textId="77777777" w:rsidR="00C30199" w:rsidRPr="00444AC9" w:rsidRDefault="00C30199" w:rsidP="00B14C9E">
            <w:pPr>
              <w:pStyle w:val="cuadroCabe"/>
              <w:spacing w:line="240" w:lineRule="auto"/>
              <w:jc w:val="right"/>
              <w:rPr>
                <w:sz w:val="16"/>
                <w:szCs w:val="16"/>
              </w:rPr>
            </w:pPr>
            <w:proofErr w:type="spellStart"/>
            <w:r>
              <w:rPr>
                <w:sz w:val="16"/>
              </w:rPr>
              <w:t>Sortzapena</w:t>
            </w:r>
            <w:proofErr w:type="spellEnd"/>
            <w:r>
              <w:rPr>
                <w:sz w:val="16"/>
              </w:rPr>
              <w:t xml:space="preserve"> guztira, BEZa barne</w:t>
            </w:r>
          </w:p>
        </w:tc>
        <w:tc>
          <w:tcPr>
            <w:tcW w:w="1290" w:type="dxa"/>
            <w:tcBorders>
              <w:top w:val="single" w:sz="4" w:space="0" w:color="auto"/>
              <w:left w:val="nil"/>
              <w:bottom w:val="single" w:sz="4" w:space="0" w:color="auto"/>
              <w:right w:val="nil"/>
            </w:tcBorders>
            <w:shd w:val="clear" w:color="auto" w:fill="B8CCE4" w:themeFill="accent1" w:themeFillTint="66"/>
            <w:vAlign w:val="center"/>
            <w:hideMark/>
          </w:tcPr>
          <w:p w14:paraId="12355381" w14:textId="77777777" w:rsidR="00C30199" w:rsidRPr="00444AC9" w:rsidRDefault="00444AC9" w:rsidP="00B14C9E">
            <w:pPr>
              <w:pStyle w:val="cuadroCabe"/>
              <w:spacing w:line="240" w:lineRule="auto"/>
              <w:jc w:val="right"/>
              <w:rPr>
                <w:sz w:val="16"/>
                <w:szCs w:val="16"/>
              </w:rPr>
            </w:pPr>
            <w:r>
              <w:rPr>
                <w:sz w:val="16"/>
              </w:rPr>
              <w:t>Aurrekontuko gastua, guztira</w:t>
            </w:r>
          </w:p>
        </w:tc>
      </w:tr>
      <w:tr w:rsidR="00C30199" w:rsidRPr="002348E8" w14:paraId="022566C6" w14:textId="77777777" w:rsidTr="0021569A">
        <w:trPr>
          <w:trHeight w:val="227"/>
        </w:trPr>
        <w:tc>
          <w:tcPr>
            <w:tcW w:w="851" w:type="dxa"/>
            <w:tcBorders>
              <w:top w:val="nil"/>
              <w:left w:val="nil"/>
              <w:bottom w:val="single" w:sz="2" w:space="0" w:color="auto"/>
              <w:right w:val="nil"/>
            </w:tcBorders>
            <w:shd w:val="clear" w:color="auto" w:fill="auto"/>
            <w:noWrap/>
            <w:vAlign w:val="center"/>
            <w:hideMark/>
          </w:tcPr>
          <w:p w14:paraId="4F53DFCB" w14:textId="77777777" w:rsidR="00C30199" w:rsidRPr="002348E8" w:rsidRDefault="00C30199" w:rsidP="00B14C9E">
            <w:pPr>
              <w:spacing w:after="0"/>
              <w:ind w:firstLine="0"/>
              <w:jc w:val="left"/>
              <w:rPr>
                <w:rFonts w:ascii="Arial Narrow" w:hAnsi="Arial Narrow" w:cs="Calibri"/>
                <w:color w:val="000000"/>
              </w:rPr>
            </w:pPr>
            <w:r>
              <w:rPr>
                <w:rFonts w:ascii="Arial Narrow" w:hAnsi="Arial Narrow"/>
                <w:color w:val="000000"/>
              </w:rPr>
              <w:t>2012</w:t>
            </w:r>
          </w:p>
        </w:tc>
        <w:tc>
          <w:tcPr>
            <w:tcW w:w="1053" w:type="dxa"/>
            <w:tcBorders>
              <w:top w:val="nil"/>
              <w:left w:val="nil"/>
              <w:bottom w:val="single" w:sz="2" w:space="0" w:color="auto"/>
              <w:right w:val="nil"/>
            </w:tcBorders>
            <w:shd w:val="clear" w:color="auto" w:fill="auto"/>
            <w:noWrap/>
            <w:vAlign w:val="center"/>
            <w:hideMark/>
          </w:tcPr>
          <w:p w14:paraId="5FBD46EF"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104.200.551</w:t>
            </w:r>
          </w:p>
        </w:tc>
        <w:tc>
          <w:tcPr>
            <w:tcW w:w="1256" w:type="dxa"/>
            <w:tcBorders>
              <w:top w:val="nil"/>
              <w:left w:val="nil"/>
              <w:bottom w:val="single" w:sz="2" w:space="0" w:color="auto"/>
              <w:right w:val="nil"/>
            </w:tcBorders>
            <w:shd w:val="clear" w:color="auto" w:fill="auto"/>
            <w:noWrap/>
            <w:vAlign w:val="center"/>
            <w:hideMark/>
          </w:tcPr>
          <w:p w14:paraId="7B573702"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5.488.913</w:t>
            </w:r>
          </w:p>
        </w:tc>
        <w:tc>
          <w:tcPr>
            <w:tcW w:w="1236" w:type="dxa"/>
            <w:tcBorders>
              <w:top w:val="nil"/>
              <w:left w:val="nil"/>
              <w:bottom w:val="single" w:sz="2" w:space="0" w:color="auto"/>
              <w:right w:val="nil"/>
            </w:tcBorders>
            <w:shd w:val="clear" w:color="auto" w:fill="auto"/>
            <w:noWrap/>
            <w:vAlign w:val="center"/>
            <w:hideMark/>
          </w:tcPr>
          <w:p w14:paraId="5BE62F0D"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109.689.464</w:t>
            </w:r>
          </w:p>
        </w:tc>
        <w:tc>
          <w:tcPr>
            <w:tcW w:w="1274" w:type="dxa"/>
            <w:tcBorders>
              <w:top w:val="nil"/>
              <w:left w:val="nil"/>
              <w:bottom w:val="single" w:sz="2" w:space="0" w:color="auto"/>
              <w:right w:val="nil"/>
            </w:tcBorders>
            <w:shd w:val="clear" w:color="auto" w:fill="auto"/>
            <w:noWrap/>
            <w:vAlign w:val="center"/>
            <w:hideMark/>
          </w:tcPr>
          <w:p w14:paraId="28A7F225"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7.183</w:t>
            </w:r>
          </w:p>
        </w:tc>
        <w:tc>
          <w:tcPr>
            <w:tcW w:w="877" w:type="dxa"/>
            <w:tcBorders>
              <w:top w:val="nil"/>
              <w:left w:val="nil"/>
              <w:bottom w:val="single" w:sz="2" w:space="0" w:color="auto"/>
              <w:right w:val="nil"/>
            </w:tcBorders>
            <w:shd w:val="clear" w:color="auto" w:fill="auto"/>
            <w:noWrap/>
            <w:vAlign w:val="center"/>
            <w:hideMark/>
          </w:tcPr>
          <w:p w14:paraId="4E0148E9"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3.673</w:t>
            </w:r>
          </w:p>
        </w:tc>
        <w:tc>
          <w:tcPr>
            <w:tcW w:w="1235" w:type="dxa"/>
            <w:tcBorders>
              <w:top w:val="nil"/>
              <w:left w:val="nil"/>
              <w:bottom w:val="single" w:sz="2" w:space="0" w:color="auto"/>
              <w:right w:val="nil"/>
            </w:tcBorders>
            <w:shd w:val="clear" w:color="auto" w:fill="auto"/>
            <w:noWrap/>
            <w:vAlign w:val="center"/>
            <w:hideMark/>
          </w:tcPr>
          <w:p w14:paraId="2256F9D3" w14:textId="77777777" w:rsidR="00C30199" w:rsidRPr="002348E8" w:rsidRDefault="00C30199" w:rsidP="00B14C9E">
            <w:pPr>
              <w:spacing w:after="0"/>
              <w:ind w:firstLine="0"/>
              <w:jc w:val="right"/>
              <w:rPr>
                <w:rFonts w:ascii="Arial Narrow" w:hAnsi="Arial Narrow" w:cs="Calibri"/>
              </w:rPr>
            </w:pPr>
            <w:r>
              <w:rPr>
                <w:rFonts w:ascii="Arial Narrow" w:hAnsi="Arial Narrow"/>
              </w:rPr>
              <w:t>12.879</w:t>
            </w:r>
          </w:p>
        </w:tc>
        <w:tc>
          <w:tcPr>
            <w:tcW w:w="1290" w:type="dxa"/>
            <w:tcBorders>
              <w:top w:val="nil"/>
              <w:left w:val="nil"/>
              <w:bottom w:val="single" w:sz="2" w:space="0" w:color="auto"/>
              <w:right w:val="nil"/>
            </w:tcBorders>
            <w:shd w:val="clear" w:color="auto" w:fill="auto"/>
            <w:noWrap/>
            <w:vAlign w:val="center"/>
            <w:hideMark/>
          </w:tcPr>
          <w:p w14:paraId="7DBACBB2"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13.140</w:t>
            </w:r>
          </w:p>
        </w:tc>
      </w:tr>
      <w:tr w:rsidR="00C30199" w:rsidRPr="002348E8" w14:paraId="01FE4F37"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6FE47E30" w14:textId="77777777" w:rsidR="00C30199" w:rsidRPr="002348E8" w:rsidRDefault="00C30199" w:rsidP="00B14C9E">
            <w:pPr>
              <w:spacing w:after="0"/>
              <w:ind w:firstLine="0"/>
              <w:jc w:val="left"/>
              <w:rPr>
                <w:rFonts w:ascii="Arial Narrow" w:hAnsi="Arial Narrow" w:cs="Calibri"/>
                <w:color w:val="000000"/>
              </w:rPr>
            </w:pPr>
            <w:r>
              <w:rPr>
                <w:rFonts w:ascii="Arial Narrow" w:hAnsi="Arial Narrow"/>
                <w:color w:val="000000"/>
              </w:rPr>
              <w:t>2013</w:t>
            </w:r>
          </w:p>
        </w:tc>
        <w:tc>
          <w:tcPr>
            <w:tcW w:w="1053" w:type="dxa"/>
            <w:tcBorders>
              <w:top w:val="single" w:sz="2" w:space="0" w:color="auto"/>
              <w:left w:val="nil"/>
              <w:bottom w:val="single" w:sz="2" w:space="0" w:color="auto"/>
              <w:right w:val="nil"/>
            </w:tcBorders>
            <w:shd w:val="clear" w:color="auto" w:fill="auto"/>
            <w:noWrap/>
            <w:vAlign w:val="center"/>
            <w:hideMark/>
          </w:tcPr>
          <w:p w14:paraId="2BC9E37D"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113.229.715</w:t>
            </w:r>
          </w:p>
        </w:tc>
        <w:tc>
          <w:tcPr>
            <w:tcW w:w="1256" w:type="dxa"/>
            <w:tcBorders>
              <w:top w:val="single" w:sz="2" w:space="0" w:color="auto"/>
              <w:left w:val="nil"/>
              <w:bottom w:val="single" w:sz="2" w:space="0" w:color="auto"/>
              <w:right w:val="nil"/>
            </w:tcBorders>
            <w:shd w:val="clear" w:color="auto" w:fill="auto"/>
            <w:noWrap/>
            <w:vAlign w:val="center"/>
            <w:hideMark/>
          </w:tcPr>
          <w:p w14:paraId="7B28FA1D"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6.150.979</w:t>
            </w:r>
          </w:p>
        </w:tc>
        <w:tc>
          <w:tcPr>
            <w:tcW w:w="1236" w:type="dxa"/>
            <w:tcBorders>
              <w:top w:val="single" w:sz="2" w:space="0" w:color="auto"/>
              <w:left w:val="nil"/>
              <w:bottom w:val="single" w:sz="2" w:space="0" w:color="auto"/>
              <w:right w:val="nil"/>
            </w:tcBorders>
            <w:shd w:val="clear" w:color="auto" w:fill="auto"/>
            <w:noWrap/>
            <w:vAlign w:val="center"/>
            <w:hideMark/>
          </w:tcPr>
          <w:p w14:paraId="6E102437"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119.380.694</w:t>
            </w:r>
          </w:p>
        </w:tc>
        <w:tc>
          <w:tcPr>
            <w:tcW w:w="1274" w:type="dxa"/>
            <w:tcBorders>
              <w:top w:val="single" w:sz="2" w:space="0" w:color="auto"/>
              <w:left w:val="nil"/>
              <w:bottom w:val="single" w:sz="2" w:space="0" w:color="auto"/>
              <w:right w:val="nil"/>
            </w:tcBorders>
            <w:shd w:val="clear" w:color="auto" w:fill="auto"/>
            <w:noWrap/>
            <w:vAlign w:val="center"/>
            <w:hideMark/>
          </w:tcPr>
          <w:p w14:paraId="7C4A5194"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8.301</w:t>
            </w:r>
          </w:p>
        </w:tc>
        <w:tc>
          <w:tcPr>
            <w:tcW w:w="877" w:type="dxa"/>
            <w:tcBorders>
              <w:top w:val="single" w:sz="2" w:space="0" w:color="auto"/>
              <w:left w:val="nil"/>
              <w:bottom w:val="single" w:sz="2" w:space="0" w:color="auto"/>
              <w:right w:val="nil"/>
            </w:tcBorders>
            <w:shd w:val="clear" w:color="auto" w:fill="auto"/>
            <w:noWrap/>
            <w:vAlign w:val="center"/>
            <w:hideMark/>
          </w:tcPr>
          <w:p w14:paraId="4A28A7DB"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4.233</w:t>
            </w:r>
          </w:p>
        </w:tc>
        <w:tc>
          <w:tcPr>
            <w:tcW w:w="1235" w:type="dxa"/>
            <w:tcBorders>
              <w:top w:val="single" w:sz="2" w:space="0" w:color="auto"/>
              <w:left w:val="nil"/>
              <w:bottom w:val="single" w:sz="2" w:space="0" w:color="auto"/>
              <w:right w:val="nil"/>
            </w:tcBorders>
            <w:shd w:val="clear" w:color="auto" w:fill="auto"/>
            <w:noWrap/>
            <w:vAlign w:val="center"/>
            <w:hideMark/>
          </w:tcPr>
          <w:p w14:paraId="14BC5799" w14:textId="77777777" w:rsidR="00C30199" w:rsidRPr="002348E8" w:rsidRDefault="00C30199" w:rsidP="00B14C9E">
            <w:pPr>
              <w:spacing w:after="0"/>
              <w:ind w:firstLine="0"/>
              <w:jc w:val="right"/>
              <w:rPr>
                <w:rFonts w:ascii="Arial Narrow" w:hAnsi="Arial Narrow" w:cs="Calibri"/>
              </w:rPr>
            </w:pPr>
            <w:r>
              <w:rPr>
                <w:rFonts w:ascii="Arial Narrow" w:hAnsi="Arial Narrow"/>
              </w:rPr>
              <w:t>15.166</w:t>
            </w:r>
          </w:p>
        </w:tc>
        <w:tc>
          <w:tcPr>
            <w:tcW w:w="1290" w:type="dxa"/>
            <w:tcBorders>
              <w:top w:val="single" w:sz="2" w:space="0" w:color="auto"/>
              <w:left w:val="nil"/>
              <w:bottom w:val="single" w:sz="2" w:space="0" w:color="auto"/>
              <w:right w:val="nil"/>
            </w:tcBorders>
            <w:shd w:val="clear" w:color="auto" w:fill="auto"/>
            <w:noWrap/>
            <w:vAlign w:val="center"/>
            <w:hideMark/>
          </w:tcPr>
          <w:p w14:paraId="187956A9"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14.985</w:t>
            </w:r>
          </w:p>
        </w:tc>
      </w:tr>
      <w:tr w:rsidR="00C30199" w:rsidRPr="002348E8" w14:paraId="525E0696"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14319ED7" w14:textId="77777777" w:rsidR="00C30199" w:rsidRPr="002348E8" w:rsidRDefault="00C30199" w:rsidP="00B14C9E">
            <w:pPr>
              <w:spacing w:after="0"/>
              <w:ind w:firstLine="0"/>
              <w:jc w:val="left"/>
              <w:rPr>
                <w:rFonts w:ascii="Arial Narrow" w:hAnsi="Arial Narrow" w:cs="Calibri"/>
                <w:color w:val="000000"/>
              </w:rPr>
            </w:pPr>
            <w:r>
              <w:rPr>
                <w:rFonts w:ascii="Arial Narrow" w:hAnsi="Arial Narrow"/>
                <w:color w:val="000000"/>
              </w:rPr>
              <w:t>2014</w:t>
            </w:r>
          </w:p>
        </w:tc>
        <w:tc>
          <w:tcPr>
            <w:tcW w:w="1053" w:type="dxa"/>
            <w:tcBorders>
              <w:top w:val="single" w:sz="2" w:space="0" w:color="auto"/>
              <w:left w:val="nil"/>
              <w:bottom w:val="single" w:sz="2" w:space="0" w:color="auto"/>
              <w:right w:val="nil"/>
            </w:tcBorders>
            <w:shd w:val="clear" w:color="auto" w:fill="auto"/>
            <w:noWrap/>
            <w:vAlign w:val="center"/>
            <w:hideMark/>
          </w:tcPr>
          <w:p w14:paraId="4EA757E1"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117.435.362</w:t>
            </w:r>
          </w:p>
        </w:tc>
        <w:tc>
          <w:tcPr>
            <w:tcW w:w="1256" w:type="dxa"/>
            <w:tcBorders>
              <w:top w:val="single" w:sz="2" w:space="0" w:color="auto"/>
              <w:left w:val="nil"/>
              <w:bottom w:val="single" w:sz="2" w:space="0" w:color="auto"/>
              <w:right w:val="nil"/>
            </w:tcBorders>
            <w:shd w:val="clear" w:color="auto" w:fill="auto"/>
            <w:noWrap/>
            <w:vAlign w:val="center"/>
            <w:hideMark/>
          </w:tcPr>
          <w:p w14:paraId="04E31EF2"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6.036.105</w:t>
            </w:r>
          </w:p>
        </w:tc>
        <w:tc>
          <w:tcPr>
            <w:tcW w:w="1236" w:type="dxa"/>
            <w:tcBorders>
              <w:top w:val="single" w:sz="2" w:space="0" w:color="auto"/>
              <w:left w:val="nil"/>
              <w:bottom w:val="single" w:sz="2" w:space="0" w:color="auto"/>
              <w:right w:val="nil"/>
            </w:tcBorders>
            <w:shd w:val="clear" w:color="auto" w:fill="auto"/>
            <w:noWrap/>
            <w:vAlign w:val="center"/>
            <w:hideMark/>
          </w:tcPr>
          <w:p w14:paraId="1826D2FA"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123.471.467</w:t>
            </w:r>
          </w:p>
        </w:tc>
        <w:tc>
          <w:tcPr>
            <w:tcW w:w="1274" w:type="dxa"/>
            <w:tcBorders>
              <w:top w:val="single" w:sz="2" w:space="0" w:color="auto"/>
              <w:left w:val="nil"/>
              <w:bottom w:val="single" w:sz="2" w:space="0" w:color="auto"/>
              <w:right w:val="nil"/>
            </w:tcBorders>
            <w:shd w:val="clear" w:color="auto" w:fill="auto"/>
            <w:noWrap/>
            <w:vAlign w:val="center"/>
            <w:hideMark/>
          </w:tcPr>
          <w:p w14:paraId="247888FA"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8.603</w:t>
            </w:r>
          </w:p>
        </w:tc>
        <w:tc>
          <w:tcPr>
            <w:tcW w:w="877" w:type="dxa"/>
            <w:tcBorders>
              <w:top w:val="single" w:sz="2" w:space="0" w:color="auto"/>
              <w:left w:val="nil"/>
              <w:bottom w:val="single" w:sz="2" w:space="0" w:color="auto"/>
              <w:right w:val="nil"/>
            </w:tcBorders>
            <w:shd w:val="clear" w:color="auto" w:fill="auto"/>
            <w:noWrap/>
            <w:vAlign w:val="center"/>
            <w:hideMark/>
          </w:tcPr>
          <w:p w14:paraId="3F2BB596"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4.267</w:t>
            </w:r>
          </w:p>
        </w:tc>
        <w:tc>
          <w:tcPr>
            <w:tcW w:w="1235" w:type="dxa"/>
            <w:tcBorders>
              <w:top w:val="single" w:sz="2" w:space="0" w:color="auto"/>
              <w:left w:val="nil"/>
              <w:bottom w:val="single" w:sz="2" w:space="0" w:color="auto"/>
              <w:right w:val="nil"/>
            </w:tcBorders>
            <w:shd w:val="clear" w:color="auto" w:fill="auto"/>
            <w:noWrap/>
            <w:vAlign w:val="center"/>
            <w:hideMark/>
          </w:tcPr>
          <w:p w14:paraId="0AE2225F" w14:textId="77777777" w:rsidR="00C30199" w:rsidRPr="002348E8" w:rsidRDefault="00C30199" w:rsidP="00B14C9E">
            <w:pPr>
              <w:spacing w:after="0"/>
              <w:ind w:firstLine="0"/>
              <w:jc w:val="right"/>
              <w:rPr>
                <w:rFonts w:ascii="Arial Narrow" w:hAnsi="Arial Narrow" w:cs="Calibri"/>
              </w:rPr>
            </w:pPr>
            <w:r>
              <w:rPr>
                <w:rFonts w:ascii="Arial Narrow" w:hAnsi="Arial Narrow"/>
              </w:rPr>
              <w:t>15.572</w:t>
            </w:r>
          </w:p>
        </w:tc>
        <w:tc>
          <w:tcPr>
            <w:tcW w:w="1290" w:type="dxa"/>
            <w:tcBorders>
              <w:top w:val="single" w:sz="2" w:space="0" w:color="auto"/>
              <w:left w:val="nil"/>
              <w:bottom w:val="single" w:sz="2" w:space="0" w:color="auto"/>
              <w:right w:val="nil"/>
            </w:tcBorders>
            <w:shd w:val="clear" w:color="auto" w:fill="auto"/>
            <w:noWrap/>
            <w:vAlign w:val="center"/>
            <w:hideMark/>
          </w:tcPr>
          <w:p w14:paraId="204D590D"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15.122</w:t>
            </w:r>
          </w:p>
        </w:tc>
      </w:tr>
      <w:tr w:rsidR="00C30199" w:rsidRPr="002348E8" w14:paraId="052F6D00"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7C2F918A" w14:textId="77777777" w:rsidR="00C30199" w:rsidRPr="002348E8" w:rsidRDefault="00C30199" w:rsidP="00B14C9E">
            <w:pPr>
              <w:spacing w:after="0"/>
              <w:ind w:firstLine="0"/>
              <w:jc w:val="left"/>
              <w:rPr>
                <w:rFonts w:ascii="Arial Narrow" w:hAnsi="Arial Narrow" w:cs="Calibri"/>
                <w:color w:val="000000"/>
              </w:rPr>
            </w:pPr>
            <w:r>
              <w:rPr>
                <w:rFonts w:ascii="Arial Narrow" w:hAnsi="Arial Narrow"/>
                <w:color w:val="000000"/>
              </w:rPr>
              <w:t>2015</w:t>
            </w:r>
          </w:p>
        </w:tc>
        <w:tc>
          <w:tcPr>
            <w:tcW w:w="1053" w:type="dxa"/>
            <w:tcBorders>
              <w:top w:val="single" w:sz="2" w:space="0" w:color="auto"/>
              <w:left w:val="nil"/>
              <w:bottom w:val="single" w:sz="2" w:space="0" w:color="auto"/>
              <w:right w:val="nil"/>
            </w:tcBorders>
            <w:shd w:val="clear" w:color="auto" w:fill="auto"/>
            <w:noWrap/>
            <w:vAlign w:val="center"/>
            <w:hideMark/>
          </w:tcPr>
          <w:p w14:paraId="47EF4E4C"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123.369.401</w:t>
            </w:r>
          </w:p>
        </w:tc>
        <w:tc>
          <w:tcPr>
            <w:tcW w:w="1256" w:type="dxa"/>
            <w:tcBorders>
              <w:top w:val="single" w:sz="2" w:space="0" w:color="auto"/>
              <w:left w:val="nil"/>
              <w:bottom w:val="single" w:sz="2" w:space="0" w:color="auto"/>
              <w:right w:val="nil"/>
            </w:tcBorders>
            <w:shd w:val="clear" w:color="auto" w:fill="auto"/>
            <w:noWrap/>
            <w:vAlign w:val="center"/>
            <w:hideMark/>
          </w:tcPr>
          <w:p w14:paraId="429B9A7E"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6.270.753</w:t>
            </w:r>
          </w:p>
        </w:tc>
        <w:tc>
          <w:tcPr>
            <w:tcW w:w="1236" w:type="dxa"/>
            <w:tcBorders>
              <w:top w:val="single" w:sz="2" w:space="0" w:color="auto"/>
              <w:left w:val="nil"/>
              <w:bottom w:val="single" w:sz="2" w:space="0" w:color="auto"/>
              <w:right w:val="nil"/>
            </w:tcBorders>
            <w:shd w:val="clear" w:color="auto" w:fill="auto"/>
            <w:noWrap/>
            <w:vAlign w:val="center"/>
            <w:hideMark/>
          </w:tcPr>
          <w:p w14:paraId="6682A84A"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129.640.154</w:t>
            </w:r>
          </w:p>
        </w:tc>
        <w:tc>
          <w:tcPr>
            <w:tcW w:w="1274" w:type="dxa"/>
            <w:tcBorders>
              <w:top w:val="single" w:sz="2" w:space="0" w:color="auto"/>
              <w:left w:val="nil"/>
              <w:bottom w:val="single" w:sz="2" w:space="0" w:color="auto"/>
              <w:right w:val="nil"/>
            </w:tcBorders>
            <w:shd w:val="clear" w:color="auto" w:fill="auto"/>
            <w:noWrap/>
            <w:vAlign w:val="center"/>
            <w:hideMark/>
          </w:tcPr>
          <w:p w14:paraId="3D7F1AE4"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8.939</w:t>
            </w:r>
          </w:p>
        </w:tc>
        <w:tc>
          <w:tcPr>
            <w:tcW w:w="877" w:type="dxa"/>
            <w:tcBorders>
              <w:top w:val="single" w:sz="2" w:space="0" w:color="auto"/>
              <w:left w:val="nil"/>
              <w:bottom w:val="single" w:sz="2" w:space="0" w:color="auto"/>
              <w:right w:val="nil"/>
            </w:tcBorders>
            <w:shd w:val="clear" w:color="auto" w:fill="auto"/>
            <w:noWrap/>
            <w:vAlign w:val="center"/>
            <w:hideMark/>
          </w:tcPr>
          <w:p w14:paraId="503767E8"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4.217</w:t>
            </w:r>
          </w:p>
        </w:tc>
        <w:tc>
          <w:tcPr>
            <w:tcW w:w="1235" w:type="dxa"/>
            <w:tcBorders>
              <w:top w:val="single" w:sz="2" w:space="0" w:color="auto"/>
              <w:left w:val="nil"/>
              <w:bottom w:val="single" w:sz="2" w:space="0" w:color="auto"/>
              <w:right w:val="nil"/>
            </w:tcBorders>
            <w:shd w:val="clear" w:color="auto" w:fill="auto"/>
            <w:noWrap/>
            <w:vAlign w:val="center"/>
            <w:hideMark/>
          </w:tcPr>
          <w:p w14:paraId="789A0944" w14:textId="77777777" w:rsidR="00C30199" w:rsidRPr="002348E8" w:rsidRDefault="00C30199" w:rsidP="00B14C9E">
            <w:pPr>
              <w:spacing w:after="0"/>
              <w:ind w:firstLine="0"/>
              <w:jc w:val="right"/>
              <w:rPr>
                <w:rFonts w:ascii="Arial Narrow" w:hAnsi="Arial Narrow" w:cs="Calibri"/>
              </w:rPr>
            </w:pPr>
            <w:r>
              <w:rPr>
                <w:rFonts w:ascii="Arial Narrow" w:hAnsi="Arial Narrow"/>
              </w:rPr>
              <w:t>15.918</w:t>
            </w:r>
          </w:p>
        </w:tc>
        <w:tc>
          <w:tcPr>
            <w:tcW w:w="1290" w:type="dxa"/>
            <w:tcBorders>
              <w:top w:val="single" w:sz="2" w:space="0" w:color="auto"/>
              <w:left w:val="nil"/>
              <w:bottom w:val="single" w:sz="2" w:space="0" w:color="auto"/>
              <w:right w:val="nil"/>
            </w:tcBorders>
            <w:shd w:val="clear" w:color="auto" w:fill="auto"/>
            <w:noWrap/>
            <w:vAlign w:val="center"/>
            <w:hideMark/>
          </w:tcPr>
          <w:p w14:paraId="48627BAD"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14.492</w:t>
            </w:r>
          </w:p>
        </w:tc>
      </w:tr>
      <w:tr w:rsidR="00C30199" w:rsidRPr="002348E8" w14:paraId="0F37EDBE"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0775419D" w14:textId="77777777" w:rsidR="00C30199" w:rsidRPr="002348E8" w:rsidRDefault="00C30199" w:rsidP="00B14C9E">
            <w:pPr>
              <w:spacing w:after="0"/>
              <w:ind w:firstLine="0"/>
              <w:jc w:val="left"/>
              <w:rPr>
                <w:rFonts w:ascii="Arial Narrow" w:hAnsi="Arial Narrow" w:cs="Calibri"/>
                <w:color w:val="000000"/>
              </w:rPr>
            </w:pPr>
            <w:r>
              <w:rPr>
                <w:rFonts w:ascii="Arial Narrow" w:hAnsi="Arial Narrow"/>
                <w:color w:val="000000"/>
              </w:rPr>
              <w:t>2016</w:t>
            </w:r>
          </w:p>
        </w:tc>
        <w:tc>
          <w:tcPr>
            <w:tcW w:w="1053" w:type="dxa"/>
            <w:tcBorders>
              <w:top w:val="single" w:sz="2" w:space="0" w:color="auto"/>
              <w:left w:val="nil"/>
              <w:bottom w:val="single" w:sz="2" w:space="0" w:color="auto"/>
              <w:right w:val="nil"/>
            </w:tcBorders>
            <w:shd w:val="clear" w:color="auto" w:fill="auto"/>
            <w:noWrap/>
            <w:vAlign w:val="center"/>
            <w:hideMark/>
          </w:tcPr>
          <w:p w14:paraId="3862E8BF"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129.831.779</w:t>
            </w:r>
          </w:p>
        </w:tc>
        <w:tc>
          <w:tcPr>
            <w:tcW w:w="1256" w:type="dxa"/>
            <w:tcBorders>
              <w:top w:val="single" w:sz="2" w:space="0" w:color="auto"/>
              <w:left w:val="nil"/>
              <w:bottom w:val="single" w:sz="2" w:space="0" w:color="auto"/>
              <w:right w:val="nil"/>
            </w:tcBorders>
            <w:shd w:val="clear" w:color="auto" w:fill="auto"/>
            <w:noWrap/>
            <w:vAlign w:val="center"/>
            <w:hideMark/>
          </w:tcPr>
          <w:p w14:paraId="4587B084"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6.143.789</w:t>
            </w:r>
          </w:p>
        </w:tc>
        <w:tc>
          <w:tcPr>
            <w:tcW w:w="1236" w:type="dxa"/>
            <w:tcBorders>
              <w:top w:val="single" w:sz="2" w:space="0" w:color="auto"/>
              <w:left w:val="nil"/>
              <w:bottom w:val="single" w:sz="2" w:space="0" w:color="auto"/>
              <w:right w:val="nil"/>
            </w:tcBorders>
            <w:shd w:val="clear" w:color="auto" w:fill="auto"/>
            <w:noWrap/>
            <w:vAlign w:val="center"/>
            <w:hideMark/>
          </w:tcPr>
          <w:p w14:paraId="018B9C96"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135.975.568</w:t>
            </w:r>
          </w:p>
        </w:tc>
        <w:tc>
          <w:tcPr>
            <w:tcW w:w="1274" w:type="dxa"/>
            <w:tcBorders>
              <w:top w:val="single" w:sz="2" w:space="0" w:color="auto"/>
              <w:left w:val="nil"/>
              <w:bottom w:val="single" w:sz="2" w:space="0" w:color="auto"/>
              <w:right w:val="nil"/>
            </w:tcBorders>
            <w:shd w:val="clear" w:color="auto" w:fill="auto"/>
            <w:noWrap/>
            <w:vAlign w:val="center"/>
            <w:hideMark/>
          </w:tcPr>
          <w:p w14:paraId="6402D7CB"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9.365</w:t>
            </w:r>
          </w:p>
        </w:tc>
        <w:tc>
          <w:tcPr>
            <w:tcW w:w="877" w:type="dxa"/>
            <w:tcBorders>
              <w:top w:val="single" w:sz="2" w:space="0" w:color="auto"/>
              <w:left w:val="nil"/>
              <w:bottom w:val="single" w:sz="2" w:space="0" w:color="auto"/>
              <w:right w:val="nil"/>
            </w:tcBorders>
            <w:shd w:val="clear" w:color="auto" w:fill="auto"/>
            <w:noWrap/>
            <w:vAlign w:val="center"/>
            <w:hideMark/>
          </w:tcPr>
          <w:p w14:paraId="5C1D7484"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4.210</w:t>
            </w:r>
          </w:p>
        </w:tc>
        <w:tc>
          <w:tcPr>
            <w:tcW w:w="1235" w:type="dxa"/>
            <w:tcBorders>
              <w:top w:val="single" w:sz="2" w:space="0" w:color="auto"/>
              <w:left w:val="nil"/>
              <w:bottom w:val="single" w:sz="2" w:space="0" w:color="auto"/>
              <w:right w:val="nil"/>
            </w:tcBorders>
            <w:shd w:val="clear" w:color="auto" w:fill="auto"/>
            <w:noWrap/>
            <w:vAlign w:val="center"/>
            <w:hideMark/>
          </w:tcPr>
          <w:p w14:paraId="710BD53A" w14:textId="77777777" w:rsidR="00C30199" w:rsidRPr="002348E8" w:rsidRDefault="00C30199" w:rsidP="00B14C9E">
            <w:pPr>
              <w:spacing w:after="0"/>
              <w:ind w:firstLine="0"/>
              <w:jc w:val="right"/>
              <w:rPr>
                <w:rFonts w:ascii="Arial Narrow" w:hAnsi="Arial Narrow" w:cs="Calibri"/>
              </w:rPr>
            </w:pPr>
            <w:r>
              <w:rPr>
                <w:rFonts w:ascii="Arial Narrow" w:hAnsi="Arial Narrow"/>
              </w:rPr>
              <w:t>16.426</w:t>
            </w:r>
          </w:p>
        </w:tc>
        <w:tc>
          <w:tcPr>
            <w:tcW w:w="1290" w:type="dxa"/>
            <w:tcBorders>
              <w:top w:val="single" w:sz="2" w:space="0" w:color="auto"/>
              <w:left w:val="nil"/>
              <w:bottom w:val="single" w:sz="2" w:space="0" w:color="auto"/>
              <w:right w:val="nil"/>
            </w:tcBorders>
            <w:shd w:val="clear" w:color="auto" w:fill="auto"/>
            <w:noWrap/>
            <w:vAlign w:val="center"/>
            <w:hideMark/>
          </w:tcPr>
          <w:p w14:paraId="6DFFF3C6"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16.380</w:t>
            </w:r>
          </w:p>
        </w:tc>
      </w:tr>
      <w:tr w:rsidR="00C30199" w:rsidRPr="002348E8" w14:paraId="2B772028"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6FA83A68" w14:textId="77777777" w:rsidR="00C30199" w:rsidRPr="002348E8" w:rsidRDefault="00C30199" w:rsidP="00B14C9E">
            <w:pPr>
              <w:spacing w:after="0"/>
              <w:ind w:firstLine="0"/>
              <w:jc w:val="left"/>
              <w:rPr>
                <w:rFonts w:ascii="Arial Narrow" w:hAnsi="Arial Narrow" w:cs="Calibri"/>
                <w:color w:val="000000"/>
              </w:rPr>
            </w:pPr>
            <w:r>
              <w:rPr>
                <w:rFonts w:ascii="Arial Narrow" w:hAnsi="Arial Narrow"/>
                <w:color w:val="000000"/>
              </w:rPr>
              <w:t>2017</w:t>
            </w:r>
          </w:p>
        </w:tc>
        <w:tc>
          <w:tcPr>
            <w:tcW w:w="1053" w:type="dxa"/>
            <w:tcBorders>
              <w:top w:val="single" w:sz="2" w:space="0" w:color="auto"/>
              <w:left w:val="nil"/>
              <w:bottom w:val="single" w:sz="2" w:space="0" w:color="auto"/>
              <w:right w:val="nil"/>
            </w:tcBorders>
            <w:shd w:val="clear" w:color="auto" w:fill="auto"/>
            <w:noWrap/>
            <w:vAlign w:val="center"/>
            <w:hideMark/>
          </w:tcPr>
          <w:p w14:paraId="23D5A450"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136.173.561</w:t>
            </w:r>
          </w:p>
        </w:tc>
        <w:tc>
          <w:tcPr>
            <w:tcW w:w="1256" w:type="dxa"/>
            <w:tcBorders>
              <w:top w:val="single" w:sz="2" w:space="0" w:color="auto"/>
              <w:left w:val="nil"/>
              <w:bottom w:val="single" w:sz="2" w:space="0" w:color="auto"/>
              <w:right w:val="nil"/>
            </w:tcBorders>
            <w:shd w:val="clear" w:color="auto" w:fill="auto"/>
            <w:noWrap/>
            <w:vAlign w:val="center"/>
            <w:hideMark/>
          </w:tcPr>
          <w:p w14:paraId="560D66B4"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6.436.225</w:t>
            </w:r>
          </w:p>
        </w:tc>
        <w:tc>
          <w:tcPr>
            <w:tcW w:w="1236" w:type="dxa"/>
            <w:tcBorders>
              <w:top w:val="single" w:sz="2" w:space="0" w:color="auto"/>
              <w:left w:val="nil"/>
              <w:bottom w:val="single" w:sz="2" w:space="0" w:color="auto"/>
              <w:right w:val="nil"/>
            </w:tcBorders>
            <w:shd w:val="clear" w:color="auto" w:fill="auto"/>
            <w:noWrap/>
            <w:vAlign w:val="center"/>
            <w:hideMark/>
          </w:tcPr>
          <w:p w14:paraId="5B29F8D5"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142.609.786</w:t>
            </w:r>
          </w:p>
        </w:tc>
        <w:tc>
          <w:tcPr>
            <w:tcW w:w="1274" w:type="dxa"/>
            <w:tcBorders>
              <w:top w:val="single" w:sz="2" w:space="0" w:color="auto"/>
              <w:left w:val="nil"/>
              <w:bottom w:val="single" w:sz="2" w:space="0" w:color="auto"/>
              <w:right w:val="nil"/>
            </w:tcBorders>
            <w:shd w:val="clear" w:color="auto" w:fill="auto"/>
            <w:noWrap/>
            <w:vAlign w:val="center"/>
            <w:hideMark/>
          </w:tcPr>
          <w:p w14:paraId="743BDD5D"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9.982</w:t>
            </w:r>
          </w:p>
        </w:tc>
        <w:tc>
          <w:tcPr>
            <w:tcW w:w="877" w:type="dxa"/>
            <w:tcBorders>
              <w:top w:val="single" w:sz="2" w:space="0" w:color="auto"/>
              <w:left w:val="nil"/>
              <w:bottom w:val="single" w:sz="2" w:space="0" w:color="auto"/>
              <w:right w:val="nil"/>
            </w:tcBorders>
            <w:shd w:val="clear" w:color="auto" w:fill="auto"/>
            <w:noWrap/>
            <w:vAlign w:val="center"/>
            <w:hideMark/>
          </w:tcPr>
          <w:p w14:paraId="37A83EC2"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4.332</w:t>
            </w:r>
          </w:p>
        </w:tc>
        <w:tc>
          <w:tcPr>
            <w:tcW w:w="1235" w:type="dxa"/>
            <w:tcBorders>
              <w:top w:val="single" w:sz="2" w:space="0" w:color="auto"/>
              <w:left w:val="nil"/>
              <w:bottom w:val="single" w:sz="2" w:space="0" w:color="auto"/>
              <w:right w:val="nil"/>
            </w:tcBorders>
            <w:shd w:val="clear" w:color="auto" w:fill="auto"/>
            <w:noWrap/>
            <w:vAlign w:val="center"/>
            <w:hideMark/>
          </w:tcPr>
          <w:p w14:paraId="4C7C69A0" w14:textId="77777777" w:rsidR="00C30199" w:rsidRPr="002348E8" w:rsidRDefault="00C30199" w:rsidP="00B14C9E">
            <w:pPr>
              <w:spacing w:after="0"/>
              <w:ind w:firstLine="0"/>
              <w:jc w:val="right"/>
              <w:rPr>
                <w:rFonts w:ascii="Arial Narrow" w:hAnsi="Arial Narrow" w:cs="Calibri"/>
              </w:rPr>
            </w:pPr>
            <w:r>
              <w:rPr>
                <w:rFonts w:ascii="Arial Narrow" w:hAnsi="Arial Narrow"/>
              </w:rPr>
              <w:t>17.711</w:t>
            </w:r>
          </w:p>
        </w:tc>
        <w:tc>
          <w:tcPr>
            <w:tcW w:w="1290" w:type="dxa"/>
            <w:tcBorders>
              <w:top w:val="single" w:sz="2" w:space="0" w:color="auto"/>
              <w:left w:val="nil"/>
              <w:bottom w:val="single" w:sz="2" w:space="0" w:color="auto"/>
              <w:right w:val="nil"/>
            </w:tcBorders>
            <w:shd w:val="clear" w:color="auto" w:fill="auto"/>
            <w:noWrap/>
            <w:vAlign w:val="center"/>
            <w:hideMark/>
          </w:tcPr>
          <w:p w14:paraId="5BECEE19"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17.597</w:t>
            </w:r>
          </w:p>
        </w:tc>
      </w:tr>
      <w:tr w:rsidR="00C30199" w:rsidRPr="002348E8" w14:paraId="30BA7341"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141967AA" w14:textId="77777777" w:rsidR="00C30199" w:rsidRPr="002348E8" w:rsidRDefault="00C30199" w:rsidP="00B14C9E">
            <w:pPr>
              <w:spacing w:after="0"/>
              <w:ind w:firstLine="0"/>
              <w:jc w:val="left"/>
              <w:rPr>
                <w:rFonts w:ascii="Arial Narrow" w:hAnsi="Arial Narrow" w:cs="Calibri"/>
                <w:color w:val="000000"/>
              </w:rPr>
            </w:pPr>
            <w:r>
              <w:rPr>
                <w:rFonts w:ascii="Arial Narrow" w:hAnsi="Arial Narrow"/>
                <w:color w:val="000000"/>
              </w:rPr>
              <w:t>2018</w:t>
            </w:r>
          </w:p>
        </w:tc>
        <w:tc>
          <w:tcPr>
            <w:tcW w:w="1053" w:type="dxa"/>
            <w:tcBorders>
              <w:top w:val="single" w:sz="2" w:space="0" w:color="auto"/>
              <w:left w:val="nil"/>
              <w:bottom w:val="single" w:sz="2" w:space="0" w:color="auto"/>
              <w:right w:val="nil"/>
            </w:tcBorders>
            <w:shd w:val="clear" w:color="auto" w:fill="auto"/>
            <w:noWrap/>
            <w:vAlign w:val="center"/>
            <w:hideMark/>
          </w:tcPr>
          <w:p w14:paraId="2DAAA306"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135.406.220</w:t>
            </w:r>
          </w:p>
        </w:tc>
        <w:tc>
          <w:tcPr>
            <w:tcW w:w="1256" w:type="dxa"/>
            <w:tcBorders>
              <w:top w:val="single" w:sz="2" w:space="0" w:color="auto"/>
              <w:left w:val="nil"/>
              <w:bottom w:val="single" w:sz="2" w:space="0" w:color="auto"/>
              <w:right w:val="nil"/>
            </w:tcBorders>
            <w:shd w:val="clear" w:color="auto" w:fill="auto"/>
            <w:noWrap/>
            <w:vAlign w:val="center"/>
            <w:hideMark/>
          </w:tcPr>
          <w:p w14:paraId="063CF4DA"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6.507.838</w:t>
            </w:r>
          </w:p>
        </w:tc>
        <w:tc>
          <w:tcPr>
            <w:tcW w:w="1236" w:type="dxa"/>
            <w:tcBorders>
              <w:top w:val="single" w:sz="2" w:space="0" w:color="auto"/>
              <w:left w:val="nil"/>
              <w:bottom w:val="single" w:sz="2" w:space="0" w:color="auto"/>
              <w:right w:val="nil"/>
            </w:tcBorders>
            <w:shd w:val="clear" w:color="auto" w:fill="auto"/>
            <w:noWrap/>
            <w:vAlign w:val="center"/>
            <w:hideMark/>
          </w:tcPr>
          <w:p w14:paraId="6B89F03D"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141.914.058</w:t>
            </w:r>
          </w:p>
        </w:tc>
        <w:tc>
          <w:tcPr>
            <w:tcW w:w="1274" w:type="dxa"/>
            <w:tcBorders>
              <w:top w:val="single" w:sz="2" w:space="0" w:color="auto"/>
              <w:left w:val="nil"/>
              <w:bottom w:val="single" w:sz="2" w:space="0" w:color="auto"/>
              <w:right w:val="nil"/>
            </w:tcBorders>
            <w:shd w:val="clear" w:color="auto" w:fill="auto"/>
            <w:noWrap/>
            <w:vAlign w:val="center"/>
            <w:hideMark/>
          </w:tcPr>
          <w:p w14:paraId="25D231F9"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10.050</w:t>
            </w:r>
          </w:p>
        </w:tc>
        <w:tc>
          <w:tcPr>
            <w:tcW w:w="877" w:type="dxa"/>
            <w:tcBorders>
              <w:top w:val="single" w:sz="2" w:space="0" w:color="auto"/>
              <w:left w:val="nil"/>
              <w:bottom w:val="single" w:sz="2" w:space="0" w:color="auto"/>
              <w:right w:val="nil"/>
            </w:tcBorders>
            <w:shd w:val="clear" w:color="auto" w:fill="auto"/>
            <w:noWrap/>
            <w:vAlign w:val="center"/>
            <w:hideMark/>
          </w:tcPr>
          <w:p w14:paraId="0BD3E0D2"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4.380</w:t>
            </w:r>
          </w:p>
        </w:tc>
        <w:tc>
          <w:tcPr>
            <w:tcW w:w="1235" w:type="dxa"/>
            <w:tcBorders>
              <w:top w:val="single" w:sz="2" w:space="0" w:color="auto"/>
              <w:left w:val="nil"/>
              <w:bottom w:val="single" w:sz="2" w:space="0" w:color="auto"/>
              <w:right w:val="nil"/>
            </w:tcBorders>
            <w:shd w:val="clear" w:color="auto" w:fill="auto"/>
            <w:noWrap/>
            <w:vAlign w:val="center"/>
            <w:hideMark/>
          </w:tcPr>
          <w:p w14:paraId="5A649714" w14:textId="77777777" w:rsidR="00C30199" w:rsidRPr="002348E8" w:rsidRDefault="00C30199" w:rsidP="00B14C9E">
            <w:pPr>
              <w:spacing w:after="0"/>
              <w:ind w:firstLine="0"/>
              <w:jc w:val="right"/>
              <w:rPr>
                <w:rFonts w:ascii="Arial Narrow" w:hAnsi="Arial Narrow" w:cs="Calibri"/>
              </w:rPr>
            </w:pPr>
            <w:r>
              <w:rPr>
                <w:rFonts w:ascii="Arial Narrow" w:hAnsi="Arial Narrow"/>
              </w:rPr>
              <w:t>17.460</w:t>
            </w:r>
          </w:p>
        </w:tc>
        <w:tc>
          <w:tcPr>
            <w:tcW w:w="1290" w:type="dxa"/>
            <w:tcBorders>
              <w:top w:val="single" w:sz="2" w:space="0" w:color="auto"/>
              <w:left w:val="nil"/>
              <w:bottom w:val="single" w:sz="2" w:space="0" w:color="auto"/>
              <w:right w:val="nil"/>
            </w:tcBorders>
            <w:shd w:val="clear" w:color="auto" w:fill="auto"/>
            <w:noWrap/>
            <w:vAlign w:val="center"/>
            <w:hideMark/>
          </w:tcPr>
          <w:p w14:paraId="6004BC58"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18.005</w:t>
            </w:r>
          </w:p>
        </w:tc>
      </w:tr>
      <w:tr w:rsidR="00C30199" w:rsidRPr="002348E8" w14:paraId="40C889E5"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7BE4650B" w14:textId="77777777" w:rsidR="00C30199" w:rsidRPr="002348E8" w:rsidRDefault="00C30199" w:rsidP="00B14C9E">
            <w:pPr>
              <w:spacing w:after="0"/>
              <w:ind w:firstLine="0"/>
              <w:jc w:val="left"/>
              <w:rPr>
                <w:rFonts w:ascii="Arial Narrow" w:hAnsi="Arial Narrow" w:cs="Calibri"/>
                <w:color w:val="000000"/>
              </w:rPr>
            </w:pPr>
            <w:r>
              <w:rPr>
                <w:rFonts w:ascii="Arial Narrow" w:hAnsi="Arial Narrow"/>
                <w:color w:val="000000"/>
              </w:rPr>
              <w:lastRenderedPageBreak/>
              <w:t>2019</w:t>
            </w:r>
          </w:p>
        </w:tc>
        <w:tc>
          <w:tcPr>
            <w:tcW w:w="1053" w:type="dxa"/>
            <w:tcBorders>
              <w:top w:val="single" w:sz="2" w:space="0" w:color="auto"/>
              <w:left w:val="nil"/>
              <w:bottom w:val="single" w:sz="2" w:space="0" w:color="auto"/>
              <w:right w:val="nil"/>
            </w:tcBorders>
            <w:shd w:val="clear" w:color="auto" w:fill="auto"/>
            <w:noWrap/>
            <w:vAlign w:val="center"/>
            <w:hideMark/>
          </w:tcPr>
          <w:p w14:paraId="04054E70"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143.119.655</w:t>
            </w:r>
          </w:p>
        </w:tc>
        <w:tc>
          <w:tcPr>
            <w:tcW w:w="1256" w:type="dxa"/>
            <w:tcBorders>
              <w:top w:val="single" w:sz="2" w:space="0" w:color="auto"/>
              <w:left w:val="nil"/>
              <w:bottom w:val="single" w:sz="2" w:space="0" w:color="auto"/>
              <w:right w:val="nil"/>
            </w:tcBorders>
            <w:shd w:val="clear" w:color="auto" w:fill="auto"/>
            <w:noWrap/>
            <w:vAlign w:val="center"/>
            <w:hideMark/>
          </w:tcPr>
          <w:p w14:paraId="5A9EC07B"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6.815.692</w:t>
            </w:r>
          </w:p>
        </w:tc>
        <w:tc>
          <w:tcPr>
            <w:tcW w:w="1236" w:type="dxa"/>
            <w:tcBorders>
              <w:top w:val="single" w:sz="2" w:space="0" w:color="auto"/>
              <w:left w:val="nil"/>
              <w:bottom w:val="single" w:sz="2" w:space="0" w:color="auto"/>
              <w:right w:val="nil"/>
            </w:tcBorders>
            <w:shd w:val="clear" w:color="auto" w:fill="auto"/>
            <w:noWrap/>
            <w:vAlign w:val="center"/>
            <w:hideMark/>
          </w:tcPr>
          <w:p w14:paraId="174B0574"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149.935.347</w:t>
            </w:r>
          </w:p>
        </w:tc>
        <w:tc>
          <w:tcPr>
            <w:tcW w:w="1274" w:type="dxa"/>
            <w:tcBorders>
              <w:top w:val="single" w:sz="2" w:space="0" w:color="auto"/>
              <w:left w:val="nil"/>
              <w:bottom w:val="single" w:sz="2" w:space="0" w:color="auto"/>
              <w:right w:val="nil"/>
            </w:tcBorders>
            <w:shd w:val="clear" w:color="auto" w:fill="auto"/>
            <w:noWrap/>
            <w:vAlign w:val="center"/>
            <w:hideMark/>
          </w:tcPr>
          <w:p w14:paraId="341CF3A8"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10.739</w:t>
            </w:r>
          </w:p>
        </w:tc>
        <w:tc>
          <w:tcPr>
            <w:tcW w:w="877" w:type="dxa"/>
            <w:tcBorders>
              <w:top w:val="single" w:sz="2" w:space="0" w:color="auto"/>
              <w:left w:val="nil"/>
              <w:bottom w:val="single" w:sz="2" w:space="0" w:color="auto"/>
              <w:right w:val="nil"/>
            </w:tcBorders>
            <w:shd w:val="clear" w:color="auto" w:fill="auto"/>
            <w:noWrap/>
            <w:vAlign w:val="center"/>
            <w:hideMark/>
          </w:tcPr>
          <w:p w14:paraId="55BC3691"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4.371</w:t>
            </w:r>
          </w:p>
        </w:tc>
        <w:tc>
          <w:tcPr>
            <w:tcW w:w="1235" w:type="dxa"/>
            <w:tcBorders>
              <w:top w:val="single" w:sz="2" w:space="0" w:color="auto"/>
              <w:left w:val="nil"/>
              <w:bottom w:val="single" w:sz="2" w:space="0" w:color="auto"/>
              <w:right w:val="nil"/>
            </w:tcBorders>
            <w:shd w:val="clear" w:color="auto" w:fill="auto"/>
            <w:noWrap/>
            <w:vAlign w:val="center"/>
            <w:hideMark/>
          </w:tcPr>
          <w:p w14:paraId="30863DE8" w14:textId="77777777" w:rsidR="00C30199" w:rsidRPr="002348E8" w:rsidRDefault="00C30199" w:rsidP="00B14C9E">
            <w:pPr>
              <w:spacing w:after="0"/>
              <w:ind w:firstLine="0"/>
              <w:jc w:val="right"/>
              <w:rPr>
                <w:rFonts w:ascii="Arial Narrow" w:hAnsi="Arial Narrow" w:cs="Calibri"/>
              </w:rPr>
            </w:pPr>
            <w:r>
              <w:rPr>
                <w:rFonts w:ascii="Arial Narrow" w:hAnsi="Arial Narrow"/>
              </w:rPr>
              <w:t>18.283</w:t>
            </w:r>
          </w:p>
        </w:tc>
        <w:tc>
          <w:tcPr>
            <w:tcW w:w="1290" w:type="dxa"/>
            <w:tcBorders>
              <w:top w:val="single" w:sz="2" w:space="0" w:color="auto"/>
              <w:left w:val="nil"/>
              <w:bottom w:val="single" w:sz="2" w:space="0" w:color="auto"/>
              <w:right w:val="nil"/>
            </w:tcBorders>
            <w:shd w:val="clear" w:color="auto" w:fill="auto"/>
            <w:noWrap/>
            <w:vAlign w:val="center"/>
            <w:hideMark/>
          </w:tcPr>
          <w:p w14:paraId="2901AFF8"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17.595</w:t>
            </w:r>
          </w:p>
        </w:tc>
      </w:tr>
      <w:tr w:rsidR="00C30199" w:rsidRPr="002348E8" w14:paraId="70CDF4A7"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685EF6FF" w14:textId="77777777" w:rsidR="00C30199" w:rsidRPr="002348E8" w:rsidRDefault="00C30199" w:rsidP="00B14C9E">
            <w:pPr>
              <w:spacing w:after="0"/>
              <w:ind w:firstLine="0"/>
              <w:jc w:val="left"/>
              <w:rPr>
                <w:rFonts w:ascii="Arial Narrow" w:hAnsi="Arial Narrow" w:cs="Calibri"/>
                <w:color w:val="000000"/>
              </w:rPr>
            </w:pPr>
            <w:r>
              <w:rPr>
                <w:rFonts w:ascii="Arial Narrow" w:hAnsi="Arial Narrow"/>
                <w:color w:val="000000"/>
              </w:rPr>
              <w:t>2020</w:t>
            </w:r>
          </w:p>
        </w:tc>
        <w:tc>
          <w:tcPr>
            <w:tcW w:w="1053" w:type="dxa"/>
            <w:tcBorders>
              <w:top w:val="single" w:sz="2" w:space="0" w:color="auto"/>
              <w:left w:val="nil"/>
              <w:bottom w:val="single" w:sz="2" w:space="0" w:color="auto"/>
              <w:right w:val="nil"/>
            </w:tcBorders>
            <w:shd w:val="clear" w:color="auto" w:fill="auto"/>
            <w:noWrap/>
            <w:vAlign w:val="center"/>
            <w:hideMark/>
          </w:tcPr>
          <w:p w14:paraId="1E36888E"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115.518.109</w:t>
            </w:r>
          </w:p>
        </w:tc>
        <w:tc>
          <w:tcPr>
            <w:tcW w:w="1256" w:type="dxa"/>
            <w:tcBorders>
              <w:top w:val="single" w:sz="2" w:space="0" w:color="auto"/>
              <w:left w:val="nil"/>
              <w:bottom w:val="single" w:sz="2" w:space="0" w:color="auto"/>
              <w:right w:val="nil"/>
            </w:tcBorders>
            <w:shd w:val="clear" w:color="auto" w:fill="auto"/>
            <w:noWrap/>
            <w:vAlign w:val="center"/>
            <w:hideMark/>
          </w:tcPr>
          <w:p w14:paraId="2D2162FD"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6.129.596</w:t>
            </w:r>
          </w:p>
        </w:tc>
        <w:tc>
          <w:tcPr>
            <w:tcW w:w="1236" w:type="dxa"/>
            <w:tcBorders>
              <w:top w:val="single" w:sz="2" w:space="0" w:color="auto"/>
              <w:left w:val="nil"/>
              <w:bottom w:val="single" w:sz="2" w:space="0" w:color="auto"/>
              <w:right w:val="nil"/>
            </w:tcBorders>
            <w:shd w:val="clear" w:color="auto" w:fill="auto"/>
            <w:noWrap/>
            <w:vAlign w:val="center"/>
            <w:hideMark/>
          </w:tcPr>
          <w:p w14:paraId="74DF4E9C"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121.647.705</w:t>
            </w:r>
          </w:p>
        </w:tc>
        <w:tc>
          <w:tcPr>
            <w:tcW w:w="1274" w:type="dxa"/>
            <w:tcBorders>
              <w:top w:val="single" w:sz="2" w:space="0" w:color="auto"/>
              <w:left w:val="nil"/>
              <w:bottom w:val="single" w:sz="2" w:space="0" w:color="auto"/>
              <w:right w:val="nil"/>
            </w:tcBorders>
            <w:shd w:val="clear" w:color="auto" w:fill="auto"/>
            <w:noWrap/>
            <w:vAlign w:val="center"/>
            <w:hideMark/>
          </w:tcPr>
          <w:p w14:paraId="35D7BA8C"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8.802</w:t>
            </w:r>
          </w:p>
        </w:tc>
        <w:tc>
          <w:tcPr>
            <w:tcW w:w="877" w:type="dxa"/>
            <w:tcBorders>
              <w:top w:val="single" w:sz="2" w:space="0" w:color="auto"/>
              <w:left w:val="nil"/>
              <w:bottom w:val="single" w:sz="2" w:space="0" w:color="auto"/>
              <w:right w:val="nil"/>
            </w:tcBorders>
            <w:shd w:val="clear" w:color="auto" w:fill="auto"/>
            <w:noWrap/>
            <w:vAlign w:val="center"/>
            <w:hideMark/>
          </w:tcPr>
          <w:p w14:paraId="301C5AB6"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4.467</w:t>
            </w:r>
          </w:p>
        </w:tc>
        <w:tc>
          <w:tcPr>
            <w:tcW w:w="1235" w:type="dxa"/>
            <w:tcBorders>
              <w:top w:val="single" w:sz="2" w:space="0" w:color="auto"/>
              <w:left w:val="nil"/>
              <w:bottom w:val="single" w:sz="2" w:space="0" w:color="auto"/>
              <w:right w:val="nil"/>
            </w:tcBorders>
            <w:shd w:val="clear" w:color="auto" w:fill="auto"/>
            <w:noWrap/>
            <w:vAlign w:val="center"/>
            <w:hideMark/>
          </w:tcPr>
          <w:p w14:paraId="4AD0C764" w14:textId="77777777" w:rsidR="00C30199" w:rsidRPr="002348E8" w:rsidRDefault="00C30199" w:rsidP="00B14C9E">
            <w:pPr>
              <w:spacing w:after="0"/>
              <w:ind w:firstLine="0"/>
              <w:jc w:val="right"/>
              <w:rPr>
                <w:rFonts w:ascii="Arial Narrow" w:hAnsi="Arial Narrow" w:cs="Calibri"/>
              </w:rPr>
            </w:pPr>
            <w:r>
              <w:rPr>
                <w:rFonts w:ascii="Arial Narrow" w:hAnsi="Arial Narrow"/>
              </w:rPr>
              <w:t>16.055</w:t>
            </w:r>
          </w:p>
        </w:tc>
        <w:tc>
          <w:tcPr>
            <w:tcW w:w="1290" w:type="dxa"/>
            <w:tcBorders>
              <w:top w:val="single" w:sz="2" w:space="0" w:color="auto"/>
              <w:left w:val="nil"/>
              <w:bottom w:val="single" w:sz="2" w:space="0" w:color="auto"/>
              <w:right w:val="nil"/>
            </w:tcBorders>
            <w:shd w:val="clear" w:color="auto" w:fill="auto"/>
            <w:noWrap/>
            <w:vAlign w:val="center"/>
            <w:hideMark/>
          </w:tcPr>
          <w:p w14:paraId="467E27E9"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18.991</w:t>
            </w:r>
          </w:p>
        </w:tc>
      </w:tr>
      <w:tr w:rsidR="00C30199" w:rsidRPr="002348E8" w14:paraId="01856DB2" w14:textId="77777777" w:rsidTr="0021569A">
        <w:trPr>
          <w:trHeight w:val="227"/>
        </w:trPr>
        <w:tc>
          <w:tcPr>
            <w:tcW w:w="851" w:type="dxa"/>
            <w:tcBorders>
              <w:top w:val="single" w:sz="2" w:space="0" w:color="auto"/>
              <w:left w:val="nil"/>
              <w:bottom w:val="nil"/>
              <w:right w:val="nil"/>
            </w:tcBorders>
            <w:shd w:val="clear" w:color="auto" w:fill="auto"/>
            <w:noWrap/>
            <w:vAlign w:val="center"/>
            <w:hideMark/>
          </w:tcPr>
          <w:p w14:paraId="282F90CC" w14:textId="77777777" w:rsidR="00C30199" w:rsidRPr="002348E8" w:rsidRDefault="00C30199" w:rsidP="00B14C9E">
            <w:pPr>
              <w:spacing w:after="0"/>
              <w:ind w:firstLine="0"/>
              <w:jc w:val="left"/>
              <w:rPr>
                <w:rFonts w:ascii="Arial Narrow" w:hAnsi="Arial Narrow" w:cs="Calibri"/>
                <w:color w:val="000000"/>
              </w:rPr>
            </w:pPr>
            <w:r>
              <w:rPr>
                <w:rFonts w:ascii="Arial Narrow" w:hAnsi="Arial Narrow"/>
                <w:color w:val="000000"/>
              </w:rPr>
              <w:t>2021</w:t>
            </w:r>
          </w:p>
        </w:tc>
        <w:tc>
          <w:tcPr>
            <w:tcW w:w="1053" w:type="dxa"/>
            <w:tcBorders>
              <w:top w:val="single" w:sz="2" w:space="0" w:color="auto"/>
              <w:left w:val="nil"/>
              <w:bottom w:val="nil"/>
              <w:right w:val="nil"/>
            </w:tcBorders>
            <w:shd w:val="clear" w:color="auto" w:fill="auto"/>
            <w:noWrap/>
            <w:vAlign w:val="center"/>
            <w:hideMark/>
          </w:tcPr>
          <w:p w14:paraId="43D2ABC4"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137.452.512</w:t>
            </w:r>
          </w:p>
        </w:tc>
        <w:tc>
          <w:tcPr>
            <w:tcW w:w="1256" w:type="dxa"/>
            <w:tcBorders>
              <w:top w:val="single" w:sz="2" w:space="0" w:color="auto"/>
              <w:left w:val="nil"/>
              <w:bottom w:val="nil"/>
              <w:right w:val="nil"/>
            </w:tcBorders>
            <w:shd w:val="clear" w:color="auto" w:fill="auto"/>
            <w:noWrap/>
            <w:vAlign w:val="center"/>
            <w:hideMark/>
          </w:tcPr>
          <w:p w14:paraId="041446E3"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6.631.808</w:t>
            </w:r>
          </w:p>
        </w:tc>
        <w:tc>
          <w:tcPr>
            <w:tcW w:w="1236" w:type="dxa"/>
            <w:tcBorders>
              <w:top w:val="single" w:sz="2" w:space="0" w:color="auto"/>
              <w:left w:val="nil"/>
              <w:bottom w:val="nil"/>
              <w:right w:val="nil"/>
            </w:tcBorders>
            <w:shd w:val="clear" w:color="auto" w:fill="auto"/>
            <w:noWrap/>
            <w:vAlign w:val="center"/>
            <w:hideMark/>
          </w:tcPr>
          <w:p w14:paraId="18F02D49"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144.084.320</w:t>
            </w:r>
          </w:p>
        </w:tc>
        <w:tc>
          <w:tcPr>
            <w:tcW w:w="1274" w:type="dxa"/>
            <w:tcBorders>
              <w:top w:val="single" w:sz="2" w:space="0" w:color="auto"/>
              <w:left w:val="nil"/>
              <w:bottom w:val="nil"/>
              <w:right w:val="nil"/>
            </w:tcBorders>
            <w:shd w:val="clear" w:color="auto" w:fill="auto"/>
            <w:noWrap/>
            <w:vAlign w:val="center"/>
            <w:hideMark/>
          </w:tcPr>
          <w:p w14:paraId="5106138C"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10.351</w:t>
            </w:r>
          </w:p>
        </w:tc>
        <w:tc>
          <w:tcPr>
            <w:tcW w:w="877" w:type="dxa"/>
            <w:tcBorders>
              <w:top w:val="single" w:sz="2" w:space="0" w:color="auto"/>
              <w:left w:val="nil"/>
              <w:bottom w:val="nil"/>
              <w:right w:val="nil"/>
            </w:tcBorders>
            <w:shd w:val="clear" w:color="auto" w:fill="auto"/>
            <w:noWrap/>
            <w:vAlign w:val="center"/>
            <w:hideMark/>
          </w:tcPr>
          <w:p w14:paraId="7128CD61"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4.395</w:t>
            </w:r>
          </w:p>
        </w:tc>
        <w:tc>
          <w:tcPr>
            <w:tcW w:w="1235" w:type="dxa"/>
            <w:tcBorders>
              <w:top w:val="single" w:sz="2" w:space="0" w:color="auto"/>
              <w:left w:val="nil"/>
              <w:bottom w:val="nil"/>
              <w:right w:val="nil"/>
            </w:tcBorders>
            <w:shd w:val="clear" w:color="auto" w:fill="auto"/>
            <w:noWrap/>
            <w:vAlign w:val="center"/>
            <w:hideMark/>
          </w:tcPr>
          <w:p w14:paraId="455BF52E"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17.843</w:t>
            </w:r>
          </w:p>
        </w:tc>
        <w:tc>
          <w:tcPr>
            <w:tcW w:w="1290" w:type="dxa"/>
            <w:tcBorders>
              <w:top w:val="single" w:sz="2" w:space="0" w:color="auto"/>
              <w:left w:val="nil"/>
              <w:bottom w:val="nil"/>
              <w:right w:val="nil"/>
            </w:tcBorders>
            <w:shd w:val="clear" w:color="auto" w:fill="auto"/>
            <w:noWrap/>
            <w:vAlign w:val="center"/>
            <w:hideMark/>
          </w:tcPr>
          <w:p w14:paraId="73D9B1C3" w14:textId="77777777" w:rsidR="00C30199" w:rsidRPr="002348E8" w:rsidRDefault="00C30199" w:rsidP="00B14C9E">
            <w:pPr>
              <w:spacing w:after="0"/>
              <w:ind w:firstLine="0"/>
              <w:jc w:val="right"/>
              <w:rPr>
                <w:rFonts w:ascii="Arial Narrow" w:hAnsi="Arial Narrow" w:cs="Calibri"/>
                <w:color w:val="000000"/>
              </w:rPr>
            </w:pPr>
            <w:r>
              <w:rPr>
                <w:rFonts w:ascii="Arial Narrow" w:hAnsi="Arial Narrow"/>
                <w:color w:val="000000"/>
              </w:rPr>
              <w:t>13.793</w:t>
            </w:r>
          </w:p>
        </w:tc>
      </w:tr>
      <w:tr w:rsidR="00444AC9" w:rsidRPr="00444AC9" w14:paraId="26CB33ED" w14:textId="77777777" w:rsidTr="0021569A">
        <w:trPr>
          <w:trHeight w:val="227"/>
        </w:trPr>
        <w:tc>
          <w:tcPr>
            <w:tcW w:w="851" w:type="dxa"/>
            <w:tcBorders>
              <w:top w:val="single" w:sz="4" w:space="0" w:color="auto"/>
              <w:left w:val="nil"/>
              <w:bottom w:val="single" w:sz="4" w:space="0" w:color="auto"/>
              <w:right w:val="nil"/>
            </w:tcBorders>
            <w:shd w:val="clear" w:color="auto" w:fill="B8CCE4" w:themeFill="accent1" w:themeFillTint="66"/>
            <w:noWrap/>
            <w:vAlign w:val="center"/>
            <w:hideMark/>
          </w:tcPr>
          <w:p w14:paraId="76CDEFD8" w14:textId="77777777" w:rsidR="00C30199" w:rsidRPr="00444AC9" w:rsidRDefault="00C30199" w:rsidP="00B14C9E">
            <w:pPr>
              <w:pStyle w:val="cuadroCabe"/>
              <w:spacing w:line="240" w:lineRule="auto"/>
              <w:jc w:val="left"/>
              <w:rPr>
                <w:sz w:val="16"/>
                <w:szCs w:val="16"/>
              </w:rPr>
            </w:pPr>
            <w:r>
              <w:rPr>
                <w:sz w:val="16"/>
              </w:rPr>
              <w:t>Guztira</w:t>
            </w:r>
          </w:p>
        </w:tc>
        <w:tc>
          <w:tcPr>
            <w:tcW w:w="1053" w:type="dxa"/>
            <w:tcBorders>
              <w:top w:val="single" w:sz="4" w:space="0" w:color="auto"/>
              <w:left w:val="nil"/>
              <w:bottom w:val="single" w:sz="4" w:space="0" w:color="auto"/>
              <w:right w:val="nil"/>
            </w:tcBorders>
            <w:shd w:val="clear" w:color="auto" w:fill="B8CCE4" w:themeFill="accent1" w:themeFillTint="66"/>
            <w:noWrap/>
            <w:vAlign w:val="center"/>
            <w:hideMark/>
          </w:tcPr>
          <w:p w14:paraId="55773BC9" w14:textId="77777777" w:rsidR="00C30199" w:rsidRPr="00444AC9" w:rsidRDefault="00C30199" w:rsidP="00B14C9E">
            <w:pPr>
              <w:pStyle w:val="cuadroCabe"/>
              <w:spacing w:line="240" w:lineRule="auto"/>
              <w:jc w:val="right"/>
              <w:rPr>
                <w:sz w:val="16"/>
                <w:szCs w:val="16"/>
              </w:rPr>
            </w:pPr>
            <w:r>
              <w:rPr>
                <w:sz w:val="16"/>
              </w:rPr>
              <w:t> </w:t>
            </w:r>
          </w:p>
        </w:tc>
        <w:tc>
          <w:tcPr>
            <w:tcW w:w="1256" w:type="dxa"/>
            <w:tcBorders>
              <w:top w:val="single" w:sz="4" w:space="0" w:color="auto"/>
              <w:left w:val="nil"/>
              <w:bottom w:val="single" w:sz="4" w:space="0" w:color="auto"/>
              <w:right w:val="nil"/>
            </w:tcBorders>
            <w:shd w:val="clear" w:color="auto" w:fill="B8CCE4" w:themeFill="accent1" w:themeFillTint="66"/>
            <w:noWrap/>
            <w:vAlign w:val="center"/>
            <w:hideMark/>
          </w:tcPr>
          <w:p w14:paraId="5A3D7F3C" w14:textId="77777777" w:rsidR="00C30199" w:rsidRPr="00444AC9" w:rsidRDefault="00C30199" w:rsidP="00B14C9E">
            <w:pPr>
              <w:pStyle w:val="cuadroCabe"/>
              <w:spacing w:line="240" w:lineRule="auto"/>
              <w:jc w:val="right"/>
              <w:rPr>
                <w:sz w:val="16"/>
                <w:szCs w:val="16"/>
              </w:rPr>
            </w:pPr>
            <w:r>
              <w:rPr>
                <w:sz w:val="16"/>
              </w:rPr>
              <w:t> </w:t>
            </w:r>
          </w:p>
        </w:tc>
        <w:tc>
          <w:tcPr>
            <w:tcW w:w="1236" w:type="dxa"/>
            <w:tcBorders>
              <w:top w:val="single" w:sz="4" w:space="0" w:color="auto"/>
              <w:left w:val="nil"/>
              <w:bottom w:val="single" w:sz="4" w:space="0" w:color="auto"/>
              <w:right w:val="nil"/>
            </w:tcBorders>
            <w:shd w:val="clear" w:color="auto" w:fill="B8CCE4" w:themeFill="accent1" w:themeFillTint="66"/>
            <w:noWrap/>
            <w:vAlign w:val="center"/>
            <w:hideMark/>
          </w:tcPr>
          <w:p w14:paraId="04470C3F" w14:textId="77777777" w:rsidR="00C30199" w:rsidRPr="00444AC9" w:rsidRDefault="00C30199" w:rsidP="00B14C9E">
            <w:pPr>
              <w:pStyle w:val="cuadroCabe"/>
              <w:spacing w:line="240" w:lineRule="auto"/>
              <w:jc w:val="right"/>
              <w:rPr>
                <w:sz w:val="16"/>
                <w:szCs w:val="16"/>
              </w:rPr>
            </w:pPr>
            <w:r>
              <w:rPr>
                <w:sz w:val="16"/>
              </w:rPr>
              <w:t> </w:t>
            </w:r>
          </w:p>
        </w:tc>
        <w:tc>
          <w:tcPr>
            <w:tcW w:w="1274" w:type="dxa"/>
            <w:tcBorders>
              <w:top w:val="single" w:sz="4" w:space="0" w:color="auto"/>
              <w:left w:val="nil"/>
              <w:bottom w:val="single" w:sz="4" w:space="0" w:color="auto"/>
              <w:right w:val="nil"/>
            </w:tcBorders>
            <w:shd w:val="clear" w:color="auto" w:fill="B8CCE4" w:themeFill="accent1" w:themeFillTint="66"/>
            <w:noWrap/>
            <w:vAlign w:val="center"/>
            <w:hideMark/>
          </w:tcPr>
          <w:p w14:paraId="34AD927F" w14:textId="77777777" w:rsidR="00C30199" w:rsidRPr="00444AC9" w:rsidRDefault="00C30199" w:rsidP="00B14C9E">
            <w:pPr>
              <w:pStyle w:val="cuadroCabe"/>
              <w:spacing w:line="240" w:lineRule="auto"/>
              <w:jc w:val="right"/>
              <w:rPr>
                <w:sz w:val="16"/>
                <w:szCs w:val="16"/>
              </w:rPr>
            </w:pPr>
            <w:r>
              <w:rPr>
                <w:sz w:val="16"/>
              </w:rPr>
              <w:t>92.315</w:t>
            </w:r>
          </w:p>
        </w:tc>
        <w:tc>
          <w:tcPr>
            <w:tcW w:w="877" w:type="dxa"/>
            <w:tcBorders>
              <w:top w:val="single" w:sz="4" w:space="0" w:color="auto"/>
              <w:left w:val="nil"/>
              <w:bottom w:val="single" w:sz="4" w:space="0" w:color="auto"/>
              <w:right w:val="nil"/>
            </w:tcBorders>
            <w:shd w:val="clear" w:color="auto" w:fill="B8CCE4" w:themeFill="accent1" w:themeFillTint="66"/>
            <w:noWrap/>
            <w:vAlign w:val="center"/>
            <w:hideMark/>
          </w:tcPr>
          <w:p w14:paraId="01D9E22A" w14:textId="77777777" w:rsidR="00C30199" w:rsidRPr="00444AC9" w:rsidRDefault="00C30199" w:rsidP="00B14C9E">
            <w:pPr>
              <w:pStyle w:val="cuadroCabe"/>
              <w:spacing w:line="240" w:lineRule="auto"/>
              <w:jc w:val="right"/>
              <w:rPr>
                <w:sz w:val="16"/>
                <w:szCs w:val="16"/>
              </w:rPr>
            </w:pPr>
            <w:r>
              <w:rPr>
                <w:sz w:val="16"/>
              </w:rPr>
              <w:t>42.528</w:t>
            </w:r>
          </w:p>
        </w:tc>
        <w:tc>
          <w:tcPr>
            <w:tcW w:w="1235" w:type="dxa"/>
            <w:tcBorders>
              <w:top w:val="single" w:sz="4" w:space="0" w:color="auto"/>
              <w:left w:val="nil"/>
              <w:bottom w:val="single" w:sz="4" w:space="0" w:color="auto"/>
              <w:right w:val="nil"/>
            </w:tcBorders>
            <w:shd w:val="clear" w:color="auto" w:fill="B8CCE4" w:themeFill="accent1" w:themeFillTint="66"/>
            <w:noWrap/>
            <w:vAlign w:val="center"/>
            <w:hideMark/>
          </w:tcPr>
          <w:p w14:paraId="1EC61870" w14:textId="77777777" w:rsidR="00C30199" w:rsidRPr="00444AC9" w:rsidRDefault="00C30199" w:rsidP="00B14C9E">
            <w:pPr>
              <w:pStyle w:val="cuadroCabe"/>
              <w:spacing w:line="240" w:lineRule="auto"/>
              <w:jc w:val="right"/>
              <w:rPr>
                <w:sz w:val="16"/>
                <w:szCs w:val="16"/>
              </w:rPr>
            </w:pPr>
            <w:r>
              <w:rPr>
                <w:sz w:val="16"/>
              </w:rPr>
              <w:t>163.314</w:t>
            </w:r>
          </w:p>
        </w:tc>
        <w:tc>
          <w:tcPr>
            <w:tcW w:w="1290" w:type="dxa"/>
            <w:tcBorders>
              <w:top w:val="single" w:sz="4" w:space="0" w:color="auto"/>
              <w:left w:val="nil"/>
              <w:bottom w:val="single" w:sz="4" w:space="0" w:color="auto"/>
              <w:right w:val="nil"/>
            </w:tcBorders>
            <w:shd w:val="clear" w:color="auto" w:fill="B8CCE4" w:themeFill="accent1" w:themeFillTint="66"/>
            <w:noWrap/>
            <w:vAlign w:val="center"/>
            <w:hideMark/>
          </w:tcPr>
          <w:p w14:paraId="30A4367D" w14:textId="77777777" w:rsidR="00C30199" w:rsidRPr="00444AC9" w:rsidRDefault="00C30199" w:rsidP="00B14C9E">
            <w:pPr>
              <w:pStyle w:val="cuadroCabe"/>
              <w:spacing w:line="240" w:lineRule="auto"/>
              <w:jc w:val="right"/>
              <w:rPr>
                <w:sz w:val="16"/>
                <w:szCs w:val="16"/>
              </w:rPr>
            </w:pPr>
            <w:r>
              <w:rPr>
                <w:sz w:val="16"/>
              </w:rPr>
              <w:t>160.100</w:t>
            </w:r>
          </w:p>
        </w:tc>
      </w:tr>
    </w:tbl>
    <w:p w14:paraId="5C93CEC2" w14:textId="77777777" w:rsidR="00686011" w:rsidRPr="00686011" w:rsidRDefault="00686011" w:rsidP="00686011">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60"/>
        <w:ind w:firstLine="0"/>
        <w:rPr>
          <w:rFonts w:ascii="Arial" w:hAnsi="Arial" w:cs="Arial"/>
          <w:sz w:val="14"/>
          <w:szCs w:val="14"/>
        </w:rPr>
      </w:pPr>
      <w:r>
        <w:rPr>
          <w:rFonts w:ascii="Arial" w:hAnsi="Arial"/>
          <w:sz w:val="14"/>
          <w:vertAlign w:val="superscript"/>
        </w:rPr>
        <w:t>(*)</w:t>
      </w:r>
      <w:r>
        <w:rPr>
          <w:rFonts w:ascii="Arial" w:hAnsi="Arial"/>
          <w:sz w:val="14"/>
        </w:rPr>
        <w:t xml:space="preserve"> </w:t>
      </w:r>
      <w:proofErr w:type="spellStart"/>
      <w:r>
        <w:rPr>
          <w:rFonts w:ascii="Arial" w:hAnsi="Arial"/>
          <w:sz w:val="14"/>
        </w:rPr>
        <w:t>EBBIa</w:t>
      </w:r>
      <w:proofErr w:type="spellEnd"/>
      <w:r>
        <w:rPr>
          <w:rFonts w:ascii="Arial" w:hAnsi="Arial"/>
          <w:sz w:val="14"/>
        </w:rPr>
        <w:t xml:space="preserve"> (eguneko batez besteko intentsitatea) bider autobiaren luzera (45,21 km) urte natural osorako.</w:t>
      </w:r>
    </w:p>
    <w:p w14:paraId="2D6FC324" w14:textId="77777777" w:rsidR="00C30199" w:rsidRPr="002348E8" w:rsidRDefault="00C30199" w:rsidP="00444AC9">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240"/>
        <w:ind w:firstLine="289"/>
        <w:rPr>
          <w:szCs w:val="26"/>
        </w:rPr>
      </w:pPr>
      <w:r>
        <w:t xml:space="preserve">Kontzesiodunak 2021eko abendura arte kobratu zituen 134,8 milioietatik (BEZa kontuan hartu gabe), 42,5 milioi dagozkio </w:t>
      </w:r>
      <w:proofErr w:type="spellStart"/>
      <w:r>
        <w:t>EZKKri</w:t>
      </w:r>
      <w:proofErr w:type="spellEnd"/>
      <w:r>
        <w:t xml:space="preserve">; hau da, diru-sarreren ehuneko 32 ez daude trafikoaren menpe. </w:t>
      </w:r>
    </w:p>
    <w:p w14:paraId="339E0DAD" w14:textId="77777777" w:rsidR="00C30199" w:rsidRPr="008126EB" w:rsidRDefault="00C30199" w:rsidP="00444AC9">
      <w:pPr>
        <w:pStyle w:val="texto"/>
        <w:tabs>
          <w:tab w:val="clear" w:pos="2835"/>
          <w:tab w:val="clear" w:pos="3969"/>
          <w:tab w:val="clear" w:pos="5103"/>
          <w:tab w:val="clear" w:pos="6237"/>
          <w:tab w:val="clear" w:pos="7371"/>
          <w:tab w:val="left" w:pos="480"/>
          <w:tab w:val="num" w:pos="600"/>
          <w:tab w:val="num" w:pos="720"/>
          <w:tab w:val="num" w:pos="1320"/>
          <w:tab w:val="num" w:pos="2062"/>
        </w:tabs>
        <w:spacing w:after="240"/>
        <w:ind w:firstLine="289"/>
        <w:rPr>
          <w:szCs w:val="26"/>
        </w:rPr>
      </w:pPr>
      <w:r>
        <w:t xml:space="preserve">Urtean zehar, hilero zenbateko bat ordaintzen da aurreko urteko trafikoaren arabera, eta hurrengo urtean doitzen da. Hori dela-eta, alde batzuk gertatzen dira urteko </w:t>
      </w:r>
      <w:proofErr w:type="spellStart"/>
      <w:r>
        <w:t>sortzapenaren</w:t>
      </w:r>
      <w:proofErr w:type="spellEnd"/>
      <w:r>
        <w:t xml:space="preserve"> eta aurrekontu-apunteen artean. </w:t>
      </w:r>
      <w:proofErr w:type="spellStart"/>
      <w:r>
        <w:t>NFKArentzako</w:t>
      </w:r>
      <w:proofErr w:type="spellEnd"/>
      <w:r>
        <w:t xml:space="preserve"> 3,21 milioiko aldea honako hauei dagokie: 2021eko likidazio ekonomikoari (2022ko otsailean onetsi da eta 1,87 milioikoa da) eta 2021eko abenduko kanonari (2022ko aurrekontuari egotzi behar zaio eta 1,33 milioikoa da). </w:t>
      </w:r>
    </w:p>
    <w:p w14:paraId="517F7845" w14:textId="77777777" w:rsidR="00C30199" w:rsidRPr="00FD08F0" w:rsidRDefault="00474A7C" w:rsidP="0040652A">
      <w:pPr>
        <w:pStyle w:val="atitulo2"/>
      </w:pPr>
      <w:bookmarkStart w:id="29" w:name="_Toc129333292"/>
      <w:r>
        <w:t>2.2. Nafarroako Ubidea</w:t>
      </w:r>
      <w:bookmarkEnd w:id="29"/>
    </w:p>
    <w:p w14:paraId="2235C16A" w14:textId="77777777" w:rsidR="00C30199" w:rsidRPr="00D52B63" w:rsidRDefault="00474A7C" w:rsidP="0040652A">
      <w:pPr>
        <w:pStyle w:val="atitulo3"/>
      </w:pPr>
      <w:r>
        <w:t>2.2.1. Ustiapena eta Administrazioaren kontrola</w:t>
      </w:r>
    </w:p>
    <w:p w14:paraId="0349CAE4" w14:textId="77777777" w:rsidR="00C30199" w:rsidRPr="00444AC9" w:rsidRDefault="00C30199" w:rsidP="00CB572C">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rPr>
          <w:szCs w:val="26"/>
        </w:rPr>
      </w:pPr>
      <w:r>
        <w:t xml:space="preserve">Kontzesio-kontratuko kontzesio-emailea INTIA sozietatea da. Berak ikuskatu, zaindu eta kontrolatzen du Nafarroako Ubidearen eremu ureztagarrietako kontzesiodun diren sozietateek betebeharrak betetzen ote dituzten, bai eraikuntza fasean, baita ustiapen fasean ere. </w:t>
      </w:r>
      <w:proofErr w:type="spellStart"/>
      <w:r>
        <w:t>NFKAk</w:t>
      </w:r>
      <w:proofErr w:type="spellEnd"/>
      <w:r>
        <w:t xml:space="preserve"> administrazio-ahalak ditu kontratuaren aldaketei eta kontzesioaren oreka ekonomikoa berrezartzeari buruzko erabakiak hartzeko; gainera, ikuskapen, zaintza eta kontrol eginkizunak betetzen ditu, kontzesioaren jarraipenerako batzorde mistoan parte hartzen baitu.</w:t>
      </w:r>
    </w:p>
    <w:p w14:paraId="40F935F7" w14:textId="77777777" w:rsidR="00C30199" w:rsidRPr="00444AC9" w:rsidRDefault="00C30199" w:rsidP="00CB572C">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rPr>
          <w:szCs w:val="26"/>
        </w:rPr>
      </w:pPr>
      <w:r>
        <w:t xml:space="preserve">Batzorde mistoa kontratuko alderdien arteko harremanak koordinatzeko organoa da. </w:t>
      </w:r>
      <w:proofErr w:type="spellStart"/>
      <w:r>
        <w:t>INTIAren</w:t>
      </w:r>
      <w:proofErr w:type="spellEnd"/>
      <w:r>
        <w:t xml:space="preserve"> eta sozietate kontzesiodunaren ordezkariek osatzen dute, eta Gobernuaren ordezkariak ere parte hartzen du, jarraipen eta informazio eginkizunetan. Kontratuan ezarrita dagoenez, urteko kontuen formulazioa eta egoera-orria eta auditoretzako txostenak batzorde horri igorri behar zaizkio.</w:t>
      </w:r>
    </w:p>
    <w:p w14:paraId="339813DC" w14:textId="77777777" w:rsidR="00C30199" w:rsidRPr="004B6DD0" w:rsidRDefault="00C30199" w:rsidP="00CB572C">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rPr>
          <w:szCs w:val="26"/>
        </w:rPr>
      </w:pPr>
      <w:r>
        <w:t>Gobernuak sozietate kontzesiodunetan duen ordezkaria Ekonomia eta Ogasun Departamentuko enplegatu publiko bat da, Administrazio kontseiluetan parte hartzen du, hizpidearekin baina botorik gabe, eta kontzesioaren jarraipenerako batzorde mistoan ere parte hartzen du. Sozietate kontzesiodunak urtero finantza-auditoretzako txostenak igortzen dizkio Gobernuaren ordezkariari.</w:t>
      </w:r>
    </w:p>
    <w:p w14:paraId="6C3EA235" w14:textId="77777777" w:rsidR="00C30199" w:rsidRPr="00A04205" w:rsidRDefault="00C30199" w:rsidP="00CB572C">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rPr>
          <w:szCs w:val="26"/>
        </w:rPr>
      </w:pPr>
      <w:r>
        <w:t xml:space="preserve">Sozietate kontzesiodunen akzioen salerosketen aurretik jakinarazpena egiten zaio, edo baimena eskatzen, kasua bada, </w:t>
      </w:r>
      <w:proofErr w:type="spellStart"/>
      <w:r>
        <w:t>INTIAko</w:t>
      </w:r>
      <w:proofErr w:type="spellEnd"/>
      <w:r>
        <w:t xml:space="preserve"> betearazpen batzordeari, kontratuan ezarritakoarekin bat etorriz.</w:t>
      </w:r>
    </w:p>
    <w:p w14:paraId="39E1A971" w14:textId="77777777" w:rsidR="00C30199" w:rsidRPr="00535CDE" w:rsidRDefault="00C30199" w:rsidP="00205778">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after="120"/>
        <w:ind w:left="0" w:firstLine="289"/>
        <w:rPr>
          <w:szCs w:val="26"/>
        </w:rPr>
      </w:pPr>
      <w:proofErr w:type="spellStart"/>
      <w:r>
        <w:lastRenderedPageBreak/>
        <w:t>INTIAk</w:t>
      </w:r>
      <w:proofErr w:type="spellEnd"/>
      <w:r>
        <w:t xml:space="preserve"> kontsumitzen den ur bolumenaren jarraipena eta kontrola egiten du, eta ur-harguneen ausazko laginen azterketa teknikoa egiten du, behar bezala funtzionatzen dutela eta irakurketak fakturatutako bolumenarekin bat datozela egiaztatzeko.</w:t>
      </w:r>
    </w:p>
    <w:p w14:paraId="212E13F8" w14:textId="77777777" w:rsidR="00C30199" w:rsidRPr="0097330A" w:rsidRDefault="00C30199" w:rsidP="00205778">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after="120"/>
        <w:ind w:left="0" w:firstLine="289"/>
        <w:rPr>
          <w:b/>
          <w:szCs w:val="26"/>
          <w:u w:val="single"/>
        </w:rPr>
      </w:pPr>
      <w:r>
        <w:t>Ur kontsumoa, funtsean, ureztatze sistemetara konektatutako azaleraren, labore moten eta eguraldiaren araberakoa da.</w:t>
      </w:r>
    </w:p>
    <w:p w14:paraId="7FC0C23E" w14:textId="77777777" w:rsidR="00A2489F" w:rsidRDefault="00A2489F">
      <w:pPr>
        <w:spacing w:after="0"/>
        <w:ind w:firstLine="0"/>
        <w:jc w:val="left"/>
        <w:rPr>
          <w:spacing w:val="6"/>
          <w:sz w:val="26"/>
          <w:szCs w:val="26"/>
        </w:rPr>
      </w:pPr>
      <w:r>
        <w:br w:type="page"/>
      </w:r>
    </w:p>
    <w:p w14:paraId="20E8CAB9" w14:textId="77777777" w:rsidR="00C30199" w:rsidRDefault="00C30199" w:rsidP="00444AC9">
      <w:pPr>
        <w:pStyle w:val="texto"/>
        <w:tabs>
          <w:tab w:val="clear" w:pos="2835"/>
          <w:tab w:val="clear" w:pos="3969"/>
          <w:tab w:val="clear" w:pos="5103"/>
          <w:tab w:val="clear" w:pos="6237"/>
          <w:tab w:val="clear" w:pos="7371"/>
        </w:tabs>
        <w:spacing w:after="240"/>
        <w:rPr>
          <w:szCs w:val="26"/>
        </w:rPr>
      </w:pPr>
      <w:r>
        <w:lastRenderedPageBreak/>
        <w:t xml:space="preserve">Hona hemen lehen fasean ureztapena instalatuta daukan azaleraren eboluzioa 2014-2021 bitartean:  </w:t>
      </w:r>
    </w:p>
    <w:tbl>
      <w:tblPr>
        <w:tblW w:w="9072" w:type="dxa"/>
        <w:tblCellMar>
          <w:left w:w="70" w:type="dxa"/>
          <w:right w:w="70" w:type="dxa"/>
        </w:tblCellMar>
        <w:tblLook w:val="04A0" w:firstRow="1" w:lastRow="0" w:firstColumn="1" w:lastColumn="0" w:noHBand="0" w:noVBand="1"/>
      </w:tblPr>
      <w:tblGrid>
        <w:gridCol w:w="1843"/>
        <w:gridCol w:w="1559"/>
        <w:gridCol w:w="1559"/>
        <w:gridCol w:w="1134"/>
        <w:gridCol w:w="2977"/>
      </w:tblGrid>
      <w:tr w:rsidR="00444AC9" w:rsidRPr="00444AC9" w14:paraId="2DE9ADAD" w14:textId="77777777" w:rsidTr="0021569A">
        <w:trPr>
          <w:trHeight w:val="255"/>
        </w:trPr>
        <w:tc>
          <w:tcPr>
            <w:tcW w:w="1843" w:type="dxa"/>
            <w:tcBorders>
              <w:top w:val="single" w:sz="4" w:space="0" w:color="auto"/>
              <w:left w:val="nil"/>
              <w:bottom w:val="single" w:sz="4" w:space="0" w:color="auto"/>
              <w:right w:val="nil"/>
            </w:tcBorders>
            <w:shd w:val="clear" w:color="auto" w:fill="B8CCE4" w:themeFill="accent1" w:themeFillTint="66"/>
            <w:vAlign w:val="center"/>
            <w:hideMark/>
          </w:tcPr>
          <w:p w14:paraId="1DB5DAF9" w14:textId="77777777" w:rsidR="00C30199" w:rsidRPr="00444AC9" w:rsidRDefault="00C30199" w:rsidP="00B14C9E">
            <w:pPr>
              <w:pStyle w:val="cuadroCabe"/>
              <w:spacing w:line="240" w:lineRule="auto"/>
              <w:rPr>
                <w:sz w:val="16"/>
                <w:szCs w:val="16"/>
              </w:rPr>
            </w:pPr>
            <w:r>
              <w:rPr>
                <w:sz w:val="16"/>
              </w:rPr>
              <w:t>Urteak</w:t>
            </w:r>
          </w:p>
        </w:tc>
        <w:tc>
          <w:tcPr>
            <w:tcW w:w="1559" w:type="dxa"/>
            <w:tcBorders>
              <w:top w:val="single" w:sz="4" w:space="0" w:color="auto"/>
              <w:left w:val="nil"/>
              <w:bottom w:val="single" w:sz="4" w:space="0" w:color="auto"/>
              <w:right w:val="nil"/>
            </w:tcBorders>
            <w:shd w:val="clear" w:color="auto" w:fill="B8CCE4" w:themeFill="accent1" w:themeFillTint="66"/>
            <w:vAlign w:val="center"/>
            <w:hideMark/>
          </w:tcPr>
          <w:p w14:paraId="649E4C09" w14:textId="77777777" w:rsidR="00C30199" w:rsidRPr="00444AC9" w:rsidRDefault="00C30199" w:rsidP="00B14C9E">
            <w:pPr>
              <w:pStyle w:val="cuadroCabe"/>
              <w:spacing w:line="240" w:lineRule="auto"/>
              <w:rPr>
                <w:sz w:val="16"/>
                <w:szCs w:val="16"/>
              </w:rPr>
            </w:pPr>
            <w:r>
              <w:rPr>
                <w:sz w:val="16"/>
              </w:rPr>
              <w:t>Hektarea ureztagarri garbiak</w:t>
            </w:r>
          </w:p>
        </w:tc>
        <w:tc>
          <w:tcPr>
            <w:tcW w:w="1559" w:type="dxa"/>
            <w:tcBorders>
              <w:top w:val="single" w:sz="4" w:space="0" w:color="auto"/>
              <w:left w:val="nil"/>
              <w:bottom w:val="single" w:sz="4" w:space="0" w:color="auto"/>
              <w:right w:val="nil"/>
            </w:tcBorders>
            <w:shd w:val="clear" w:color="auto" w:fill="B8CCE4" w:themeFill="accent1" w:themeFillTint="66"/>
            <w:vAlign w:val="center"/>
            <w:hideMark/>
          </w:tcPr>
          <w:p w14:paraId="27D7DD59" w14:textId="77777777" w:rsidR="00C30199" w:rsidRPr="00444AC9" w:rsidRDefault="00C30199" w:rsidP="00B14C9E">
            <w:pPr>
              <w:pStyle w:val="cuadroCabe"/>
              <w:spacing w:line="240" w:lineRule="auto"/>
              <w:jc w:val="right"/>
              <w:rPr>
                <w:sz w:val="16"/>
                <w:szCs w:val="16"/>
              </w:rPr>
            </w:pPr>
            <w:r>
              <w:rPr>
                <w:sz w:val="16"/>
              </w:rPr>
              <w:t>Instalazioa baduten hektareak</w:t>
            </w:r>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1F535E46" w14:textId="77777777" w:rsidR="00C30199" w:rsidRPr="00444AC9" w:rsidRDefault="00C30199" w:rsidP="00B14C9E">
            <w:pPr>
              <w:pStyle w:val="cuadroCabe"/>
              <w:spacing w:line="240" w:lineRule="auto"/>
              <w:jc w:val="right"/>
              <w:rPr>
                <w:sz w:val="16"/>
                <w:szCs w:val="16"/>
              </w:rPr>
            </w:pPr>
            <w:r>
              <w:rPr>
                <w:sz w:val="16"/>
              </w:rPr>
              <w:t>Instalatuen ehunekoa</w:t>
            </w:r>
          </w:p>
        </w:tc>
        <w:tc>
          <w:tcPr>
            <w:tcW w:w="2977" w:type="dxa"/>
            <w:tcBorders>
              <w:top w:val="single" w:sz="4" w:space="0" w:color="auto"/>
              <w:left w:val="nil"/>
              <w:bottom w:val="single" w:sz="4" w:space="0" w:color="auto"/>
              <w:right w:val="nil"/>
            </w:tcBorders>
            <w:shd w:val="clear" w:color="auto" w:fill="B8CCE4" w:themeFill="accent1" w:themeFillTint="66"/>
            <w:vAlign w:val="center"/>
            <w:hideMark/>
          </w:tcPr>
          <w:p w14:paraId="5C546D15" w14:textId="77777777" w:rsidR="00C30199" w:rsidRPr="00444AC9" w:rsidRDefault="00C30199" w:rsidP="00B14C9E">
            <w:pPr>
              <w:pStyle w:val="cuadroCabe"/>
              <w:spacing w:line="240" w:lineRule="auto"/>
              <w:jc w:val="right"/>
              <w:rPr>
                <w:sz w:val="16"/>
                <w:szCs w:val="16"/>
              </w:rPr>
            </w:pPr>
            <w:r>
              <w:rPr>
                <w:sz w:val="16"/>
              </w:rPr>
              <w:t>Kontsumoa (m</w:t>
            </w:r>
            <w:r>
              <w:rPr>
                <w:sz w:val="16"/>
                <w:vertAlign w:val="superscript"/>
              </w:rPr>
              <w:t xml:space="preserve">3 </w:t>
            </w:r>
            <w:r>
              <w:rPr>
                <w:sz w:val="16"/>
              </w:rPr>
              <w:t>/</w:t>
            </w:r>
            <w:proofErr w:type="spellStart"/>
            <w:r>
              <w:rPr>
                <w:sz w:val="16"/>
              </w:rPr>
              <w:t>ha</w:t>
            </w:r>
            <w:proofErr w:type="spellEnd"/>
            <w:r>
              <w:rPr>
                <w:sz w:val="16"/>
              </w:rPr>
              <w:t>) instalazioarekin</w:t>
            </w:r>
          </w:p>
        </w:tc>
      </w:tr>
      <w:tr w:rsidR="00C30199" w:rsidRPr="00C2201F" w14:paraId="59CCD7C0" w14:textId="77777777" w:rsidTr="0021569A">
        <w:trPr>
          <w:trHeight w:val="255"/>
        </w:trPr>
        <w:tc>
          <w:tcPr>
            <w:tcW w:w="1843" w:type="dxa"/>
            <w:tcBorders>
              <w:top w:val="nil"/>
              <w:left w:val="nil"/>
              <w:bottom w:val="single" w:sz="2" w:space="0" w:color="auto"/>
              <w:right w:val="nil"/>
            </w:tcBorders>
            <w:shd w:val="clear" w:color="auto" w:fill="auto"/>
            <w:noWrap/>
            <w:vAlign w:val="center"/>
            <w:hideMark/>
          </w:tcPr>
          <w:p w14:paraId="78B880AA" w14:textId="77777777" w:rsidR="00C30199" w:rsidRPr="00C2201F" w:rsidRDefault="00C30199" w:rsidP="00B14C9E">
            <w:pPr>
              <w:pStyle w:val="cuatexto"/>
              <w:spacing w:line="240" w:lineRule="auto"/>
            </w:pPr>
            <w:r>
              <w:t>2014</w:t>
            </w:r>
          </w:p>
        </w:tc>
        <w:tc>
          <w:tcPr>
            <w:tcW w:w="1559" w:type="dxa"/>
            <w:tcBorders>
              <w:top w:val="nil"/>
              <w:left w:val="nil"/>
              <w:bottom w:val="single" w:sz="2" w:space="0" w:color="auto"/>
              <w:right w:val="nil"/>
            </w:tcBorders>
            <w:shd w:val="clear" w:color="auto" w:fill="auto"/>
            <w:noWrap/>
            <w:vAlign w:val="center"/>
            <w:hideMark/>
          </w:tcPr>
          <w:p w14:paraId="592CEA26" w14:textId="77777777" w:rsidR="00C30199" w:rsidRPr="00C2201F" w:rsidRDefault="00C30199" w:rsidP="00B14C9E">
            <w:pPr>
              <w:pStyle w:val="cuatexto"/>
              <w:spacing w:line="240" w:lineRule="auto"/>
              <w:jc w:val="right"/>
            </w:pPr>
            <w:r>
              <w:t>22.445</w:t>
            </w:r>
          </w:p>
        </w:tc>
        <w:tc>
          <w:tcPr>
            <w:tcW w:w="1559" w:type="dxa"/>
            <w:tcBorders>
              <w:top w:val="nil"/>
              <w:left w:val="nil"/>
              <w:bottom w:val="single" w:sz="2" w:space="0" w:color="auto"/>
              <w:right w:val="nil"/>
            </w:tcBorders>
            <w:shd w:val="clear" w:color="auto" w:fill="auto"/>
            <w:noWrap/>
            <w:vAlign w:val="center"/>
            <w:hideMark/>
          </w:tcPr>
          <w:p w14:paraId="2B1F9F54" w14:textId="77777777" w:rsidR="00C30199" w:rsidRPr="00C2201F" w:rsidRDefault="00C30199" w:rsidP="00B14C9E">
            <w:pPr>
              <w:pStyle w:val="cuatexto"/>
              <w:spacing w:line="240" w:lineRule="auto"/>
              <w:jc w:val="right"/>
            </w:pPr>
            <w:r>
              <w:t>19.539</w:t>
            </w:r>
          </w:p>
        </w:tc>
        <w:tc>
          <w:tcPr>
            <w:tcW w:w="1134" w:type="dxa"/>
            <w:tcBorders>
              <w:top w:val="nil"/>
              <w:left w:val="nil"/>
              <w:bottom w:val="single" w:sz="2" w:space="0" w:color="auto"/>
              <w:right w:val="nil"/>
            </w:tcBorders>
            <w:shd w:val="clear" w:color="auto" w:fill="auto"/>
            <w:noWrap/>
            <w:vAlign w:val="center"/>
            <w:hideMark/>
          </w:tcPr>
          <w:p w14:paraId="77302617" w14:textId="77777777" w:rsidR="00C30199" w:rsidRPr="00C2201F" w:rsidRDefault="00C30199" w:rsidP="00B14C9E">
            <w:pPr>
              <w:pStyle w:val="cuatexto"/>
              <w:spacing w:line="240" w:lineRule="auto"/>
              <w:jc w:val="right"/>
            </w:pPr>
            <w:r>
              <w:t>87</w:t>
            </w:r>
          </w:p>
        </w:tc>
        <w:tc>
          <w:tcPr>
            <w:tcW w:w="2977" w:type="dxa"/>
            <w:tcBorders>
              <w:top w:val="nil"/>
              <w:left w:val="nil"/>
              <w:bottom w:val="single" w:sz="2" w:space="0" w:color="auto"/>
              <w:right w:val="nil"/>
            </w:tcBorders>
            <w:shd w:val="clear" w:color="auto" w:fill="auto"/>
            <w:noWrap/>
            <w:vAlign w:val="center"/>
            <w:hideMark/>
          </w:tcPr>
          <w:p w14:paraId="0D3232A0" w14:textId="77777777" w:rsidR="00C30199" w:rsidRPr="00C2201F" w:rsidRDefault="00C30199" w:rsidP="00B14C9E">
            <w:pPr>
              <w:pStyle w:val="cuatexto"/>
              <w:spacing w:line="240" w:lineRule="auto"/>
              <w:jc w:val="right"/>
            </w:pPr>
            <w:r>
              <w:t>4.621</w:t>
            </w:r>
          </w:p>
        </w:tc>
      </w:tr>
      <w:tr w:rsidR="00C30199" w:rsidRPr="00C2201F" w14:paraId="112CB699"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227DC05C" w14:textId="77777777" w:rsidR="00C30199" w:rsidRPr="00C2201F" w:rsidRDefault="00C30199" w:rsidP="00B14C9E">
            <w:pPr>
              <w:pStyle w:val="cuatexto"/>
              <w:spacing w:line="240" w:lineRule="auto"/>
            </w:pPr>
            <w:r>
              <w:t>2015</w:t>
            </w:r>
          </w:p>
        </w:tc>
        <w:tc>
          <w:tcPr>
            <w:tcW w:w="1559" w:type="dxa"/>
            <w:tcBorders>
              <w:top w:val="single" w:sz="2" w:space="0" w:color="auto"/>
              <w:left w:val="nil"/>
              <w:bottom w:val="single" w:sz="2" w:space="0" w:color="auto"/>
              <w:right w:val="nil"/>
            </w:tcBorders>
            <w:shd w:val="clear" w:color="auto" w:fill="auto"/>
            <w:noWrap/>
            <w:vAlign w:val="center"/>
            <w:hideMark/>
          </w:tcPr>
          <w:p w14:paraId="4D495A92" w14:textId="77777777" w:rsidR="00C30199" w:rsidRPr="00C2201F" w:rsidRDefault="00C30199" w:rsidP="00B14C9E">
            <w:pPr>
              <w:pStyle w:val="cuatexto"/>
              <w:spacing w:line="240" w:lineRule="auto"/>
              <w:jc w:val="right"/>
            </w:pPr>
            <w:r>
              <w:t>22.464</w:t>
            </w:r>
          </w:p>
        </w:tc>
        <w:tc>
          <w:tcPr>
            <w:tcW w:w="1559" w:type="dxa"/>
            <w:tcBorders>
              <w:top w:val="single" w:sz="2" w:space="0" w:color="auto"/>
              <w:left w:val="nil"/>
              <w:bottom w:val="single" w:sz="2" w:space="0" w:color="auto"/>
              <w:right w:val="nil"/>
            </w:tcBorders>
            <w:shd w:val="clear" w:color="auto" w:fill="auto"/>
            <w:noWrap/>
            <w:vAlign w:val="center"/>
            <w:hideMark/>
          </w:tcPr>
          <w:p w14:paraId="12246204" w14:textId="77777777" w:rsidR="00C30199" w:rsidRPr="00C2201F" w:rsidRDefault="00C30199" w:rsidP="00B14C9E">
            <w:pPr>
              <w:pStyle w:val="cuatexto"/>
              <w:spacing w:line="240" w:lineRule="auto"/>
              <w:jc w:val="right"/>
            </w:pPr>
            <w:r>
              <w:t>19.812</w:t>
            </w:r>
          </w:p>
        </w:tc>
        <w:tc>
          <w:tcPr>
            <w:tcW w:w="1134" w:type="dxa"/>
            <w:tcBorders>
              <w:top w:val="single" w:sz="2" w:space="0" w:color="auto"/>
              <w:left w:val="nil"/>
              <w:bottom w:val="single" w:sz="2" w:space="0" w:color="auto"/>
              <w:right w:val="nil"/>
            </w:tcBorders>
            <w:shd w:val="clear" w:color="auto" w:fill="auto"/>
            <w:noWrap/>
            <w:vAlign w:val="center"/>
            <w:hideMark/>
          </w:tcPr>
          <w:p w14:paraId="18D0F82A" w14:textId="77777777" w:rsidR="00C30199" w:rsidRPr="00C2201F" w:rsidRDefault="00C30199" w:rsidP="00B14C9E">
            <w:pPr>
              <w:pStyle w:val="cuatexto"/>
              <w:spacing w:line="240" w:lineRule="auto"/>
              <w:jc w:val="right"/>
            </w:pPr>
            <w:r>
              <w:t>88</w:t>
            </w:r>
          </w:p>
        </w:tc>
        <w:tc>
          <w:tcPr>
            <w:tcW w:w="2977" w:type="dxa"/>
            <w:tcBorders>
              <w:top w:val="single" w:sz="2" w:space="0" w:color="auto"/>
              <w:left w:val="nil"/>
              <w:bottom w:val="single" w:sz="2" w:space="0" w:color="auto"/>
              <w:right w:val="nil"/>
            </w:tcBorders>
            <w:shd w:val="clear" w:color="auto" w:fill="auto"/>
            <w:noWrap/>
            <w:vAlign w:val="center"/>
            <w:hideMark/>
          </w:tcPr>
          <w:p w14:paraId="23CD2C64" w14:textId="77777777" w:rsidR="00C30199" w:rsidRPr="00C2201F" w:rsidRDefault="00C30199" w:rsidP="00B14C9E">
            <w:pPr>
              <w:pStyle w:val="cuatexto"/>
              <w:spacing w:line="240" w:lineRule="auto"/>
              <w:jc w:val="right"/>
            </w:pPr>
            <w:r>
              <w:t>4.753</w:t>
            </w:r>
          </w:p>
        </w:tc>
      </w:tr>
      <w:tr w:rsidR="00C30199" w:rsidRPr="00C2201F" w14:paraId="4DC595CF"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7B65BCE2" w14:textId="77777777" w:rsidR="00C30199" w:rsidRPr="00C2201F" w:rsidRDefault="00C30199" w:rsidP="00B14C9E">
            <w:pPr>
              <w:pStyle w:val="cuatexto"/>
              <w:spacing w:line="240" w:lineRule="auto"/>
            </w:pPr>
            <w:r>
              <w:t>2016</w:t>
            </w:r>
          </w:p>
        </w:tc>
        <w:tc>
          <w:tcPr>
            <w:tcW w:w="1559" w:type="dxa"/>
            <w:tcBorders>
              <w:top w:val="single" w:sz="2" w:space="0" w:color="auto"/>
              <w:left w:val="nil"/>
              <w:bottom w:val="single" w:sz="2" w:space="0" w:color="auto"/>
              <w:right w:val="nil"/>
            </w:tcBorders>
            <w:shd w:val="clear" w:color="auto" w:fill="auto"/>
            <w:noWrap/>
            <w:vAlign w:val="center"/>
            <w:hideMark/>
          </w:tcPr>
          <w:p w14:paraId="090C17E0" w14:textId="77777777" w:rsidR="00C30199" w:rsidRPr="00C2201F" w:rsidRDefault="00C30199" w:rsidP="00B14C9E">
            <w:pPr>
              <w:pStyle w:val="cuatexto"/>
              <w:spacing w:line="240" w:lineRule="auto"/>
              <w:jc w:val="right"/>
            </w:pPr>
            <w:r>
              <w:t>22.473</w:t>
            </w:r>
          </w:p>
        </w:tc>
        <w:tc>
          <w:tcPr>
            <w:tcW w:w="1559" w:type="dxa"/>
            <w:tcBorders>
              <w:top w:val="single" w:sz="2" w:space="0" w:color="auto"/>
              <w:left w:val="nil"/>
              <w:bottom w:val="single" w:sz="2" w:space="0" w:color="auto"/>
              <w:right w:val="nil"/>
            </w:tcBorders>
            <w:shd w:val="clear" w:color="auto" w:fill="auto"/>
            <w:noWrap/>
            <w:vAlign w:val="center"/>
            <w:hideMark/>
          </w:tcPr>
          <w:p w14:paraId="2FFCA3E6" w14:textId="77777777" w:rsidR="00C30199" w:rsidRPr="00C2201F" w:rsidRDefault="00C30199" w:rsidP="00B14C9E">
            <w:pPr>
              <w:pStyle w:val="cuatexto"/>
              <w:spacing w:line="240" w:lineRule="auto"/>
              <w:jc w:val="right"/>
            </w:pPr>
            <w:r>
              <w:t>20.032</w:t>
            </w:r>
          </w:p>
        </w:tc>
        <w:tc>
          <w:tcPr>
            <w:tcW w:w="1134" w:type="dxa"/>
            <w:tcBorders>
              <w:top w:val="single" w:sz="2" w:space="0" w:color="auto"/>
              <w:left w:val="nil"/>
              <w:bottom w:val="single" w:sz="2" w:space="0" w:color="auto"/>
              <w:right w:val="nil"/>
            </w:tcBorders>
            <w:shd w:val="clear" w:color="auto" w:fill="auto"/>
            <w:noWrap/>
            <w:vAlign w:val="center"/>
            <w:hideMark/>
          </w:tcPr>
          <w:p w14:paraId="0A2878E3" w14:textId="77777777" w:rsidR="00C30199" w:rsidRPr="00C2201F" w:rsidRDefault="00C30199" w:rsidP="00B14C9E">
            <w:pPr>
              <w:pStyle w:val="cuatexto"/>
              <w:spacing w:line="240" w:lineRule="auto"/>
              <w:jc w:val="right"/>
            </w:pPr>
            <w:r>
              <w:t>89</w:t>
            </w:r>
          </w:p>
        </w:tc>
        <w:tc>
          <w:tcPr>
            <w:tcW w:w="2977" w:type="dxa"/>
            <w:tcBorders>
              <w:top w:val="single" w:sz="2" w:space="0" w:color="auto"/>
              <w:left w:val="nil"/>
              <w:bottom w:val="single" w:sz="2" w:space="0" w:color="auto"/>
              <w:right w:val="nil"/>
            </w:tcBorders>
            <w:shd w:val="clear" w:color="auto" w:fill="auto"/>
            <w:noWrap/>
            <w:vAlign w:val="center"/>
            <w:hideMark/>
          </w:tcPr>
          <w:p w14:paraId="4DB25722" w14:textId="77777777" w:rsidR="00C30199" w:rsidRPr="00C2201F" w:rsidRDefault="00C30199" w:rsidP="00B14C9E">
            <w:pPr>
              <w:pStyle w:val="cuatexto"/>
              <w:spacing w:line="240" w:lineRule="auto"/>
              <w:jc w:val="right"/>
            </w:pPr>
            <w:r>
              <w:t>4.682</w:t>
            </w:r>
          </w:p>
        </w:tc>
      </w:tr>
      <w:tr w:rsidR="00C30199" w:rsidRPr="00C2201F" w14:paraId="779CF3DD"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3010F39A" w14:textId="77777777" w:rsidR="00C30199" w:rsidRPr="00C2201F" w:rsidRDefault="00C30199" w:rsidP="00B14C9E">
            <w:pPr>
              <w:pStyle w:val="cuatexto"/>
              <w:spacing w:line="240" w:lineRule="auto"/>
            </w:pPr>
            <w:r>
              <w:t>2017</w:t>
            </w:r>
          </w:p>
        </w:tc>
        <w:tc>
          <w:tcPr>
            <w:tcW w:w="1559" w:type="dxa"/>
            <w:tcBorders>
              <w:top w:val="single" w:sz="2" w:space="0" w:color="auto"/>
              <w:left w:val="nil"/>
              <w:bottom w:val="single" w:sz="2" w:space="0" w:color="auto"/>
              <w:right w:val="nil"/>
            </w:tcBorders>
            <w:shd w:val="clear" w:color="auto" w:fill="auto"/>
            <w:noWrap/>
            <w:vAlign w:val="center"/>
            <w:hideMark/>
          </w:tcPr>
          <w:p w14:paraId="155E26C7" w14:textId="77777777" w:rsidR="00C30199" w:rsidRPr="00C2201F" w:rsidRDefault="00C30199" w:rsidP="00B14C9E">
            <w:pPr>
              <w:pStyle w:val="cuatexto"/>
              <w:spacing w:line="240" w:lineRule="auto"/>
              <w:jc w:val="right"/>
            </w:pPr>
            <w:r>
              <w:t>22.472</w:t>
            </w:r>
          </w:p>
        </w:tc>
        <w:tc>
          <w:tcPr>
            <w:tcW w:w="1559" w:type="dxa"/>
            <w:tcBorders>
              <w:top w:val="single" w:sz="2" w:space="0" w:color="auto"/>
              <w:left w:val="nil"/>
              <w:bottom w:val="single" w:sz="2" w:space="0" w:color="auto"/>
              <w:right w:val="nil"/>
            </w:tcBorders>
            <w:shd w:val="clear" w:color="auto" w:fill="auto"/>
            <w:noWrap/>
            <w:vAlign w:val="center"/>
            <w:hideMark/>
          </w:tcPr>
          <w:p w14:paraId="58024CE0" w14:textId="77777777" w:rsidR="00C30199" w:rsidRPr="00C2201F" w:rsidRDefault="00C30199" w:rsidP="00B14C9E">
            <w:pPr>
              <w:pStyle w:val="cuatexto"/>
              <w:spacing w:line="240" w:lineRule="auto"/>
              <w:jc w:val="right"/>
            </w:pPr>
            <w:r>
              <w:t>20.140</w:t>
            </w:r>
          </w:p>
        </w:tc>
        <w:tc>
          <w:tcPr>
            <w:tcW w:w="1134" w:type="dxa"/>
            <w:tcBorders>
              <w:top w:val="single" w:sz="2" w:space="0" w:color="auto"/>
              <w:left w:val="nil"/>
              <w:bottom w:val="single" w:sz="2" w:space="0" w:color="auto"/>
              <w:right w:val="nil"/>
            </w:tcBorders>
            <w:shd w:val="clear" w:color="auto" w:fill="auto"/>
            <w:noWrap/>
            <w:vAlign w:val="center"/>
            <w:hideMark/>
          </w:tcPr>
          <w:p w14:paraId="6B4C0A22" w14:textId="77777777" w:rsidR="00C30199" w:rsidRPr="00C2201F" w:rsidRDefault="00C30199" w:rsidP="00B14C9E">
            <w:pPr>
              <w:pStyle w:val="cuatexto"/>
              <w:spacing w:line="240" w:lineRule="auto"/>
              <w:jc w:val="right"/>
            </w:pPr>
            <w:r>
              <w:t>90</w:t>
            </w:r>
          </w:p>
        </w:tc>
        <w:tc>
          <w:tcPr>
            <w:tcW w:w="2977" w:type="dxa"/>
            <w:tcBorders>
              <w:top w:val="single" w:sz="2" w:space="0" w:color="auto"/>
              <w:left w:val="nil"/>
              <w:bottom w:val="single" w:sz="2" w:space="0" w:color="auto"/>
              <w:right w:val="nil"/>
            </w:tcBorders>
            <w:shd w:val="clear" w:color="auto" w:fill="auto"/>
            <w:noWrap/>
            <w:vAlign w:val="center"/>
            <w:hideMark/>
          </w:tcPr>
          <w:p w14:paraId="5F2DB59B" w14:textId="77777777" w:rsidR="00C30199" w:rsidRPr="00C2201F" w:rsidRDefault="00C30199" w:rsidP="00B14C9E">
            <w:pPr>
              <w:pStyle w:val="cuatexto"/>
              <w:spacing w:line="240" w:lineRule="auto"/>
              <w:jc w:val="right"/>
            </w:pPr>
            <w:r>
              <w:t>4.341</w:t>
            </w:r>
          </w:p>
        </w:tc>
      </w:tr>
      <w:tr w:rsidR="00C30199" w:rsidRPr="00C2201F" w14:paraId="47DC2BF0"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5B446F74" w14:textId="77777777" w:rsidR="00C30199" w:rsidRPr="00C2201F" w:rsidRDefault="00C30199" w:rsidP="00B14C9E">
            <w:pPr>
              <w:pStyle w:val="cuatexto"/>
              <w:spacing w:line="240" w:lineRule="auto"/>
            </w:pPr>
            <w:r>
              <w:t>2018</w:t>
            </w:r>
          </w:p>
        </w:tc>
        <w:tc>
          <w:tcPr>
            <w:tcW w:w="1559" w:type="dxa"/>
            <w:tcBorders>
              <w:top w:val="single" w:sz="2" w:space="0" w:color="auto"/>
              <w:left w:val="nil"/>
              <w:bottom w:val="single" w:sz="2" w:space="0" w:color="auto"/>
              <w:right w:val="nil"/>
            </w:tcBorders>
            <w:shd w:val="clear" w:color="auto" w:fill="auto"/>
            <w:noWrap/>
            <w:vAlign w:val="center"/>
            <w:hideMark/>
          </w:tcPr>
          <w:p w14:paraId="6B748CE1" w14:textId="77777777" w:rsidR="00C30199" w:rsidRPr="00C2201F" w:rsidRDefault="00C30199" w:rsidP="00B14C9E">
            <w:pPr>
              <w:pStyle w:val="cuatexto"/>
              <w:spacing w:line="240" w:lineRule="auto"/>
              <w:jc w:val="right"/>
            </w:pPr>
            <w:r>
              <w:t>22.470</w:t>
            </w:r>
          </w:p>
        </w:tc>
        <w:tc>
          <w:tcPr>
            <w:tcW w:w="1559" w:type="dxa"/>
            <w:tcBorders>
              <w:top w:val="single" w:sz="2" w:space="0" w:color="auto"/>
              <w:left w:val="nil"/>
              <w:bottom w:val="single" w:sz="2" w:space="0" w:color="auto"/>
              <w:right w:val="nil"/>
            </w:tcBorders>
            <w:shd w:val="clear" w:color="auto" w:fill="auto"/>
            <w:noWrap/>
            <w:vAlign w:val="center"/>
            <w:hideMark/>
          </w:tcPr>
          <w:p w14:paraId="714D8879" w14:textId="77777777" w:rsidR="00C30199" w:rsidRPr="00C2201F" w:rsidRDefault="00C30199" w:rsidP="00B14C9E">
            <w:pPr>
              <w:pStyle w:val="cuatexto"/>
              <w:spacing w:line="240" w:lineRule="auto"/>
              <w:jc w:val="right"/>
            </w:pPr>
            <w:r>
              <w:t>20.155</w:t>
            </w:r>
          </w:p>
        </w:tc>
        <w:tc>
          <w:tcPr>
            <w:tcW w:w="1134" w:type="dxa"/>
            <w:tcBorders>
              <w:top w:val="single" w:sz="2" w:space="0" w:color="auto"/>
              <w:left w:val="nil"/>
              <w:bottom w:val="single" w:sz="2" w:space="0" w:color="auto"/>
              <w:right w:val="nil"/>
            </w:tcBorders>
            <w:shd w:val="clear" w:color="auto" w:fill="auto"/>
            <w:noWrap/>
            <w:vAlign w:val="center"/>
            <w:hideMark/>
          </w:tcPr>
          <w:p w14:paraId="46798A29" w14:textId="77777777" w:rsidR="00C30199" w:rsidRPr="00C2201F" w:rsidRDefault="00C30199" w:rsidP="00B14C9E">
            <w:pPr>
              <w:pStyle w:val="cuatexto"/>
              <w:spacing w:line="240" w:lineRule="auto"/>
              <w:jc w:val="right"/>
            </w:pPr>
            <w:r>
              <w:t>90</w:t>
            </w:r>
          </w:p>
        </w:tc>
        <w:tc>
          <w:tcPr>
            <w:tcW w:w="2977" w:type="dxa"/>
            <w:tcBorders>
              <w:top w:val="single" w:sz="2" w:space="0" w:color="auto"/>
              <w:left w:val="nil"/>
              <w:bottom w:val="single" w:sz="2" w:space="0" w:color="auto"/>
              <w:right w:val="nil"/>
            </w:tcBorders>
            <w:shd w:val="clear" w:color="auto" w:fill="auto"/>
            <w:noWrap/>
            <w:vAlign w:val="center"/>
            <w:hideMark/>
          </w:tcPr>
          <w:p w14:paraId="3FB618A4" w14:textId="77777777" w:rsidR="00C30199" w:rsidRPr="00C2201F" w:rsidRDefault="00C30199" w:rsidP="00B14C9E">
            <w:pPr>
              <w:pStyle w:val="cuatexto"/>
              <w:spacing w:line="240" w:lineRule="auto"/>
              <w:jc w:val="right"/>
            </w:pPr>
            <w:r>
              <w:t>3.926</w:t>
            </w:r>
          </w:p>
        </w:tc>
      </w:tr>
      <w:tr w:rsidR="00C30199" w:rsidRPr="00C2201F" w14:paraId="175DED23"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648E604A" w14:textId="77777777" w:rsidR="00C30199" w:rsidRPr="00C2201F" w:rsidRDefault="00C30199" w:rsidP="00B14C9E">
            <w:pPr>
              <w:pStyle w:val="cuatexto"/>
              <w:spacing w:line="240" w:lineRule="auto"/>
            </w:pPr>
            <w:r>
              <w:t>2019</w:t>
            </w:r>
          </w:p>
        </w:tc>
        <w:tc>
          <w:tcPr>
            <w:tcW w:w="1559" w:type="dxa"/>
            <w:tcBorders>
              <w:top w:val="single" w:sz="2" w:space="0" w:color="auto"/>
              <w:left w:val="nil"/>
              <w:bottom w:val="single" w:sz="2" w:space="0" w:color="auto"/>
              <w:right w:val="nil"/>
            </w:tcBorders>
            <w:shd w:val="clear" w:color="auto" w:fill="auto"/>
            <w:noWrap/>
            <w:vAlign w:val="center"/>
            <w:hideMark/>
          </w:tcPr>
          <w:p w14:paraId="4510E960" w14:textId="77777777" w:rsidR="00C30199" w:rsidRPr="00C2201F" w:rsidRDefault="00C30199" w:rsidP="00B14C9E">
            <w:pPr>
              <w:pStyle w:val="cuatexto"/>
              <w:spacing w:line="240" w:lineRule="auto"/>
              <w:jc w:val="right"/>
            </w:pPr>
            <w:r>
              <w:t>22.469</w:t>
            </w:r>
          </w:p>
        </w:tc>
        <w:tc>
          <w:tcPr>
            <w:tcW w:w="1559" w:type="dxa"/>
            <w:tcBorders>
              <w:top w:val="single" w:sz="2" w:space="0" w:color="auto"/>
              <w:left w:val="nil"/>
              <w:bottom w:val="single" w:sz="2" w:space="0" w:color="auto"/>
              <w:right w:val="nil"/>
            </w:tcBorders>
            <w:shd w:val="clear" w:color="auto" w:fill="auto"/>
            <w:noWrap/>
            <w:vAlign w:val="center"/>
            <w:hideMark/>
          </w:tcPr>
          <w:p w14:paraId="34D5D055" w14:textId="77777777" w:rsidR="00C30199" w:rsidRPr="00C2201F" w:rsidRDefault="00C30199" w:rsidP="00B14C9E">
            <w:pPr>
              <w:pStyle w:val="cuatexto"/>
              <w:spacing w:line="240" w:lineRule="auto"/>
              <w:jc w:val="right"/>
            </w:pPr>
            <w:r>
              <w:t>20.265</w:t>
            </w:r>
          </w:p>
        </w:tc>
        <w:tc>
          <w:tcPr>
            <w:tcW w:w="1134" w:type="dxa"/>
            <w:tcBorders>
              <w:top w:val="single" w:sz="2" w:space="0" w:color="auto"/>
              <w:left w:val="nil"/>
              <w:bottom w:val="single" w:sz="2" w:space="0" w:color="auto"/>
              <w:right w:val="nil"/>
            </w:tcBorders>
            <w:shd w:val="clear" w:color="auto" w:fill="auto"/>
            <w:noWrap/>
            <w:vAlign w:val="center"/>
            <w:hideMark/>
          </w:tcPr>
          <w:p w14:paraId="09A61929" w14:textId="77777777" w:rsidR="00C30199" w:rsidRPr="00C2201F" w:rsidRDefault="00C30199" w:rsidP="00B14C9E">
            <w:pPr>
              <w:pStyle w:val="cuatexto"/>
              <w:spacing w:line="240" w:lineRule="auto"/>
              <w:jc w:val="right"/>
            </w:pPr>
            <w:r>
              <w:t>90</w:t>
            </w:r>
          </w:p>
        </w:tc>
        <w:tc>
          <w:tcPr>
            <w:tcW w:w="2977" w:type="dxa"/>
            <w:tcBorders>
              <w:top w:val="single" w:sz="2" w:space="0" w:color="auto"/>
              <w:left w:val="nil"/>
              <w:bottom w:val="single" w:sz="2" w:space="0" w:color="auto"/>
              <w:right w:val="nil"/>
            </w:tcBorders>
            <w:shd w:val="clear" w:color="auto" w:fill="auto"/>
            <w:noWrap/>
            <w:vAlign w:val="center"/>
            <w:hideMark/>
          </w:tcPr>
          <w:p w14:paraId="441FE9EC" w14:textId="77777777" w:rsidR="00C30199" w:rsidRPr="00C2201F" w:rsidRDefault="00C30199" w:rsidP="00B14C9E">
            <w:pPr>
              <w:pStyle w:val="cuatexto"/>
              <w:spacing w:line="240" w:lineRule="auto"/>
              <w:jc w:val="right"/>
            </w:pPr>
            <w:r>
              <w:t>4.873</w:t>
            </w:r>
          </w:p>
        </w:tc>
      </w:tr>
      <w:tr w:rsidR="00C30199" w:rsidRPr="00C2201F" w14:paraId="347DE4BD"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095F087F" w14:textId="77777777" w:rsidR="00C30199" w:rsidRPr="00C2201F" w:rsidRDefault="00C30199" w:rsidP="00B14C9E">
            <w:pPr>
              <w:pStyle w:val="cuatexto"/>
              <w:spacing w:line="240" w:lineRule="auto"/>
            </w:pPr>
            <w:r>
              <w:t>2020</w:t>
            </w:r>
          </w:p>
        </w:tc>
        <w:tc>
          <w:tcPr>
            <w:tcW w:w="1559" w:type="dxa"/>
            <w:tcBorders>
              <w:top w:val="single" w:sz="2" w:space="0" w:color="auto"/>
              <w:left w:val="nil"/>
              <w:bottom w:val="single" w:sz="2" w:space="0" w:color="auto"/>
              <w:right w:val="nil"/>
            </w:tcBorders>
            <w:shd w:val="clear" w:color="auto" w:fill="auto"/>
            <w:noWrap/>
            <w:vAlign w:val="center"/>
            <w:hideMark/>
          </w:tcPr>
          <w:p w14:paraId="1DD5AD21" w14:textId="77777777" w:rsidR="00C30199" w:rsidRPr="00C2201F" w:rsidRDefault="00C30199" w:rsidP="00B14C9E">
            <w:pPr>
              <w:pStyle w:val="cuatexto"/>
              <w:spacing w:line="240" w:lineRule="auto"/>
              <w:jc w:val="right"/>
            </w:pPr>
            <w:r>
              <w:t>22.404</w:t>
            </w:r>
          </w:p>
        </w:tc>
        <w:tc>
          <w:tcPr>
            <w:tcW w:w="1559" w:type="dxa"/>
            <w:tcBorders>
              <w:top w:val="single" w:sz="2" w:space="0" w:color="auto"/>
              <w:left w:val="nil"/>
              <w:bottom w:val="single" w:sz="2" w:space="0" w:color="auto"/>
              <w:right w:val="nil"/>
            </w:tcBorders>
            <w:shd w:val="clear" w:color="auto" w:fill="auto"/>
            <w:noWrap/>
            <w:vAlign w:val="center"/>
            <w:hideMark/>
          </w:tcPr>
          <w:p w14:paraId="295F9F49" w14:textId="77777777" w:rsidR="00C30199" w:rsidRPr="00C2201F" w:rsidRDefault="00C30199" w:rsidP="00B14C9E">
            <w:pPr>
              <w:pStyle w:val="cuatexto"/>
              <w:spacing w:line="240" w:lineRule="auto"/>
              <w:jc w:val="right"/>
            </w:pPr>
            <w:r>
              <w:t>20.295</w:t>
            </w:r>
          </w:p>
        </w:tc>
        <w:tc>
          <w:tcPr>
            <w:tcW w:w="1134" w:type="dxa"/>
            <w:tcBorders>
              <w:top w:val="single" w:sz="2" w:space="0" w:color="auto"/>
              <w:left w:val="nil"/>
              <w:bottom w:val="single" w:sz="2" w:space="0" w:color="auto"/>
              <w:right w:val="nil"/>
            </w:tcBorders>
            <w:shd w:val="clear" w:color="auto" w:fill="auto"/>
            <w:noWrap/>
            <w:vAlign w:val="center"/>
            <w:hideMark/>
          </w:tcPr>
          <w:p w14:paraId="546E7442" w14:textId="77777777" w:rsidR="00C30199" w:rsidRPr="00C2201F" w:rsidRDefault="00C30199" w:rsidP="00B14C9E">
            <w:pPr>
              <w:pStyle w:val="cuatexto"/>
              <w:spacing w:line="240" w:lineRule="auto"/>
              <w:jc w:val="right"/>
            </w:pPr>
            <w:r>
              <w:t>91</w:t>
            </w:r>
          </w:p>
        </w:tc>
        <w:tc>
          <w:tcPr>
            <w:tcW w:w="2977" w:type="dxa"/>
            <w:tcBorders>
              <w:top w:val="single" w:sz="2" w:space="0" w:color="auto"/>
              <w:left w:val="nil"/>
              <w:bottom w:val="single" w:sz="2" w:space="0" w:color="auto"/>
              <w:right w:val="nil"/>
            </w:tcBorders>
            <w:shd w:val="clear" w:color="auto" w:fill="auto"/>
            <w:noWrap/>
            <w:vAlign w:val="center"/>
            <w:hideMark/>
          </w:tcPr>
          <w:p w14:paraId="2C6EDF6B" w14:textId="77777777" w:rsidR="00C30199" w:rsidRPr="00C2201F" w:rsidRDefault="00C30199" w:rsidP="00B14C9E">
            <w:pPr>
              <w:pStyle w:val="cuatexto"/>
              <w:spacing w:line="240" w:lineRule="auto"/>
              <w:jc w:val="right"/>
            </w:pPr>
            <w:r>
              <w:t>4.021</w:t>
            </w:r>
          </w:p>
        </w:tc>
      </w:tr>
      <w:tr w:rsidR="00C30199" w:rsidRPr="00C2201F" w14:paraId="36429516" w14:textId="77777777" w:rsidTr="0021569A">
        <w:trPr>
          <w:trHeight w:val="255"/>
        </w:trPr>
        <w:tc>
          <w:tcPr>
            <w:tcW w:w="1843" w:type="dxa"/>
            <w:tcBorders>
              <w:top w:val="single" w:sz="2" w:space="0" w:color="auto"/>
              <w:left w:val="nil"/>
              <w:bottom w:val="single" w:sz="4" w:space="0" w:color="auto"/>
              <w:right w:val="nil"/>
            </w:tcBorders>
            <w:shd w:val="clear" w:color="auto" w:fill="auto"/>
            <w:noWrap/>
            <w:vAlign w:val="center"/>
            <w:hideMark/>
          </w:tcPr>
          <w:p w14:paraId="5CBCEA78" w14:textId="77777777" w:rsidR="00C30199" w:rsidRPr="00C2201F" w:rsidRDefault="00C30199" w:rsidP="00B14C9E">
            <w:pPr>
              <w:pStyle w:val="cuatexto"/>
              <w:spacing w:line="240" w:lineRule="auto"/>
            </w:pPr>
            <w:r>
              <w:t>2021</w:t>
            </w:r>
          </w:p>
        </w:tc>
        <w:tc>
          <w:tcPr>
            <w:tcW w:w="1559" w:type="dxa"/>
            <w:tcBorders>
              <w:top w:val="single" w:sz="2" w:space="0" w:color="auto"/>
              <w:left w:val="nil"/>
              <w:bottom w:val="single" w:sz="4" w:space="0" w:color="auto"/>
              <w:right w:val="nil"/>
            </w:tcBorders>
            <w:shd w:val="clear" w:color="auto" w:fill="auto"/>
            <w:noWrap/>
            <w:vAlign w:val="center"/>
            <w:hideMark/>
          </w:tcPr>
          <w:p w14:paraId="567BE631" w14:textId="77777777" w:rsidR="00C30199" w:rsidRPr="00C2201F" w:rsidRDefault="00C30199" w:rsidP="00B14C9E">
            <w:pPr>
              <w:pStyle w:val="cuatexto"/>
              <w:spacing w:line="240" w:lineRule="auto"/>
              <w:jc w:val="right"/>
            </w:pPr>
            <w:r>
              <w:t>22.398</w:t>
            </w:r>
          </w:p>
        </w:tc>
        <w:tc>
          <w:tcPr>
            <w:tcW w:w="1559" w:type="dxa"/>
            <w:tcBorders>
              <w:top w:val="single" w:sz="2" w:space="0" w:color="auto"/>
              <w:left w:val="nil"/>
              <w:bottom w:val="single" w:sz="4" w:space="0" w:color="auto"/>
              <w:right w:val="nil"/>
            </w:tcBorders>
            <w:shd w:val="clear" w:color="auto" w:fill="auto"/>
            <w:noWrap/>
            <w:vAlign w:val="center"/>
            <w:hideMark/>
          </w:tcPr>
          <w:p w14:paraId="6A3AD584" w14:textId="77777777" w:rsidR="00C30199" w:rsidRPr="00C2201F" w:rsidRDefault="00C30199" w:rsidP="00B14C9E">
            <w:pPr>
              <w:pStyle w:val="cuatexto"/>
              <w:spacing w:line="240" w:lineRule="auto"/>
              <w:jc w:val="right"/>
            </w:pPr>
            <w:r>
              <w:t>20.363</w:t>
            </w:r>
          </w:p>
        </w:tc>
        <w:tc>
          <w:tcPr>
            <w:tcW w:w="1134" w:type="dxa"/>
            <w:tcBorders>
              <w:top w:val="single" w:sz="2" w:space="0" w:color="auto"/>
              <w:left w:val="nil"/>
              <w:bottom w:val="single" w:sz="4" w:space="0" w:color="auto"/>
              <w:right w:val="nil"/>
            </w:tcBorders>
            <w:shd w:val="clear" w:color="auto" w:fill="auto"/>
            <w:noWrap/>
            <w:vAlign w:val="center"/>
            <w:hideMark/>
          </w:tcPr>
          <w:p w14:paraId="6E1E227C" w14:textId="77777777" w:rsidR="00C30199" w:rsidRPr="00C2201F" w:rsidRDefault="00C30199" w:rsidP="00B14C9E">
            <w:pPr>
              <w:pStyle w:val="cuatexto"/>
              <w:spacing w:line="240" w:lineRule="auto"/>
              <w:jc w:val="right"/>
            </w:pPr>
            <w:r>
              <w:t>91</w:t>
            </w:r>
          </w:p>
        </w:tc>
        <w:tc>
          <w:tcPr>
            <w:tcW w:w="2977" w:type="dxa"/>
            <w:tcBorders>
              <w:top w:val="single" w:sz="2" w:space="0" w:color="auto"/>
              <w:left w:val="nil"/>
              <w:bottom w:val="single" w:sz="4" w:space="0" w:color="auto"/>
              <w:right w:val="nil"/>
            </w:tcBorders>
            <w:shd w:val="clear" w:color="auto" w:fill="auto"/>
            <w:noWrap/>
            <w:vAlign w:val="center"/>
            <w:hideMark/>
          </w:tcPr>
          <w:p w14:paraId="151DE0B7" w14:textId="77777777" w:rsidR="00C30199" w:rsidRPr="00C2201F" w:rsidRDefault="00C30199" w:rsidP="00B14C9E">
            <w:pPr>
              <w:pStyle w:val="cuatexto"/>
              <w:spacing w:line="240" w:lineRule="auto"/>
              <w:jc w:val="right"/>
            </w:pPr>
            <w:r>
              <w:t>4.234</w:t>
            </w:r>
          </w:p>
        </w:tc>
      </w:tr>
    </w:tbl>
    <w:p w14:paraId="335E4735" w14:textId="77777777" w:rsidR="00362563" w:rsidRPr="00362563" w:rsidRDefault="00C30199" w:rsidP="00205778">
      <w:pPr>
        <w:pStyle w:val="texto"/>
        <w:tabs>
          <w:tab w:val="clear" w:pos="2835"/>
          <w:tab w:val="clear" w:pos="3969"/>
          <w:tab w:val="clear" w:pos="5103"/>
          <w:tab w:val="clear" w:pos="6237"/>
          <w:tab w:val="clear" w:pos="7371"/>
        </w:tabs>
        <w:spacing w:before="120"/>
        <w:rPr>
          <w:szCs w:val="26"/>
        </w:rPr>
      </w:pPr>
      <w:r>
        <w:t>2021ean azalera ureztagarri garbia 22.398 hektareakoa zen, eta horietatik ehuneko 91k zeukaten instalatuta ureztapena. Kopuru hori ia ez da aldatu azken urte hauetan.</w:t>
      </w:r>
    </w:p>
    <w:p w14:paraId="42DE8A67" w14:textId="77777777" w:rsidR="00C30199" w:rsidRPr="00DA5E4F" w:rsidRDefault="00C30199" w:rsidP="008A6339">
      <w:pPr>
        <w:pStyle w:val="texto"/>
        <w:tabs>
          <w:tab w:val="clear" w:pos="2835"/>
          <w:tab w:val="clear" w:pos="3969"/>
          <w:tab w:val="clear" w:pos="5103"/>
          <w:tab w:val="clear" w:pos="6237"/>
          <w:tab w:val="clear" w:pos="7371"/>
        </w:tabs>
        <w:spacing w:after="240"/>
        <w:rPr>
          <w:szCs w:val="26"/>
        </w:rPr>
      </w:pPr>
      <w:r>
        <w:t xml:space="preserve">Hona hemen lehen fasearen zabalpenean ureztapena instalatuta daukan azaleraren eboluzioa 2014-2021 bitarteko ustiapen aldian: </w:t>
      </w:r>
    </w:p>
    <w:tbl>
      <w:tblPr>
        <w:tblW w:w="9073" w:type="dxa"/>
        <w:tblCellMar>
          <w:left w:w="70" w:type="dxa"/>
          <w:right w:w="70" w:type="dxa"/>
        </w:tblCellMar>
        <w:tblLook w:val="04A0" w:firstRow="1" w:lastRow="0" w:firstColumn="1" w:lastColumn="0" w:noHBand="0" w:noVBand="1"/>
      </w:tblPr>
      <w:tblGrid>
        <w:gridCol w:w="1276"/>
        <w:gridCol w:w="1701"/>
        <w:gridCol w:w="1701"/>
        <w:gridCol w:w="1418"/>
        <w:gridCol w:w="2977"/>
      </w:tblGrid>
      <w:tr w:rsidR="0021569A" w:rsidRPr="00444AC9" w14:paraId="18E8D297" w14:textId="77777777" w:rsidTr="0021569A">
        <w:trPr>
          <w:trHeight w:val="255"/>
        </w:trPr>
        <w:tc>
          <w:tcPr>
            <w:tcW w:w="1276" w:type="dxa"/>
            <w:tcBorders>
              <w:top w:val="single" w:sz="4" w:space="0" w:color="auto"/>
              <w:left w:val="nil"/>
              <w:bottom w:val="single" w:sz="4" w:space="0" w:color="auto"/>
              <w:right w:val="nil"/>
            </w:tcBorders>
            <w:shd w:val="clear" w:color="auto" w:fill="B8CCE4" w:themeFill="accent1" w:themeFillTint="66"/>
            <w:vAlign w:val="center"/>
            <w:hideMark/>
          </w:tcPr>
          <w:p w14:paraId="6E707C90" w14:textId="77777777" w:rsidR="0021569A" w:rsidRPr="00444AC9" w:rsidRDefault="0021569A" w:rsidP="008A6339">
            <w:pPr>
              <w:pStyle w:val="cuadroCabe"/>
              <w:spacing w:line="240" w:lineRule="auto"/>
              <w:jc w:val="left"/>
              <w:rPr>
                <w:sz w:val="16"/>
                <w:szCs w:val="16"/>
              </w:rPr>
            </w:pPr>
            <w:r>
              <w:rPr>
                <w:sz w:val="16"/>
              </w:rPr>
              <w:t>Urteak</w:t>
            </w:r>
          </w:p>
        </w:tc>
        <w:tc>
          <w:tcPr>
            <w:tcW w:w="1701" w:type="dxa"/>
            <w:tcBorders>
              <w:top w:val="single" w:sz="4" w:space="0" w:color="auto"/>
              <w:left w:val="nil"/>
              <w:bottom w:val="single" w:sz="4" w:space="0" w:color="auto"/>
              <w:right w:val="nil"/>
            </w:tcBorders>
            <w:shd w:val="clear" w:color="auto" w:fill="B8CCE4" w:themeFill="accent1" w:themeFillTint="66"/>
            <w:vAlign w:val="center"/>
            <w:hideMark/>
          </w:tcPr>
          <w:p w14:paraId="6C6796C6" w14:textId="77777777" w:rsidR="0021569A" w:rsidRPr="0021569A" w:rsidRDefault="0021569A" w:rsidP="0021569A">
            <w:pPr>
              <w:pStyle w:val="cuadroCabe"/>
              <w:spacing w:line="240" w:lineRule="auto"/>
              <w:jc w:val="right"/>
              <w:rPr>
                <w:sz w:val="16"/>
                <w:szCs w:val="16"/>
              </w:rPr>
            </w:pPr>
            <w:r>
              <w:rPr>
                <w:sz w:val="16"/>
              </w:rPr>
              <w:t>Hektarea ureztagarri garbiak</w:t>
            </w:r>
          </w:p>
        </w:tc>
        <w:tc>
          <w:tcPr>
            <w:tcW w:w="1701" w:type="dxa"/>
            <w:tcBorders>
              <w:top w:val="single" w:sz="4" w:space="0" w:color="auto"/>
              <w:left w:val="nil"/>
              <w:bottom w:val="single" w:sz="4" w:space="0" w:color="auto"/>
              <w:right w:val="nil"/>
            </w:tcBorders>
            <w:shd w:val="clear" w:color="auto" w:fill="B8CCE4" w:themeFill="accent1" w:themeFillTint="66"/>
            <w:vAlign w:val="center"/>
            <w:hideMark/>
          </w:tcPr>
          <w:p w14:paraId="5D100A83" w14:textId="77777777" w:rsidR="0021569A" w:rsidRPr="00444AC9" w:rsidRDefault="0021569A" w:rsidP="0021569A">
            <w:pPr>
              <w:pStyle w:val="cuadroCabe"/>
              <w:spacing w:line="240" w:lineRule="auto"/>
              <w:jc w:val="right"/>
              <w:rPr>
                <w:sz w:val="16"/>
                <w:szCs w:val="16"/>
              </w:rPr>
            </w:pPr>
            <w:r>
              <w:rPr>
                <w:sz w:val="16"/>
              </w:rPr>
              <w:t>Instalazioa baduten hektareak</w:t>
            </w:r>
          </w:p>
        </w:tc>
        <w:tc>
          <w:tcPr>
            <w:tcW w:w="1418" w:type="dxa"/>
            <w:tcBorders>
              <w:top w:val="single" w:sz="4" w:space="0" w:color="auto"/>
              <w:left w:val="nil"/>
              <w:bottom w:val="single" w:sz="4" w:space="0" w:color="auto"/>
              <w:right w:val="nil"/>
            </w:tcBorders>
            <w:shd w:val="clear" w:color="auto" w:fill="B8CCE4" w:themeFill="accent1" w:themeFillTint="66"/>
            <w:vAlign w:val="center"/>
            <w:hideMark/>
          </w:tcPr>
          <w:p w14:paraId="4B7022AC" w14:textId="77777777" w:rsidR="0021569A" w:rsidRPr="00444AC9" w:rsidRDefault="0021569A" w:rsidP="00686011">
            <w:pPr>
              <w:pStyle w:val="cuadroCabe"/>
              <w:spacing w:line="240" w:lineRule="auto"/>
              <w:jc w:val="right"/>
              <w:rPr>
                <w:sz w:val="16"/>
                <w:szCs w:val="16"/>
              </w:rPr>
            </w:pPr>
            <w:r>
              <w:rPr>
                <w:sz w:val="16"/>
              </w:rPr>
              <w:t>Instalatuen ehunekoa</w:t>
            </w:r>
            <w:r>
              <w:rPr>
                <w:sz w:val="16"/>
                <w:vertAlign w:val="superscript"/>
              </w:rPr>
              <w:t>(*)</w:t>
            </w:r>
          </w:p>
        </w:tc>
        <w:tc>
          <w:tcPr>
            <w:tcW w:w="2977" w:type="dxa"/>
            <w:tcBorders>
              <w:top w:val="single" w:sz="4" w:space="0" w:color="auto"/>
              <w:left w:val="nil"/>
              <w:bottom w:val="single" w:sz="4" w:space="0" w:color="auto"/>
              <w:right w:val="nil"/>
            </w:tcBorders>
            <w:shd w:val="clear" w:color="auto" w:fill="B8CCE4" w:themeFill="accent1" w:themeFillTint="66"/>
            <w:vAlign w:val="center"/>
            <w:hideMark/>
          </w:tcPr>
          <w:p w14:paraId="27EF0D95" w14:textId="77777777" w:rsidR="0021569A" w:rsidRPr="00444AC9" w:rsidRDefault="0021569A" w:rsidP="0021569A">
            <w:pPr>
              <w:pStyle w:val="cuadroCabe"/>
              <w:spacing w:line="240" w:lineRule="auto"/>
              <w:jc w:val="right"/>
              <w:rPr>
                <w:sz w:val="16"/>
                <w:szCs w:val="16"/>
              </w:rPr>
            </w:pPr>
            <w:r>
              <w:rPr>
                <w:sz w:val="16"/>
              </w:rPr>
              <w:t>Kontsumoa (m</w:t>
            </w:r>
            <w:r>
              <w:rPr>
                <w:sz w:val="16"/>
                <w:vertAlign w:val="superscript"/>
              </w:rPr>
              <w:t xml:space="preserve">3 </w:t>
            </w:r>
            <w:r>
              <w:rPr>
                <w:sz w:val="16"/>
              </w:rPr>
              <w:t>/</w:t>
            </w:r>
            <w:proofErr w:type="spellStart"/>
            <w:r>
              <w:rPr>
                <w:sz w:val="16"/>
              </w:rPr>
              <w:t>ha</w:t>
            </w:r>
            <w:proofErr w:type="spellEnd"/>
            <w:r>
              <w:rPr>
                <w:sz w:val="16"/>
              </w:rPr>
              <w:t>) instalazioarekin</w:t>
            </w:r>
          </w:p>
        </w:tc>
      </w:tr>
      <w:tr w:rsidR="0021569A" w:rsidRPr="00C2201F" w14:paraId="2F06EC74" w14:textId="77777777" w:rsidTr="0021569A">
        <w:trPr>
          <w:trHeight w:val="255"/>
        </w:trPr>
        <w:tc>
          <w:tcPr>
            <w:tcW w:w="1276" w:type="dxa"/>
            <w:tcBorders>
              <w:top w:val="nil"/>
              <w:left w:val="nil"/>
              <w:bottom w:val="single" w:sz="2" w:space="0" w:color="auto"/>
              <w:right w:val="nil"/>
            </w:tcBorders>
            <w:shd w:val="clear" w:color="auto" w:fill="auto"/>
            <w:noWrap/>
            <w:vAlign w:val="center"/>
            <w:hideMark/>
          </w:tcPr>
          <w:p w14:paraId="36E3ACF1" w14:textId="77777777" w:rsidR="0021569A" w:rsidRPr="00BB33BB" w:rsidRDefault="0021569A" w:rsidP="008A6339">
            <w:pPr>
              <w:spacing w:after="0"/>
              <w:ind w:firstLine="0"/>
              <w:jc w:val="left"/>
              <w:rPr>
                <w:rFonts w:ascii="Arial Narrow" w:hAnsi="Arial Narrow" w:cs="Calibri"/>
                <w:color w:val="000000"/>
              </w:rPr>
            </w:pPr>
            <w:r>
              <w:rPr>
                <w:rFonts w:ascii="Arial Narrow" w:hAnsi="Arial Narrow"/>
                <w:color w:val="000000"/>
              </w:rPr>
              <w:t>2017</w:t>
            </w:r>
          </w:p>
        </w:tc>
        <w:tc>
          <w:tcPr>
            <w:tcW w:w="1701" w:type="dxa"/>
            <w:tcBorders>
              <w:top w:val="nil"/>
              <w:left w:val="nil"/>
              <w:bottom w:val="single" w:sz="2" w:space="0" w:color="auto"/>
              <w:right w:val="nil"/>
            </w:tcBorders>
            <w:shd w:val="clear" w:color="auto" w:fill="auto"/>
            <w:noWrap/>
            <w:vAlign w:val="center"/>
            <w:hideMark/>
          </w:tcPr>
          <w:p w14:paraId="576E7B55" w14:textId="77777777" w:rsidR="0021569A" w:rsidRPr="0021569A" w:rsidRDefault="0021569A" w:rsidP="0021569A">
            <w:pPr>
              <w:spacing w:after="0"/>
              <w:ind w:firstLine="0"/>
              <w:jc w:val="right"/>
              <w:rPr>
                <w:rFonts w:ascii="Arial Narrow" w:hAnsi="Arial Narrow" w:cs="Calibri"/>
              </w:rPr>
            </w:pPr>
            <w:r>
              <w:rPr>
                <w:rFonts w:ascii="Arial Narrow" w:hAnsi="Arial Narrow"/>
              </w:rPr>
              <w:t>6.848</w:t>
            </w:r>
          </w:p>
        </w:tc>
        <w:tc>
          <w:tcPr>
            <w:tcW w:w="1701" w:type="dxa"/>
            <w:tcBorders>
              <w:top w:val="nil"/>
              <w:left w:val="nil"/>
              <w:bottom w:val="single" w:sz="2" w:space="0" w:color="auto"/>
              <w:right w:val="nil"/>
            </w:tcBorders>
            <w:shd w:val="clear" w:color="auto" w:fill="auto"/>
            <w:noWrap/>
            <w:vAlign w:val="center"/>
            <w:hideMark/>
          </w:tcPr>
          <w:p w14:paraId="447E474B"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2.667</w:t>
            </w:r>
          </w:p>
        </w:tc>
        <w:tc>
          <w:tcPr>
            <w:tcW w:w="1418" w:type="dxa"/>
            <w:tcBorders>
              <w:top w:val="nil"/>
              <w:left w:val="nil"/>
              <w:bottom w:val="single" w:sz="2" w:space="0" w:color="auto"/>
              <w:right w:val="nil"/>
            </w:tcBorders>
            <w:shd w:val="clear" w:color="auto" w:fill="auto"/>
            <w:noWrap/>
            <w:vAlign w:val="center"/>
            <w:hideMark/>
          </w:tcPr>
          <w:p w14:paraId="3B81D2CD"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56</w:t>
            </w:r>
          </w:p>
        </w:tc>
        <w:tc>
          <w:tcPr>
            <w:tcW w:w="2977" w:type="dxa"/>
            <w:tcBorders>
              <w:top w:val="nil"/>
              <w:left w:val="nil"/>
              <w:bottom w:val="single" w:sz="2" w:space="0" w:color="auto"/>
              <w:right w:val="nil"/>
            </w:tcBorders>
            <w:shd w:val="clear" w:color="auto" w:fill="auto"/>
            <w:noWrap/>
            <w:vAlign w:val="center"/>
            <w:hideMark/>
          </w:tcPr>
          <w:p w14:paraId="7E80D20B"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2.695</w:t>
            </w:r>
          </w:p>
        </w:tc>
      </w:tr>
      <w:tr w:rsidR="0021569A" w:rsidRPr="00C2201F" w14:paraId="1381A87D" w14:textId="77777777" w:rsidTr="0021569A">
        <w:trPr>
          <w:trHeight w:val="255"/>
        </w:trPr>
        <w:tc>
          <w:tcPr>
            <w:tcW w:w="1276" w:type="dxa"/>
            <w:tcBorders>
              <w:top w:val="single" w:sz="2" w:space="0" w:color="auto"/>
              <w:left w:val="nil"/>
              <w:bottom w:val="single" w:sz="2" w:space="0" w:color="auto"/>
              <w:right w:val="nil"/>
            </w:tcBorders>
            <w:shd w:val="clear" w:color="auto" w:fill="auto"/>
            <w:noWrap/>
            <w:vAlign w:val="center"/>
            <w:hideMark/>
          </w:tcPr>
          <w:p w14:paraId="37A9ECBE" w14:textId="77777777" w:rsidR="0021569A" w:rsidRPr="00BB33BB" w:rsidRDefault="0021569A" w:rsidP="008A6339">
            <w:pPr>
              <w:spacing w:after="0"/>
              <w:ind w:firstLine="0"/>
              <w:jc w:val="left"/>
              <w:rPr>
                <w:rFonts w:ascii="Arial Narrow" w:hAnsi="Arial Narrow" w:cs="Calibri"/>
                <w:color w:val="000000"/>
              </w:rPr>
            </w:pPr>
            <w:r>
              <w:rPr>
                <w:rFonts w:ascii="Arial Narrow" w:hAnsi="Arial Narrow"/>
                <w:color w:val="000000"/>
              </w:rPr>
              <w:t>2018</w:t>
            </w:r>
          </w:p>
        </w:tc>
        <w:tc>
          <w:tcPr>
            <w:tcW w:w="1701" w:type="dxa"/>
            <w:tcBorders>
              <w:top w:val="single" w:sz="2" w:space="0" w:color="auto"/>
              <w:left w:val="nil"/>
              <w:bottom w:val="single" w:sz="2" w:space="0" w:color="auto"/>
              <w:right w:val="nil"/>
            </w:tcBorders>
            <w:shd w:val="clear" w:color="auto" w:fill="auto"/>
            <w:noWrap/>
            <w:vAlign w:val="center"/>
            <w:hideMark/>
          </w:tcPr>
          <w:p w14:paraId="0CEBFD42" w14:textId="77777777" w:rsidR="0021569A" w:rsidRPr="0021569A" w:rsidRDefault="0021569A" w:rsidP="0021569A">
            <w:pPr>
              <w:spacing w:after="0"/>
              <w:ind w:firstLine="0"/>
              <w:jc w:val="right"/>
              <w:rPr>
                <w:rFonts w:ascii="Arial Narrow" w:hAnsi="Arial Narrow" w:cs="Calibri"/>
              </w:rPr>
            </w:pPr>
            <w:r>
              <w:rPr>
                <w:rFonts w:ascii="Arial Narrow" w:hAnsi="Arial Narrow"/>
              </w:rPr>
              <w:t>6.860</w:t>
            </w:r>
          </w:p>
        </w:tc>
        <w:tc>
          <w:tcPr>
            <w:tcW w:w="1701" w:type="dxa"/>
            <w:tcBorders>
              <w:top w:val="single" w:sz="2" w:space="0" w:color="auto"/>
              <w:left w:val="nil"/>
              <w:bottom w:val="single" w:sz="2" w:space="0" w:color="auto"/>
              <w:right w:val="nil"/>
            </w:tcBorders>
            <w:shd w:val="clear" w:color="auto" w:fill="auto"/>
            <w:noWrap/>
            <w:vAlign w:val="center"/>
            <w:hideMark/>
          </w:tcPr>
          <w:p w14:paraId="545F8459"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3.546</w:t>
            </w:r>
          </w:p>
        </w:tc>
        <w:tc>
          <w:tcPr>
            <w:tcW w:w="1418" w:type="dxa"/>
            <w:tcBorders>
              <w:top w:val="single" w:sz="2" w:space="0" w:color="auto"/>
              <w:left w:val="nil"/>
              <w:bottom w:val="single" w:sz="2" w:space="0" w:color="auto"/>
              <w:right w:val="nil"/>
            </w:tcBorders>
            <w:shd w:val="clear" w:color="auto" w:fill="auto"/>
            <w:noWrap/>
            <w:vAlign w:val="center"/>
            <w:hideMark/>
          </w:tcPr>
          <w:p w14:paraId="6F652D16"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73</w:t>
            </w:r>
          </w:p>
        </w:tc>
        <w:tc>
          <w:tcPr>
            <w:tcW w:w="2977" w:type="dxa"/>
            <w:tcBorders>
              <w:top w:val="single" w:sz="2" w:space="0" w:color="auto"/>
              <w:left w:val="nil"/>
              <w:bottom w:val="single" w:sz="2" w:space="0" w:color="auto"/>
              <w:right w:val="nil"/>
            </w:tcBorders>
            <w:shd w:val="clear" w:color="auto" w:fill="auto"/>
            <w:noWrap/>
            <w:vAlign w:val="center"/>
            <w:hideMark/>
          </w:tcPr>
          <w:p w14:paraId="177F8E45"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4.099</w:t>
            </w:r>
          </w:p>
        </w:tc>
      </w:tr>
      <w:tr w:rsidR="0021569A" w:rsidRPr="00C2201F" w14:paraId="0F79FEB2" w14:textId="77777777" w:rsidTr="0021569A">
        <w:trPr>
          <w:trHeight w:val="255"/>
        </w:trPr>
        <w:tc>
          <w:tcPr>
            <w:tcW w:w="1276" w:type="dxa"/>
            <w:tcBorders>
              <w:top w:val="single" w:sz="2" w:space="0" w:color="auto"/>
              <w:left w:val="nil"/>
              <w:bottom w:val="single" w:sz="2" w:space="0" w:color="auto"/>
              <w:right w:val="nil"/>
            </w:tcBorders>
            <w:shd w:val="clear" w:color="auto" w:fill="auto"/>
            <w:noWrap/>
            <w:vAlign w:val="center"/>
            <w:hideMark/>
          </w:tcPr>
          <w:p w14:paraId="70297875" w14:textId="77777777" w:rsidR="0021569A" w:rsidRPr="00BB33BB" w:rsidRDefault="0021569A" w:rsidP="008A6339">
            <w:pPr>
              <w:spacing w:after="0"/>
              <w:ind w:firstLine="0"/>
              <w:jc w:val="left"/>
              <w:rPr>
                <w:rFonts w:ascii="Arial Narrow" w:hAnsi="Arial Narrow" w:cs="Calibri"/>
                <w:color w:val="000000"/>
              </w:rPr>
            </w:pPr>
            <w:r>
              <w:rPr>
                <w:rFonts w:ascii="Arial Narrow" w:hAnsi="Arial Narrow"/>
                <w:color w:val="000000"/>
              </w:rPr>
              <w:t>2019</w:t>
            </w:r>
          </w:p>
        </w:tc>
        <w:tc>
          <w:tcPr>
            <w:tcW w:w="1701" w:type="dxa"/>
            <w:tcBorders>
              <w:top w:val="single" w:sz="2" w:space="0" w:color="auto"/>
              <w:left w:val="nil"/>
              <w:bottom w:val="single" w:sz="2" w:space="0" w:color="auto"/>
              <w:right w:val="nil"/>
            </w:tcBorders>
            <w:shd w:val="clear" w:color="auto" w:fill="auto"/>
            <w:noWrap/>
            <w:vAlign w:val="center"/>
            <w:hideMark/>
          </w:tcPr>
          <w:p w14:paraId="01FF116D" w14:textId="77777777" w:rsidR="0021569A" w:rsidRPr="0021569A" w:rsidRDefault="0021569A" w:rsidP="0021569A">
            <w:pPr>
              <w:spacing w:after="0"/>
              <w:ind w:firstLine="0"/>
              <w:jc w:val="right"/>
              <w:rPr>
                <w:rFonts w:ascii="Arial Narrow" w:hAnsi="Arial Narrow" w:cs="Calibri"/>
              </w:rPr>
            </w:pPr>
            <w:r>
              <w:rPr>
                <w:rFonts w:ascii="Arial Narrow" w:hAnsi="Arial Narrow"/>
              </w:rPr>
              <w:t>6.867</w:t>
            </w:r>
          </w:p>
        </w:tc>
        <w:tc>
          <w:tcPr>
            <w:tcW w:w="1701" w:type="dxa"/>
            <w:tcBorders>
              <w:top w:val="single" w:sz="2" w:space="0" w:color="auto"/>
              <w:left w:val="nil"/>
              <w:bottom w:val="single" w:sz="2" w:space="0" w:color="auto"/>
              <w:right w:val="nil"/>
            </w:tcBorders>
            <w:shd w:val="clear" w:color="auto" w:fill="auto"/>
            <w:noWrap/>
            <w:vAlign w:val="center"/>
            <w:hideMark/>
          </w:tcPr>
          <w:p w14:paraId="314C2BE2"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5.249</w:t>
            </w:r>
          </w:p>
        </w:tc>
        <w:tc>
          <w:tcPr>
            <w:tcW w:w="1418" w:type="dxa"/>
            <w:tcBorders>
              <w:top w:val="single" w:sz="2" w:space="0" w:color="auto"/>
              <w:left w:val="nil"/>
              <w:bottom w:val="single" w:sz="2" w:space="0" w:color="auto"/>
              <w:right w:val="nil"/>
            </w:tcBorders>
            <w:shd w:val="clear" w:color="auto" w:fill="auto"/>
            <w:noWrap/>
            <w:vAlign w:val="center"/>
            <w:hideMark/>
          </w:tcPr>
          <w:p w14:paraId="523C5A2A"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82</w:t>
            </w:r>
          </w:p>
        </w:tc>
        <w:tc>
          <w:tcPr>
            <w:tcW w:w="2977" w:type="dxa"/>
            <w:tcBorders>
              <w:top w:val="single" w:sz="2" w:space="0" w:color="auto"/>
              <w:left w:val="nil"/>
              <w:bottom w:val="single" w:sz="2" w:space="0" w:color="auto"/>
              <w:right w:val="nil"/>
            </w:tcBorders>
            <w:shd w:val="clear" w:color="auto" w:fill="auto"/>
            <w:noWrap/>
            <w:vAlign w:val="center"/>
            <w:hideMark/>
          </w:tcPr>
          <w:p w14:paraId="705BDEA9"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5.400</w:t>
            </w:r>
          </w:p>
        </w:tc>
      </w:tr>
      <w:tr w:rsidR="0021569A" w:rsidRPr="00C2201F" w14:paraId="5BEF05AC" w14:textId="77777777" w:rsidTr="00471A11">
        <w:trPr>
          <w:trHeight w:val="255"/>
        </w:trPr>
        <w:tc>
          <w:tcPr>
            <w:tcW w:w="1276" w:type="dxa"/>
            <w:tcBorders>
              <w:top w:val="single" w:sz="2" w:space="0" w:color="auto"/>
              <w:left w:val="nil"/>
              <w:bottom w:val="single" w:sz="2" w:space="0" w:color="auto"/>
              <w:right w:val="nil"/>
            </w:tcBorders>
            <w:shd w:val="clear" w:color="auto" w:fill="auto"/>
            <w:noWrap/>
            <w:vAlign w:val="center"/>
            <w:hideMark/>
          </w:tcPr>
          <w:p w14:paraId="562CAB89" w14:textId="77777777" w:rsidR="0021569A" w:rsidRPr="00BB33BB" w:rsidRDefault="0021569A" w:rsidP="008A6339">
            <w:pPr>
              <w:spacing w:after="0"/>
              <w:ind w:firstLine="0"/>
              <w:jc w:val="left"/>
              <w:rPr>
                <w:rFonts w:ascii="Arial Narrow" w:hAnsi="Arial Narrow" w:cs="Calibri"/>
                <w:color w:val="000000"/>
              </w:rPr>
            </w:pPr>
            <w:r>
              <w:rPr>
                <w:rFonts w:ascii="Arial Narrow" w:hAnsi="Arial Narrow"/>
                <w:color w:val="000000"/>
              </w:rPr>
              <w:t>2020</w:t>
            </w:r>
          </w:p>
        </w:tc>
        <w:tc>
          <w:tcPr>
            <w:tcW w:w="1701" w:type="dxa"/>
            <w:tcBorders>
              <w:top w:val="single" w:sz="2" w:space="0" w:color="auto"/>
              <w:left w:val="nil"/>
              <w:bottom w:val="single" w:sz="2" w:space="0" w:color="auto"/>
              <w:right w:val="nil"/>
            </w:tcBorders>
            <w:shd w:val="clear" w:color="auto" w:fill="auto"/>
            <w:noWrap/>
            <w:vAlign w:val="center"/>
            <w:hideMark/>
          </w:tcPr>
          <w:p w14:paraId="0ABD7B71" w14:textId="77777777" w:rsidR="0021569A" w:rsidRPr="0021569A" w:rsidRDefault="0021569A" w:rsidP="0021569A">
            <w:pPr>
              <w:spacing w:after="0"/>
              <w:ind w:firstLine="0"/>
              <w:jc w:val="right"/>
              <w:rPr>
                <w:rFonts w:ascii="Arial Narrow" w:hAnsi="Arial Narrow" w:cs="Calibri"/>
              </w:rPr>
            </w:pPr>
            <w:r>
              <w:rPr>
                <w:rFonts w:ascii="Arial Narrow" w:hAnsi="Arial Narrow"/>
              </w:rPr>
              <w:t>6.859</w:t>
            </w:r>
          </w:p>
        </w:tc>
        <w:tc>
          <w:tcPr>
            <w:tcW w:w="1701" w:type="dxa"/>
            <w:tcBorders>
              <w:top w:val="single" w:sz="2" w:space="0" w:color="auto"/>
              <w:left w:val="nil"/>
              <w:bottom w:val="single" w:sz="2" w:space="0" w:color="auto"/>
              <w:right w:val="nil"/>
            </w:tcBorders>
            <w:shd w:val="clear" w:color="auto" w:fill="auto"/>
            <w:noWrap/>
            <w:vAlign w:val="center"/>
            <w:hideMark/>
          </w:tcPr>
          <w:p w14:paraId="22355B45"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5.605</w:t>
            </w:r>
          </w:p>
        </w:tc>
        <w:tc>
          <w:tcPr>
            <w:tcW w:w="1418" w:type="dxa"/>
            <w:tcBorders>
              <w:top w:val="single" w:sz="2" w:space="0" w:color="auto"/>
              <w:left w:val="nil"/>
              <w:bottom w:val="single" w:sz="2" w:space="0" w:color="auto"/>
              <w:right w:val="nil"/>
            </w:tcBorders>
            <w:shd w:val="clear" w:color="auto" w:fill="auto"/>
            <w:noWrap/>
            <w:vAlign w:val="center"/>
            <w:hideMark/>
          </w:tcPr>
          <w:p w14:paraId="73FB28E6"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88</w:t>
            </w:r>
          </w:p>
        </w:tc>
        <w:tc>
          <w:tcPr>
            <w:tcW w:w="2977" w:type="dxa"/>
            <w:tcBorders>
              <w:top w:val="single" w:sz="2" w:space="0" w:color="auto"/>
              <w:left w:val="nil"/>
              <w:bottom w:val="single" w:sz="2" w:space="0" w:color="auto"/>
              <w:right w:val="nil"/>
            </w:tcBorders>
            <w:shd w:val="clear" w:color="auto" w:fill="auto"/>
            <w:noWrap/>
            <w:vAlign w:val="center"/>
            <w:hideMark/>
          </w:tcPr>
          <w:p w14:paraId="055D00A9"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4.480</w:t>
            </w:r>
          </w:p>
        </w:tc>
      </w:tr>
      <w:tr w:rsidR="0021569A" w:rsidRPr="00C2201F" w14:paraId="739B31C0" w14:textId="77777777" w:rsidTr="00471A11">
        <w:trPr>
          <w:trHeight w:val="255"/>
        </w:trPr>
        <w:tc>
          <w:tcPr>
            <w:tcW w:w="1276" w:type="dxa"/>
            <w:tcBorders>
              <w:top w:val="single" w:sz="2" w:space="0" w:color="auto"/>
              <w:left w:val="nil"/>
              <w:bottom w:val="single" w:sz="4" w:space="0" w:color="auto"/>
              <w:right w:val="nil"/>
            </w:tcBorders>
            <w:shd w:val="clear" w:color="auto" w:fill="auto"/>
            <w:noWrap/>
            <w:vAlign w:val="center"/>
            <w:hideMark/>
          </w:tcPr>
          <w:p w14:paraId="7BB96CC0" w14:textId="77777777" w:rsidR="0021569A" w:rsidRPr="00BB33BB" w:rsidRDefault="0021569A" w:rsidP="008A6339">
            <w:pPr>
              <w:spacing w:after="0"/>
              <w:ind w:firstLine="0"/>
              <w:jc w:val="left"/>
              <w:rPr>
                <w:rFonts w:ascii="Arial Narrow" w:hAnsi="Arial Narrow" w:cs="Calibri"/>
                <w:color w:val="000000"/>
              </w:rPr>
            </w:pPr>
            <w:r>
              <w:rPr>
                <w:rFonts w:ascii="Arial Narrow" w:hAnsi="Arial Narrow"/>
                <w:color w:val="000000"/>
              </w:rPr>
              <w:t>2021</w:t>
            </w:r>
          </w:p>
        </w:tc>
        <w:tc>
          <w:tcPr>
            <w:tcW w:w="1701" w:type="dxa"/>
            <w:tcBorders>
              <w:top w:val="single" w:sz="2" w:space="0" w:color="auto"/>
              <w:left w:val="nil"/>
              <w:bottom w:val="single" w:sz="4" w:space="0" w:color="auto"/>
              <w:right w:val="nil"/>
            </w:tcBorders>
            <w:shd w:val="clear" w:color="auto" w:fill="auto"/>
            <w:noWrap/>
            <w:vAlign w:val="center"/>
            <w:hideMark/>
          </w:tcPr>
          <w:p w14:paraId="138DF6B7" w14:textId="77777777" w:rsidR="0021569A" w:rsidRPr="0021569A" w:rsidRDefault="0021569A" w:rsidP="0021569A">
            <w:pPr>
              <w:spacing w:after="0"/>
              <w:ind w:firstLine="0"/>
              <w:jc w:val="right"/>
              <w:rPr>
                <w:rFonts w:ascii="Arial Narrow" w:hAnsi="Arial Narrow" w:cs="Calibri"/>
              </w:rPr>
            </w:pPr>
            <w:r>
              <w:rPr>
                <w:rFonts w:ascii="Arial Narrow" w:hAnsi="Arial Narrow"/>
              </w:rPr>
              <w:t>8.097</w:t>
            </w:r>
          </w:p>
        </w:tc>
        <w:tc>
          <w:tcPr>
            <w:tcW w:w="1701" w:type="dxa"/>
            <w:tcBorders>
              <w:top w:val="single" w:sz="2" w:space="0" w:color="auto"/>
              <w:left w:val="nil"/>
              <w:bottom w:val="single" w:sz="4" w:space="0" w:color="auto"/>
              <w:right w:val="nil"/>
            </w:tcBorders>
            <w:shd w:val="clear" w:color="auto" w:fill="auto"/>
            <w:noWrap/>
            <w:vAlign w:val="center"/>
            <w:hideMark/>
          </w:tcPr>
          <w:p w14:paraId="483E92C9"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6.512</w:t>
            </w:r>
          </w:p>
        </w:tc>
        <w:tc>
          <w:tcPr>
            <w:tcW w:w="1418" w:type="dxa"/>
            <w:tcBorders>
              <w:top w:val="single" w:sz="2" w:space="0" w:color="auto"/>
              <w:left w:val="nil"/>
              <w:bottom w:val="single" w:sz="4" w:space="0" w:color="auto"/>
              <w:right w:val="nil"/>
            </w:tcBorders>
            <w:shd w:val="clear" w:color="auto" w:fill="auto"/>
            <w:noWrap/>
            <w:vAlign w:val="center"/>
            <w:hideMark/>
          </w:tcPr>
          <w:p w14:paraId="23920DBA"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88</w:t>
            </w:r>
          </w:p>
        </w:tc>
        <w:tc>
          <w:tcPr>
            <w:tcW w:w="2977" w:type="dxa"/>
            <w:tcBorders>
              <w:top w:val="single" w:sz="2" w:space="0" w:color="auto"/>
              <w:left w:val="nil"/>
              <w:bottom w:val="single" w:sz="4" w:space="0" w:color="auto"/>
              <w:right w:val="nil"/>
            </w:tcBorders>
            <w:shd w:val="clear" w:color="auto" w:fill="auto"/>
            <w:noWrap/>
            <w:vAlign w:val="center"/>
            <w:hideMark/>
          </w:tcPr>
          <w:p w14:paraId="352550D8" w14:textId="77777777" w:rsidR="0021569A" w:rsidRPr="00BB33BB" w:rsidRDefault="0021569A" w:rsidP="0021569A">
            <w:pPr>
              <w:spacing w:after="0"/>
              <w:ind w:firstLine="0"/>
              <w:jc w:val="right"/>
              <w:rPr>
                <w:rFonts w:ascii="Arial Narrow" w:hAnsi="Arial Narrow" w:cs="Calibri"/>
                <w:color w:val="000000"/>
              </w:rPr>
            </w:pPr>
            <w:r>
              <w:rPr>
                <w:rFonts w:ascii="Arial Narrow" w:hAnsi="Arial Narrow"/>
                <w:color w:val="000000"/>
              </w:rPr>
              <w:t>4.966</w:t>
            </w:r>
          </w:p>
        </w:tc>
      </w:tr>
    </w:tbl>
    <w:p w14:paraId="23D0974D" w14:textId="77777777" w:rsidR="00686011" w:rsidRPr="00686011" w:rsidRDefault="00686011" w:rsidP="00686011">
      <w:pPr>
        <w:pStyle w:val="texto"/>
        <w:tabs>
          <w:tab w:val="clear" w:pos="2835"/>
          <w:tab w:val="clear" w:pos="3969"/>
          <w:tab w:val="clear" w:pos="5103"/>
          <w:tab w:val="clear" w:pos="6237"/>
          <w:tab w:val="clear" w:pos="7371"/>
        </w:tabs>
        <w:spacing w:before="60"/>
        <w:ind w:firstLine="0"/>
        <w:rPr>
          <w:rFonts w:ascii="Arial" w:hAnsi="Arial" w:cs="Arial"/>
          <w:sz w:val="14"/>
          <w:szCs w:val="14"/>
        </w:rPr>
      </w:pPr>
      <w:r>
        <w:rPr>
          <w:rFonts w:ascii="Arial" w:hAnsi="Arial"/>
          <w:sz w:val="14"/>
        </w:rPr>
        <w:t>(*) Ustiatzen diren hektareen gaineko ehunekoa, hau da, hektarea ureztagarri garbiak ken grabitatez ureztatutako hektareak</w:t>
      </w:r>
    </w:p>
    <w:p w14:paraId="144924E4" w14:textId="77777777" w:rsidR="00C30199" w:rsidRDefault="00C30199" w:rsidP="00471A11">
      <w:pPr>
        <w:pStyle w:val="texto"/>
        <w:tabs>
          <w:tab w:val="clear" w:pos="2835"/>
          <w:tab w:val="clear" w:pos="3969"/>
          <w:tab w:val="clear" w:pos="5103"/>
          <w:tab w:val="clear" w:pos="6237"/>
          <w:tab w:val="clear" w:pos="7371"/>
        </w:tabs>
        <w:spacing w:before="240"/>
        <w:rPr>
          <w:szCs w:val="26"/>
        </w:rPr>
      </w:pPr>
      <w:r>
        <w:t xml:space="preserve">Lehen fasearen zabalpenean 2021eko abenduaren 31n ustiatzen ari zen azalera 8.097 hektareakoa zen guztira, hau da, hasieran aurreikusitako 15.275 hektareako azaleraren ehuneko 53. </w:t>
      </w:r>
    </w:p>
    <w:p w14:paraId="5518EFFB" w14:textId="77777777" w:rsidR="00DE41DD" w:rsidRDefault="00C30199" w:rsidP="00205778">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pPr>
      <w:r>
        <w:t xml:space="preserve">Kontratuetan eskatzen da akziodunek guztizko inbertsioaren gaineko gutxieneko baliabide portzentaje bat ekar dezatela. Guztizko inbertsiotzat jotzen da exekuzio materialaren aurrekontua gehi mozkin industriala eta gastu orokorrak. Kapitala handitu eginen da portzentaje hori mantentzeko, sektore bakoitzean aurreikusitakoa baino handiagoa denean inbertsio osoa. Sektore bakoitzeko OIAPA onesten denean, egokitu eginen da gutxieneko portzentajeei eusteko. </w:t>
      </w:r>
    </w:p>
    <w:p w14:paraId="38BB5005" w14:textId="77777777" w:rsidR="00C30199" w:rsidRPr="00695E29" w:rsidRDefault="00C30199" w:rsidP="00205778">
      <w:pPr>
        <w:pStyle w:val="texto"/>
        <w:tabs>
          <w:tab w:val="clear" w:pos="2835"/>
          <w:tab w:val="clear" w:pos="3969"/>
          <w:tab w:val="clear" w:pos="5103"/>
          <w:tab w:val="clear" w:pos="6237"/>
          <w:tab w:val="clear" w:pos="7371"/>
        </w:tabs>
      </w:pPr>
      <w:proofErr w:type="spellStart"/>
      <w:r>
        <w:t>AGUACANALen</w:t>
      </w:r>
      <w:proofErr w:type="spellEnd"/>
      <w:r>
        <w:t xml:space="preserve"> kapital soziala </w:t>
      </w:r>
      <w:proofErr w:type="spellStart"/>
      <w:r>
        <w:t>OIAPAn</w:t>
      </w:r>
      <w:proofErr w:type="spellEnd"/>
      <w:r>
        <w:t xml:space="preserve"> ezarritako inbertsioaren ehuneko hamar da 2021eko abenduaren 31n.  Zabalpenean, </w:t>
      </w:r>
      <w:proofErr w:type="spellStart"/>
      <w:r>
        <w:t>Aguas</w:t>
      </w:r>
      <w:proofErr w:type="spellEnd"/>
      <w:r>
        <w:t xml:space="preserve"> de Navarra SAren kapital soziala, oraindik gauzatzen ari diren ureztapen-sektoreak badaudenez, inbertsioa egin ahala handitzen da, gutxieneko portzentajeari eusteko; 2021eko abenduaren 31n funts berekiak guztizko inbertsioaren ehuneko 15 ziren, hau da, kontratuan ezarritako gutxieneko portzentajea.</w:t>
      </w:r>
    </w:p>
    <w:p w14:paraId="04F98F82" w14:textId="77777777" w:rsidR="00C30199" w:rsidRPr="00FA4A0B" w:rsidRDefault="00C30199" w:rsidP="00CB572C">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240" w:after="240"/>
        <w:ind w:left="0" w:firstLine="289"/>
      </w:pPr>
      <w:proofErr w:type="spellStart"/>
      <w:r>
        <w:lastRenderedPageBreak/>
        <w:t>INTIAk</w:t>
      </w:r>
      <w:proofErr w:type="spellEnd"/>
      <w:r>
        <w:t xml:space="preserve"> laguntza teknikoko zenbait kontratu egin ditu kanpoko enpresekin, arlo ekonomiko-finantzarioko aholkularitza espezifiko eta espezializaturako, Nafarroako Ubidearen eremu ureztagarriaren garapenerako bi kontzesio-kontratuekin lotuta. Kontratu horien xedea da aholku teknikoak ematea hainbat gairi buruz: bideragarritasun azterketak, baldintza-agirien interpretazioa, kontratuen aldaketek PEFetan izan dezaketen eragina, eta abar. Txosten honen datan kontratu hau dago indarrean:</w:t>
      </w:r>
    </w:p>
    <w:tbl>
      <w:tblPr>
        <w:tblW w:w="9079" w:type="dxa"/>
        <w:tblCellMar>
          <w:left w:w="70" w:type="dxa"/>
          <w:right w:w="70" w:type="dxa"/>
        </w:tblCellMar>
        <w:tblLook w:val="04A0" w:firstRow="1" w:lastRow="0" w:firstColumn="1" w:lastColumn="0" w:noHBand="0" w:noVBand="1"/>
      </w:tblPr>
      <w:tblGrid>
        <w:gridCol w:w="2410"/>
        <w:gridCol w:w="1704"/>
        <w:gridCol w:w="79"/>
        <w:gridCol w:w="1338"/>
        <w:gridCol w:w="151"/>
        <w:gridCol w:w="1761"/>
        <w:gridCol w:w="152"/>
        <w:gridCol w:w="1477"/>
        <w:gridCol w:w="7"/>
      </w:tblGrid>
      <w:tr w:rsidR="00C30199" w:rsidRPr="008F1A63" w14:paraId="3B0B23BF" w14:textId="77777777" w:rsidTr="00471A11">
        <w:trPr>
          <w:trHeight w:val="284"/>
        </w:trPr>
        <w:tc>
          <w:tcPr>
            <w:tcW w:w="2410" w:type="dxa"/>
            <w:tcBorders>
              <w:top w:val="single" w:sz="4" w:space="0" w:color="auto"/>
              <w:left w:val="nil"/>
              <w:bottom w:val="single" w:sz="4" w:space="0" w:color="auto"/>
              <w:right w:val="nil"/>
            </w:tcBorders>
            <w:shd w:val="clear" w:color="auto" w:fill="B8CCE4" w:themeFill="accent1" w:themeFillTint="66"/>
            <w:vAlign w:val="center"/>
            <w:hideMark/>
          </w:tcPr>
          <w:p w14:paraId="750330D6" w14:textId="77777777" w:rsidR="00C30199" w:rsidRPr="008F1A63" w:rsidRDefault="00C30199" w:rsidP="008F1A63">
            <w:pPr>
              <w:pStyle w:val="cuadroCabe"/>
              <w:rPr>
                <w:sz w:val="16"/>
                <w:szCs w:val="16"/>
              </w:rPr>
            </w:pPr>
            <w:r>
              <w:rPr>
                <w:sz w:val="16"/>
              </w:rPr>
              <w:t> </w:t>
            </w:r>
          </w:p>
        </w:tc>
        <w:tc>
          <w:tcPr>
            <w:tcW w:w="1783" w:type="dxa"/>
            <w:gridSpan w:val="2"/>
            <w:tcBorders>
              <w:top w:val="single" w:sz="4" w:space="0" w:color="auto"/>
              <w:left w:val="nil"/>
              <w:bottom w:val="single" w:sz="4" w:space="0" w:color="auto"/>
              <w:right w:val="nil"/>
            </w:tcBorders>
            <w:shd w:val="clear" w:color="auto" w:fill="B8CCE4" w:themeFill="accent1" w:themeFillTint="66"/>
            <w:vAlign w:val="center"/>
            <w:hideMark/>
          </w:tcPr>
          <w:p w14:paraId="16756DF1" w14:textId="77777777" w:rsidR="00C30199" w:rsidRPr="008F1A63" w:rsidRDefault="00C30199" w:rsidP="00471A11">
            <w:pPr>
              <w:pStyle w:val="cuadroCabe"/>
              <w:jc w:val="right"/>
              <w:rPr>
                <w:sz w:val="16"/>
                <w:szCs w:val="16"/>
              </w:rPr>
            </w:pPr>
            <w:r>
              <w:rPr>
                <w:sz w:val="16"/>
              </w:rPr>
              <w:t>Adjudikazio data</w:t>
            </w:r>
          </w:p>
        </w:tc>
        <w:tc>
          <w:tcPr>
            <w:tcW w:w="1489" w:type="dxa"/>
            <w:gridSpan w:val="2"/>
            <w:tcBorders>
              <w:top w:val="single" w:sz="4" w:space="0" w:color="auto"/>
              <w:left w:val="nil"/>
              <w:bottom w:val="single" w:sz="4" w:space="0" w:color="auto"/>
              <w:right w:val="nil"/>
            </w:tcBorders>
            <w:shd w:val="clear" w:color="auto" w:fill="B8CCE4" w:themeFill="accent1" w:themeFillTint="66"/>
            <w:vAlign w:val="center"/>
            <w:hideMark/>
          </w:tcPr>
          <w:p w14:paraId="3207751E" w14:textId="77777777" w:rsidR="00C30199" w:rsidRPr="008F1A63" w:rsidRDefault="00C30199" w:rsidP="00471A11">
            <w:pPr>
              <w:pStyle w:val="cuadroCabe"/>
              <w:jc w:val="right"/>
              <w:rPr>
                <w:sz w:val="16"/>
                <w:szCs w:val="16"/>
              </w:rPr>
            </w:pPr>
            <w:r>
              <w:rPr>
                <w:sz w:val="16"/>
              </w:rPr>
              <w:t>Adjudikazioduna</w:t>
            </w:r>
          </w:p>
        </w:tc>
        <w:tc>
          <w:tcPr>
            <w:tcW w:w="1913" w:type="dxa"/>
            <w:gridSpan w:val="2"/>
            <w:tcBorders>
              <w:top w:val="single" w:sz="4" w:space="0" w:color="auto"/>
              <w:left w:val="nil"/>
              <w:bottom w:val="single" w:sz="4" w:space="0" w:color="auto"/>
              <w:right w:val="nil"/>
            </w:tcBorders>
            <w:shd w:val="clear" w:color="auto" w:fill="B8CCE4" w:themeFill="accent1" w:themeFillTint="66"/>
            <w:vAlign w:val="center"/>
            <w:hideMark/>
          </w:tcPr>
          <w:p w14:paraId="6324CD13" w14:textId="77777777" w:rsidR="00C30199" w:rsidRPr="008F1A63" w:rsidRDefault="00C30199" w:rsidP="00471A11">
            <w:pPr>
              <w:pStyle w:val="cuadroCabe"/>
              <w:jc w:val="right"/>
              <w:rPr>
                <w:sz w:val="16"/>
                <w:szCs w:val="16"/>
              </w:rPr>
            </w:pPr>
            <w:r>
              <w:rPr>
                <w:sz w:val="16"/>
              </w:rPr>
              <w:t>Zenbatekoa BEZik gabe</w:t>
            </w:r>
          </w:p>
        </w:tc>
        <w:tc>
          <w:tcPr>
            <w:tcW w:w="1484" w:type="dxa"/>
            <w:gridSpan w:val="2"/>
            <w:tcBorders>
              <w:top w:val="single" w:sz="4" w:space="0" w:color="auto"/>
              <w:left w:val="nil"/>
              <w:bottom w:val="single" w:sz="4" w:space="0" w:color="auto"/>
              <w:right w:val="nil"/>
            </w:tcBorders>
            <w:shd w:val="clear" w:color="auto" w:fill="B8CCE4" w:themeFill="accent1" w:themeFillTint="66"/>
            <w:vAlign w:val="center"/>
            <w:hideMark/>
          </w:tcPr>
          <w:p w14:paraId="15DC2F31" w14:textId="77777777" w:rsidR="00C30199" w:rsidRPr="008F1A63" w:rsidRDefault="00C30199" w:rsidP="00471A11">
            <w:pPr>
              <w:pStyle w:val="cuadroCabe"/>
              <w:jc w:val="right"/>
              <w:rPr>
                <w:sz w:val="16"/>
                <w:szCs w:val="16"/>
              </w:rPr>
            </w:pPr>
            <w:r>
              <w:rPr>
                <w:sz w:val="16"/>
              </w:rPr>
              <w:t>Epea</w:t>
            </w:r>
          </w:p>
        </w:tc>
      </w:tr>
      <w:tr w:rsidR="00C30199" w:rsidRPr="00FA4A0B" w14:paraId="60507874" w14:textId="77777777" w:rsidTr="00471A11">
        <w:trPr>
          <w:gridAfter w:val="1"/>
          <w:wAfter w:w="7" w:type="dxa"/>
          <w:trHeight w:val="300"/>
        </w:trPr>
        <w:tc>
          <w:tcPr>
            <w:tcW w:w="2410" w:type="dxa"/>
            <w:tcBorders>
              <w:top w:val="nil"/>
              <w:left w:val="nil"/>
              <w:bottom w:val="single" w:sz="4" w:space="0" w:color="auto"/>
              <w:right w:val="nil"/>
            </w:tcBorders>
            <w:shd w:val="clear" w:color="auto" w:fill="auto"/>
            <w:noWrap/>
            <w:vAlign w:val="center"/>
            <w:hideMark/>
          </w:tcPr>
          <w:p w14:paraId="35673206" w14:textId="77777777" w:rsidR="00C30199" w:rsidRPr="00FA4A0B" w:rsidRDefault="00C30199" w:rsidP="008F1A63">
            <w:pPr>
              <w:pStyle w:val="cuatexto"/>
              <w:jc w:val="left"/>
            </w:pPr>
            <w:r>
              <w:t>Ubidearen eremu ureztagarria</w:t>
            </w:r>
          </w:p>
        </w:tc>
        <w:tc>
          <w:tcPr>
            <w:tcW w:w="1704" w:type="dxa"/>
            <w:tcBorders>
              <w:top w:val="nil"/>
              <w:left w:val="nil"/>
              <w:bottom w:val="single" w:sz="4" w:space="0" w:color="auto"/>
              <w:right w:val="nil"/>
            </w:tcBorders>
            <w:shd w:val="clear" w:color="auto" w:fill="auto"/>
            <w:noWrap/>
            <w:vAlign w:val="center"/>
            <w:hideMark/>
          </w:tcPr>
          <w:p w14:paraId="52F6EFA3" w14:textId="77777777" w:rsidR="00C30199" w:rsidRPr="00FA4A0B" w:rsidRDefault="00C30199" w:rsidP="00471A11">
            <w:pPr>
              <w:pStyle w:val="cuatexto"/>
              <w:jc w:val="right"/>
            </w:pPr>
            <w:r>
              <w:t>2021/12/10</w:t>
            </w:r>
          </w:p>
        </w:tc>
        <w:tc>
          <w:tcPr>
            <w:tcW w:w="1417" w:type="dxa"/>
            <w:gridSpan w:val="2"/>
            <w:tcBorders>
              <w:top w:val="nil"/>
              <w:left w:val="nil"/>
              <w:bottom w:val="single" w:sz="4" w:space="0" w:color="auto"/>
              <w:right w:val="nil"/>
            </w:tcBorders>
            <w:shd w:val="clear" w:color="auto" w:fill="auto"/>
            <w:noWrap/>
            <w:vAlign w:val="center"/>
            <w:hideMark/>
          </w:tcPr>
          <w:p w14:paraId="665429C9" w14:textId="77777777" w:rsidR="00C30199" w:rsidRPr="00FA4A0B" w:rsidRDefault="00C30199" w:rsidP="00471A11">
            <w:pPr>
              <w:pStyle w:val="cuatexto"/>
              <w:jc w:val="right"/>
            </w:pPr>
            <w:proofErr w:type="spellStart"/>
            <w:r>
              <w:t>PwC</w:t>
            </w:r>
            <w:proofErr w:type="spellEnd"/>
          </w:p>
        </w:tc>
        <w:tc>
          <w:tcPr>
            <w:tcW w:w="1912" w:type="dxa"/>
            <w:gridSpan w:val="2"/>
            <w:tcBorders>
              <w:top w:val="nil"/>
              <w:left w:val="nil"/>
              <w:bottom w:val="single" w:sz="4" w:space="0" w:color="auto"/>
              <w:right w:val="nil"/>
            </w:tcBorders>
            <w:shd w:val="clear" w:color="auto" w:fill="auto"/>
            <w:noWrap/>
            <w:vAlign w:val="center"/>
            <w:hideMark/>
          </w:tcPr>
          <w:p w14:paraId="45D40199" w14:textId="77777777" w:rsidR="00C30199" w:rsidRPr="00FA4A0B" w:rsidRDefault="00C30199" w:rsidP="00471A11">
            <w:pPr>
              <w:pStyle w:val="cuatexto"/>
              <w:jc w:val="right"/>
            </w:pPr>
            <w:r>
              <w:t>133.340</w:t>
            </w:r>
          </w:p>
        </w:tc>
        <w:tc>
          <w:tcPr>
            <w:tcW w:w="1629" w:type="dxa"/>
            <w:gridSpan w:val="2"/>
            <w:tcBorders>
              <w:top w:val="nil"/>
              <w:left w:val="nil"/>
              <w:bottom w:val="single" w:sz="4" w:space="0" w:color="auto"/>
              <w:right w:val="nil"/>
            </w:tcBorders>
            <w:shd w:val="clear" w:color="auto" w:fill="auto"/>
            <w:noWrap/>
            <w:vAlign w:val="center"/>
            <w:hideMark/>
          </w:tcPr>
          <w:p w14:paraId="714E34E7" w14:textId="77777777" w:rsidR="00C30199" w:rsidRPr="00FA4A0B" w:rsidRDefault="00C30199" w:rsidP="00471A11">
            <w:pPr>
              <w:pStyle w:val="cuatexto"/>
              <w:jc w:val="right"/>
            </w:pPr>
            <w:r>
              <w:t>2021-2025</w:t>
            </w:r>
          </w:p>
        </w:tc>
      </w:tr>
    </w:tbl>
    <w:p w14:paraId="0A29E1C5" w14:textId="77777777" w:rsidR="00C30199" w:rsidRDefault="00C30199" w:rsidP="00A2489F">
      <w:pPr>
        <w:pStyle w:val="texto"/>
        <w:tabs>
          <w:tab w:val="clear" w:pos="2835"/>
          <w:tab w:val="clear" w:pos="3969"/>
          <w:tab w:val="clear" w:pos="5103"/>
          <w:tab w:val="clear" w:pos="6237"/>
          <w:tab w:val="clear" w:pos="7371"/>
        </w:tabs>
        <w:spacing w:before="120" w:after="120"/>
      </w:pPr>
      <w:r>
        <w:t xml:space="preserve">Laguntza teknikoko gastua (BEZa barne) honako hau izan da 2014-2021 aldian: </w:t>
      </w:r>
    </w:p>
    <w:tbl>
      <w:tblPr>
        <w:tblW w:w="9072" w:type="dxa"/>
        <w:tblCellMar>
          <w:left w:w="70" w:type="dxa"/>
          <w:right w:w="70" w:type="dxa"/>
        </w:tblCellMar>
        <w:tblLook w:val="04A0" w:firstRow="1" w:lastRow="0" w:firstColumn="1" w:lastColumn="0" w:noHBand="0" w:noVBand="1"/>
      </w:tblPr>
      <w:tblGrid>
        <w:gridCol w:w="993"/>
        <w:gridCol w:w="8079"/>
      </w:tblGrid>
      <w:tr w:rsidR="00C30199" w:rsidRPr="00FA4A0B" w14:paraId="11551CD1" w14:textId="77777777" w:rsidTr="00966B96">
        <w:trPr>
          <w:trHeight w:val="227"/>
        </w:trPr>
        <w:tc>
          <w:tcPr>
            <w:tcW w:w="993" w:type="dxa"/>
            <w:tcBorders>
              <w:top w:val="single" w:sz="4" w:space="0" w:color="auto"/>
              <w:left w:val="nil"/>
              <w:bottom w:val="single" w:sz="4" w:space="0" w:color="auto"/>
              <w:right w:val="nil"/>
            </w:tcBorders>
            <w:shd w:val="clear" w:color="auto" w:fill="B8CCE4" w:themeFill="accent1" w:themeFillTint="66"/>
            <w:noWrap/>
            <w:vAlign w:val="center"/>
            <w:hideMark/>
          </w:tcPr>
          <w:p w14:paraId="03C6FE10" w14:textId="77777777" w:rsidR="00C30199" w:rsidRPr="00FA4A0B" w:rsidRDefault="00C30199" w:rsidP="00205778">
            <w:pPr>
              <w:pStyle w:val="cuadroCabe"/>
              <w:spacing w:line="240" w:lineRule="auto"/>
              <w:jc w:val="left"/>
            </w:pPr>
            <w:r>
              <w:t xml:space="preserve">Urteak </w:t>
            </w:r>
          </w:p>
        </w:tc>
        <w:tc>
          <w:tcPr>
            <w:tcW w:w="8079" w:type="dxa"/>
            <w:tcBorders>
              <w:top w:val="single" w:sz="4" w:space="0" w:color="auto"/>
              <w:left w:val="nil"/>
              <w:bottom w:val="single" w:sz="4" w:space="0" w:color="auto"/>
              <w:right w:val="nil"/>
            </w:tcBorders>
            <w:shd w:val="clear" w:color="auto" w:fill="B8CCE4" w:themeFill="accent1" w:themeFillTint="66"/>
            <w:vAlign w:val="center"/>
            <w:hideMark/>
          </w:tcPr>
          <w:p w14:paraId="040D67D6" w14:textId="77777777" w:rsidR="00C30199" w:rsidRPr="00FA4A0B" w:rsidRDefault="00C30199" w:rsidP="00205778">
            <w:pPr>
              <w:pStyle w:val="cuadroCabe"/>
              <w:spacing w:line="240" w:lineRule="auto"/>
              <w:jc w:val="right"/>
            </w:pPr>
            <w:r>
              <w:t>Aurrekontuko gastua</w:t>
            </w:r>
          </w:p>
        </w:tc>
      </w:tr>
      <w:tr w:rsidR="00C30199" w:rsidRPr="00FA4A0B" w14:paraId="4275C82D" w14:textId="77777777" w:rsidTr="00966B96">
        <w:trPr>
          <w:trHeight w:val="227"/>
        </w:trPr>
        <w:tc>
          <w:tcPr>
            <w:tcW w:w="993" w:type="dxa"/>
            <w:tcBorders>
              <w:top w:val="nil"/>
              <w:left w:val="nil"/>
              <w:bottom w:val="single" w:sz="2" w:space="0" w:color="auto"/>
              <w:right w:val="nil"/>
            </w:tcBorders>
            <w:shd w:val="clear" w:color="auto" w:fill="auto"/>
            <w:noWrap/>
            <w:vAlign w:val="center"/>
            <w:hideMark/>
          </w:tcPr>
          <w:p w14:paraId="093F2784" w14:textId="77777777" w:rsidR="00C30199" w:rsidRPr="00FA4A0B" w:rsidRDefault="00C30199" w:rsidP="00205778">
            <w:pPr>
              <w:spacing w:after="0"/>
              <w:ind w:firstLine="0"/>
              <w:jc w:val="left"/>
              <w:rPr>
                <w:rFonts w:ascii="Arial Narrow" w:hAnsi="Arial Narrow"/>
                <w:color w:val="000000"/>
              </w:rPr>
            </w:pPr>
            <w:r>
              <w:rPr>
                <w:rFonts w:ascii="Arial Narrow" w:hAnsi="Arial Narrow"/>
                <w:color w:val="000000"/>
              </w:rPr>
              <w:t>2014</w:t>
            </w:r>
          </w:p>
        </w:tc>
        <w:tc>
          <w:tcPr>
            <w:tcW w:w="8079" w:type="dxa"/>
            <w:tcBorders>
              <w:top w:val="nil"/>
              <w:left w:val="nil"/>
              <w:bottom w:val="single" w:sz="2" w:space="0" w:color="auto"/>
              <w:right w:val="nil"/>
            </w:tcBorders>
            <w:shd w:val="clear" w:color="auto" w:fill="auto"/>
            <w:noWrap/>
            <w:vAlign w:val="center"/>
            <w:hideMark/>
          </w:tcPr>
          <w:p w14:paraId="56DB9F29" w14:textId="77777777" w:rsidR="00C30199" w:rsidRPr="00FA4A0B" w:rsidRDefault="00C30199" w:rsidP="00205778">
            <w:pPr>
              <w:spacing w:after="0"/>
              <w:ind w:firstLine="0"/>
              <w:jc w:val="right"/>
              <w:rPr>
                <w:rFonts w:ascii="Arial Narrow" w:hAnsi="Arial Narrow"/>
                <w:color w:val="000000"/>
              </w:rPr>
            </w:pPr>
            <w:r>
              <w:rPr>
                <w:rFonts w:ascii="Arial Narrow" w:hAnsi="Arial Narrow"/>
                <w:color w:val="000000"/>
              </w:rPr>
              <w:t>45.700</w:t>
            </w:r>
          </w:p>
        </w:tc>
      </w:tr>
      <w:tr w:rsidR="00C30199" w:rsidRPr="00FA4A0B" w14:paraId="3B6BD5B6"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3B8D4FD9" w14:textId="77777777" w:rsidR="00C30199" w:rsidRPr="00FA4A0B" w:rsidRDefault="00C30199" w:rsidP="00686011">
            <w:pPr>
              <w:spacing w:after="0"/>
              <w:ind w:firstLine="0"/>
              <w:jc w:val="left"/>
              <w:rPr>
                <w:rFonts w:ascii="Arial Narrow" w:hAnsi="Arial Narrow"/>
                <w:color w:val="000000"/>
              </w:rPr>
            </w:pPr>
            <w:r>
              <w:rPr>
                <w:rFonts w:ascii="Arial Narrow" w:hAnsi="Arial Narrow"/>
                <w:color w:val="000000"/>
              </w:rPr>
              <w:t>2015</w:t>
            </w:r>
            <w:r>
              <w:rPr>
                <w:rFonts w:ascii="Arial Narrow" w:hAnsi="Arial Narrow"/>
                <w:color w:val="000000"/>
                <w:vertAlign w:val="superscript"/>
              </w:rPr>
              <w:t>(*)</w:t>
            </w:r>
          </w:p>
        </w:tc>
        <w:tc>
          <w:tcPr>
            <w:tcW w:w="8079" w:type="dxa"/>
            <w:tcBorders>
              <w:top w:val="single" w:sz="2" w:space="0" w:color="auto"/>
              <w:left w:val="nil"/>
              <w:bottom w:val="single" w:sz="2" w:space="0" w:color="auto"/>
              <w:right w:val="nil"/>
            </w:tcBorders>
            <w:shd w:val="clear" w:color="auto" w:fill="auto"/>
            <w:noWrap/>
            <w:vAlign w:val="center"/>
            <w:hideMark/>
          </w:tcPr>
          <w:p w14:paraId="373D0815" w14:textId="77777777" w:rsidR="00C30199" w:rsidRPr="00FA4A0B" w:rsidRDefault="00C30199" w:rsidP="00205778">
            <w:pPr>
              <w:spacing w:after="0"/>
              <w:ind w:firstLine="0"/>
              <w:jc w:val="right"/>
              <w:rPr>
                <w:rFonts w:ascii="Arial Narrow" w:hAnsi="Arial Narrow"/>
                <w:color w:val="000000"/>
              </w:rPr>
            </w:pPr>
            <w:r>
              <w:rPr>
                <w:rFonts w:ascii="Arial Narrow" w:hAnsi="Arial Narrow"/>
                <w:color w:val="000000"/>
              </w:rPr>
              <w:t>0</w:t>
            </w:r>
          </w:p>
        </w:tc>
      </w:tr>
      <w:tr w:rsidR="00C30199" w:rsidRPr="00FA4A0B" w14:paraId="266040E4"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32F276EB" w14:textId="77777777" w:rsidR="00C30199" w:rsidRPr="00FA4A0B" w:rsidRDefault="00C30199" w:rsidP="009E3198">
            <w:pPr>
              <w:spacing w:after="0"/>
              <w:ind w:firstLine="0"/>
              <w:jc w:val="left"/>
              <w:rPr>
                <w:rFonts w:ascii="Arial Narrow" w:hAnsi="Arial Narrow"/>
                <w:color w:val="000000"/>
              </w:rPr>
            </w:pPr>
            <w:r>
              <w:rPr>
                <w:rFonts w:ascii="Arial Narrow" w:hAnsi="Arial Narrow"/>
                <w:color w:val="000000"/>
              </w:rPr>
              <w:t>2016</w:t>
            </w:r>
          </w:p>
        </w:tc>
        <w:tc>
          <w:tcPr>
            <w:tcW w:w="8079" w:type="dxa"/>
            <w:tcBorders>
              <w:top w:val="single" w:sz="2" w:space="0" w:color="auto"/>
              <w:left w:val="nil"/>
              <w:bottom w:val="single" w:sz="2" w:space="0" w:color="auto"/>
              <w:right w:val="nil"/>
            </w:tcBorders>
            <w:shd w:val="clear" w:color="auto" w:fill="auto"/>
            <w:noWrap/>
            <w:vAlign w:val="center"/>
            <w:hideMark/>
          </w:tcPr>
          <w:p w14:paraId="1AC8DA02" w14:textId="77777777" w:rsidR="00C30199" w:rsidRPr="00FA4A0B" w:rsidRDefault="00C30199" w:rsidP="00205778">
            <w:pPr>
              <w:spacing w:after="0"/>
              <w:ind w:firstLine="0"/>
              <w:jc w:val="right"/>
              <w:rPr>
                <w:rFonts w:ascii="Arial Narrow" w:hAnsi="Arial Narrow"/>
                <w:color w:val="000000"/>
              </w:rPr>
            </w:pPr>
            <w:r>
              <w:rPr>
                <w:rFonts w:ascii="Arial Narrow" w:hAnsi="Arial Narrow"/>
                <w:color w:val="000000"/>
              </w:rPr>
              <w:t>0</w:t>
            </w:r>
          </w:p>
        </w:tc>
      </w:tr>
      <w:tr w:rsidR="00C30199" w:rsidRPr="00FA4A0B" w14:paraId="14903E5C"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55A62D37" w14:textId="77777777" w:rsidR="00C30199" w:rsidRPr="00FA4A0B" w:rsidRDefault="00C30199" w:rsidP="00205778">
            <w:pPr>
              <w:spacing w:after="0"/>
              <w:ind w:firstLine="0"/>
              <w:jc w:val="left"/>
              <w:rPr>
                <w:rFonts w:ascii="Arial Narrow" w:hAnsi="Arial Narrow"/>
                <w:color w:val="000000"/>
              </w:rPr>
            </w:pPr>
            <w:r>
              <w:rPr>
                <w:rFonts w:ascii="Arial Narrow" w:hAnsi="Arial Narrow"/>
                <w:color w:val="000000"/>
              </w:rPr>
              <w:t>2017</w:t>
            </w:r>
          </w:p>
        </w:tc>
        <w:tc>
          <w:tcPr>
            <w:tcW w:w="8079" w:type="dxa"/>
            <w:tcBorders>
              <w:top w:val="single" w:sz="2" w:space="0" w:color="auto"/>
              <w:left w:val="nil"/>
              <w:bottom w:val="single" w:sz="2" w:space="0" w:color="auto"/>
              <w:right w:val="nil"/>
            </w:tcBorders>
            <w:shd w:val="clear" w:color="auto" w:fill="auto"/>
            <w:noWrap/>
            <w:vAlign w:val="center"/>
            <w:hideMark/>
          </w:tcPr>
          <w:p w14:paraId="63216E45" w14:textId="77777777" w:rsidR="00C30199" w:rsidRPr="00FA4A0B" w:rsidRDefault="00C30199" w:rsidP="00205778">
            <w:pPr>
              <w:spacing w:after="0"/>
              <w:ind w:firstLine="0"/>
              <w:jc w:val="right"/>
              <w:rPr>
                <w:rFonts w:ascii="Arial Narrow" w:hAnsi="Arial Narrow"/>
                <w:color w:val="000000"/>
              </w:rPr>
            </w:pPr>
            <w:r>
              <w:rPr>
                <w:rFonts w:ascii="Arial Narrow" w:hAnsi="Arial Narrow"/>
                <w:color w:val="000000"/>
              </w:rPr>
              <w:t>49.633</w:t>
            </w:r>
          </w:p>
        </w:tc>
      </w:tr>
      <w:tr w:rsidR="00C30199" w:rsidRPr="00FA4A0B" w14:paraId="54E94DBF"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7CB51B79" w14:textId="77777777" w:rsidR="00C30199" w:rsidRPr="00FA4A0B" w:rsidRDefault="00C30199" w:rsidP="00205778">
            <w:pPr>
              <w:spacing w:after="0"/>
              <w:ind w:firstLine="0"/>
              <w:jc w:val="left"/>
              <w:rPr>
                <w:rFonts w:ascii="Arial Narrow" w:hAnsi="Arial Narrow"/>
                <w:color w:val="000000"/>
              </w:rPr>
            </w:pPr>
            <w:r>
              <w:rPr>
                <w:rFonts w:ascii="Arial Narrow" w:hAnsi="Arial Narrow"/>
                <w:color w:val="000000"/>
              </w:rPr>
              <w:t>2018</w:t>
            </w:r>
          </w:p>
        </w:tc>
        <w:tc>
          <w:tcPr>
            <w:tcW w:w="8079" w:type="dxa"/>
            <w:tcBorders>
              <w:top w:val="single" w:sz="2" w:space="0" w:color="auto"/>
              <w:left w:val="nil"/>
              <w:bottom w:val="single" w:sz="2" w:space="0" w:color="auto"/>
              <w:right w:val="nil"/>
            </w:tcBorders>
            <w:shd w:val="clear" w:color="auto" w:fill="auto"/>
            <w:noWrap/>
            <w:vAlign w:val="center"/>
            <w:hideMark/>
          </w:tcPr>
          <w:p w14:paraId="4AEBD8CF" w14:textId="77777777" w:rsidR="00C30199" w:rsidRPr="00FA4A0B" w:rsidRDefault="00C30199" w:rsidP="00205778">
            <w:pPr>
              <w:spacing w:after="0"/>
              <w:ind w:firstLine="0"/>
              <w:jc w:val="right"/>
              <w:rPr>
                <w:rFonts w:ascii="Arial Narrow" w:hAnsi="Arial Narrow"/>
                <w:color w:val="000000"/>
              </w:rPr>
            </w:pPr>
            <w:r>
              <w:rPr>
                <w:rFonts w:ascii="Arial Narrow" w:hAnsi="Arial Narrow"/>
                <w:color w:val="000000"/>
              </w:rPr>
              <w:t>113.491</w:t>
            </w:r>
          </w:p>
        </w:tc>
      </w:tr>
      <w:tr w:rsidR="00C30199" w:rsidRPr="00FA4A0B" w14:paraId="6702E5A6"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15587C58" w14:textId="77777777" w:rsidR="00C30199" w:rsidRPr="00FA4A0B" w:rsidRDefault="00C30199" w:rsidP="00205778">
            <w:pPr>
              <w:spacing w:after="0"/>
              <w:ind w:firstLine="0"/>
              <w:jc w:val="left"/>
              <w:rPr>
                <w:rFonts w:ascii="Arial Narrow" w:hAnsi="Arial Narrow"/>
                <w:color w:val="000000"/>
              </w:rPr>
            </w:pPr>
            <w:r>
              <w:rPr>
                <w:rFonts w:ascii="Arial Narrow" w:hAnsi="Arial Narrow"/>
                <w:color w:val="000000"/>
              </w:rPr>
              <w:t>2019</w:t>
            </w:r>
          </w:p>
        </w:tc>
        <w:tc>
          <w:tcPr>
            <w:tcW w:w="8079" w:type="dxa"/>
            <w:tcBorders>
              <w:top w:val="single" w:sz="2" w:space="0" w:color="auto"/>
              <w:left w:val="nil"/>
              <w:bottom w:val="single" w:sz="2" w:space="0" w:color="auto"/>
              <w:right w:val="nil"/>
            </w:tcBorders>
            <w:shd w:val="clear" w:color="auto" w:fill="auto"/>
            <w:noWrap/>
            <w:vAlign w:val="center"/>
            <w:hideMark/>
          </w:tcPr>
          <w:p w14:paraId="7EA6FB48" w14:textId="77777777" w:rsidR="00C30199" w:rsidRPr="00FA4A0B" w:rsidRDefault="00C30199" w:rsidP="00205778">
            <w:pPr>
              <w:spacing w:after="0"/>
              <w:ind w:firstLine="0"/>
              <w:jc w:val="right"/>
              <w:rPr>
                <w:rFonts w:ascii="Arial Narrow" w:hAnsi="Arial Narrow"/>
                <w:color w:val="000000"/>
              </w:rPr>
            </w:pPr>
            <w:r>
              <w:rPr>
                <w:rFonts w:ascii="Arial Narrow" w:hAnsi="Arial Narrow"/>
                <w:color w:val="000000"/>
              </w:rPr>
              <w:t>201.610</w:t>
            </w:r>
          </w:p>
        </w:tc>
      </w:tr>
      <w:tr w:rsidR="00C30199" w:rsidRPr="00FA4A0B" w14:paraId="1F799539"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7531121A" w14:textId="77777777" w:rsidR="00C30199" w:rsidRPr="00FA4A0B" w:rsidRDefault="00C30199" w:rsidP="00205778">
            <w:pPr>
              <w:spacing w:after="0"/>
              <w:ind w:firstLine="0"/>
              <w:jc w:val="left"/>
              <w:rPr>
                <w:rFonts w:ascii="Arial Narrow" w:hAnsi="Arial Narrow"/>
                <w:color w:val="000000"/>
              </w:rPr>
            </w:pPr>
            <w:r>
              <w:rPr>
                <w:rFonts w:ascii="Arial Narrow" w:hAnsi="Arial Narrow"/>
                <w:color w:val="000000"/>
              </w:rPr>
              <w:t>2020</w:t>
            </w:r>
          </w:p>
        </w:tc>
        <w:tc>
          <w:tcPr>
            <w:tcW w:w="8079" w:type="dxa"/>
            <w:tcBorders>
              <w:top w:val="single" w:sz="2" w:space="0" w:color="auto"/>
              <w:left w:val="nil"/>
              <w:bottom w:val="single" w:sz="2" w:space="0" w:color="auto"/>
              <w:right w:val="nil"/>
            </w:tcBorders>
            <w:shd w:val="clear" w:color="auto" w:fill="auto"/>
            <w:noWrap/>
            <w:vAlign w:val="center"/>
            <w:hideMark/>
          </w:tcPr>
          <w:p w14:paraId="769078DC" w14:textId="77777777" w:rsidR="00C30199" w:rsidRPr="00FA4A0B" w:rsidRDefault="00C30199" w:rsidP="00205778">
            <w:pPr>
              <w:spacing w:after="0"/>
              <w:ind w:firstLine="0"/>
              <w:jc w:val="right"/>
              <w:rPr>
                <w:rFonts w:ascii="Arial Narrow" w:hAnsi="Arial Narrow"/>
                <w:color w:val="000000"/>
              </w:rPr>
            </w:pPr>
            <w:r>
              <w:rPr>
                <w:rFonts w:ascii="Arial Narrow" w:hAnsi="Arial Narrow"/>
                <w:color w:val="000000"/>
              </w:rPr>
              <w:t>206.218</w:t>
            </w:r>
          </w:p>
        </w:tc>
      </w:tr>
      <w:tr w:rsidR="00C30199" w:rsidRPr="00FA4A0B" w14:paraId="0511C3E8" w14:textId="77777777" w:rsidTr="00966B96">
        <w:trPr>
          <w:trHeight w:val="227"/>
        </w:trPr>
        <w:tc>
          <w:tcPr>
            <w:tcW w:w="993" w:type="dxa"/>
            <w:tcBorders>
              <w:top w:val="single" w:sz="2" w:space="0" w:color="auto"/>
              <w:left w:val="nil"/>
              <w:bottom w:val="single" w:sz="4" w:space="0" w:color="auto"/>
              <w:right w:val="nil"/>
            </w:tcBorders>
            <w:shd w:val="clear" w:color="auto" w:fill="auto"/>
            <w:noWrap/>
            <w:vAlign w:val="center"/>
            <w:hideMark/>
          </w:tcPr>
          <w:p w14:paraId="165E6495" w14:textId="77777777" w:rsidR="00C30199" w:rsidRPr="00FA4A0B" w:rsidRDefault="00C30199" w:rsidP="00205778">
            <w:pPr>
              <w:spacing w:after="0"/>
              <w:ind w:firstLine="0"/>
              <w:jc w:val="left"/>
              <w:rPr>
                <w:rFonts w:ascii="Arial Narrow" w:hAnsi="Arial Narrow"/>
                <w:color w:val="000000"/>
              </w:rPr>
            </w:pPr>
            <w:r>
              <w:rPr>
                <w:rFonts w:ascii="Arial Narrow" w:hAnsi="Arial Narrow"/>
                <w:color w:val="000000"/>
              </w:rPr>
              <w:t>2021</w:t>
            </w:r>
          </w:p>
        </w:tc>
        <w:tc>
          <w:tcPr>
            <w:tcW w:w="8079" w:type="dxa"/>
            <w:tcBorders>
              <w:top w:val="single" w:sz="2" w:space="0" w:color="auto"/>
              <w:left w:val="nil"/>
              <w:bottom w:val="single" w:sz="4" w:space="0" w:color="auto"/>
              <w:right w:val="nil"/>
            </w:tcBorders>
            <w:shd w:val="clear" w:color="auto" w:fill="auto"/>
            <w:noWrap/>
            <w:vAlign w:val="center"/>
            <w:hideMark/>
          </w:tcPr>
          <w:p w14:paraId="3E45566F" w14:textId="77777777" w:rsidR="00C30199" w:rsidRPr="00FA4A0B" w:rsidRDefault="00C30199" w:rsidP="00205778">
            <w:pPr>
              <w:spacing w:after="0"/>
              <w:ind w:firstLine="0"/>
              <w:jc w:val="right"/>
              <w:rPr>
                <w:rFonts w:ascii="Arial Narrow" w:hAnsi="Arial Narrow"/>
                <w:color w:val="000000"/>
              </w:rPr>
            </w:pPr>
            <w:r>
              <w:rPr>
                <w:rFonts w:ascii="Arial Narrow" w:hAnsi="Arial Narrow"/>
                <w:color w:val="000000"/>
              </w:rPr>
              <w:t>58.564</w:t>
            </w:r>
          </w:p>
        </w:tc>
      </w:tr>
      <w:tr w:rsidR="00C30199" w:rsidRPr="00FA4A0B" w14:paraId="5E5568C7" w14:textId="77777777" w:rsidTr="00966B96">
        <w:trPr>
          <w:trHeight w:val="227"/>
        </w:trPr>
        <w:tc>
          <w:tcPr>
            <w:tcW w:w="993" w:type="dxa"/>
            <w:tcBorders>
              <w:top w:val="nil"/>
              <w:left w:val="nil"/>
              <w:bottom w:val="single" w:sz="4" w:space="0" w:color="auto"/>
              <w:right w:val="nil"/>
            </w:tcBorders>
            <w:shd w:val="clear" w:color="auto" w:fill="B8CCE4" w:themeFill="accent1" w:themeFillTint="66"/>
            <w:vAlign w:val="center"/>
            <w:hideMark/>
          </w:tcPr>
          <w:p w14:paraId="15955E1F" w14:textId="77777777" w:rsidR="00C30199" w:rsidRPr="00FA4A0B" w:rsidRDefault="00C30199" w:rsidP="00205778">
            <w:pPr>
              <w:pStyle w:val="cuadroCabe"/>
              <w:spacing w:line="240" w:lineRule="auto"/>
              <w:jc w:val="left"/>
            </w:pPr>
            <w:r>
              <w:t>Guztira</w:t>
            </w:r>
          </w:p>
        </w:tc>
        <w:tc>
          <w:tcPr>
            <w:tcW w:w="8079" w:type="dxa"/>
            <w:tcBorders>
              <w:top w:val="nil"/>
              <w:left w:val="nil"/>
              <w:bottom w:val="single" w:sz="4" w:space="0" w:color="auto"/>
              <w:right w:val="nil"/>
            </w:tcBorders>
            <w:shd w:val="clear" w:color="auto" w:fill="B8CCE4" w:themeFill="accent1" w:themeFillTint="66"/>
            <w:noWrap/>
            <w:vAlign w:val="center"/>
            <w:hideMark/>
          </w:tcPr>
          <w:p w14:paraId="1E487FA4" w14:textId="77777777" w:rsidR="00C30199" w:rsidRPr="00FA4A0B" w:rsidRDefault="00C30199" w:rsidP="00205778">
            <w:pPr>
              <w:pStyle w:val="cuadroCabe"/>
              <w:spacing w:line="240" w:lineRule="auto"/>
              <w:jc w:val="right"/>
            </w:pPr>
            <w:r>
              <w:t>675.216</w:t>
            </w:r>
          </w:p>
        </w:tc>
      </w:tr>
    </w:tbl>
    <w:p w14:paraId="0DA18EF6" w14:textId="77777777" w:rsidR="00686011" w:rsidRPr="00686011" w:rsidRDefault="00686011" w:rsidP="00686011">
      <w:pPr>
        <w:pStyle w:val="texto"/>
        <w:spacing w:before="60"/>
        <w:ind w:firstLine="0"/>
        <w:rPr>
          <w:rFonts w:ascii="Arial" w:hAnsi="Arial" w:cs="Arial"/>
          <w:sz w:val="14"/>
          <w:szCs w:val="14"/>
        </w:rPr>
      </w:pPr>
      <w:r>
        <w:rPr>
          <w:rFonts w:ascii="Arial" w:hAnsi="Arial"/>
          <w:sz w:val="14"/>
        </w:rPr>
        <w:t xml:space="preserve">(*) 2015eko eta 2016ko ekitaldietan ez dago gasturik. Lehen faseko 2011ko azken </w:t>
      </w:r>
      <w:proofErr w:type="spellStart"/>
      <w:r>
        <w:rPr>
          <w:rFonts w:ascii="Arial" w:hAnsi="Arial"/>
          <w:sz w:val="14"/>
        </w:rPr>
        <w:t>berrorekatzearen</w:t>
      </w:r>
      <w:proofErr w:type="spellEnd"/>
      <w:r>
        <w:rPr>
          <w:rFonts w:ascii="Arial" w:hAnsi="Arial"/>
          <w:sz w:val="14"/>
        </w:rPr>
        <w:t xml:space="preserve"> eta lehen fasearen zabalpeneko lehenbiziko </w:t>
      </w:r>
      <w:proofErr w:type="spellStart"/>
      <w:r>
        <w:rPr>
          <w:rFonts w:ascii="Arial" w:hAnsi="Arial"/>
          <w:sz w:val="14"/>
        </w:rPr>
        <w:t>berrorekatzearen</w:t>
      </w:r>
      <w:proofErr w:type="spellEnd"/>
      <w:r>
        <w:rPr>
          <w:rFonts w:ascii="Arial" w:hAnsi="Arial"/>
          <w:sz w:val="14"/>
        </w:rPr>
        <w:t xml:space="preserve"> arteko aldia da.</w:t>
      </w:r>
    </w:p>
    <w:p w14:paraId="09F61FBA" w14:textId="77777777" w:rsidR="004644C3" w:rsidRDefault="00592FB9" w:rsidP="00A2489F">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ind w:left="0" w:firstLine="289"/>
        <w:rPr>
          <w:szCs w:val="26"/>
        </w:rPr>
      </w:pPr>
      <w:r>
        <w:t xml:space="preserve">Nafarroako Ubidearen lehen fasean eta lehen fasearen zabalpenean, azpiegituren kudeaketaren kalitate-kanona (AKKK) hektarea garbien kopuruan oinarrituta kalkulatzen da. Kanon horretan kenketa automatikoak egiten dira, kontratuan definitutako estandar egokienak betetzen ez badira. Hauek dira fiskalizatutako aldian kontzesioetako bakoitzean egindako kenketak: </w:t>
      </w:r>
    </w:p>
    <w:p w14:paraId="422BEA6D" w14:textId="77777777" w:rsidR="00C30199" w:rsidRPr="00442A3A" w:rsidRDefault="0021569A" w:rsidP="0021569A">
      <w:pPr>
        <w:pStyle w:val="texto"/>
      </w:pPr>
      <w:r>
        <w:t>1) Lehen fasean ez da kenketarik aplikatu, estandarrak bete direlako.</w:t>
      </w:r>
    </w:p>
    <w:p w14:paraId="29CD38DB" w14:textId="77777777" w:rsidR="00C30199" w:rsidRDefault="0021569A" w:rsidP="00A2489F">
      <w:pPr>
        <w:pStyle w:val="texto"/>
        <w:spacing w:after="200"/>
        <w:rPr>
          <w:szCs w:val="26"/>
        </w:rPr>
      </w:pPr>
      <w:r>
        <w:t xml:space="preserve">2) Nafarroako Ubidearen lehen fasearen zabalpenean kenketak egin dira bai AKKK kanonean bai </w:t>
      </w:r>
      <w:proofErr w:type="spellStart"/>
      <w:r>
        <w:t>UBKn</w:t>
      </w:r>
      <w:proofErr w:type="spellEnd"/>
      <w:r>
        <w:t xml:space="preserve"> (ur bolumenaren kanona). 2021eko abenduaren 31ra arte egindako kenketak ez dira adierazgarriak guztizko kanonaren aldean, urtez urteko xehakapen honetan ikus daitekeenez:</w:t>
      </w:r>
    </w:p>
    <w:tbl>
      <w:tblPr>
        <w:tblW w:w="9042" w:type="dxa"/>
        <w:tblInd w:w="142" w:type="dxa"/>
        <w:tblCellMar>
          <w:left w:w="70" w:type="dxa"/>
          <w:right w:w="70" w:type="dxa"/>
        </w:tblCellMar>
        <w:tblLook w:val="04A0" w:firstRow="1" w:lastRow="0" w:firstColumn="1" w:lastColumn="0" w:noHBand="0" w:noVBand="1"/>
      </w:tblPr>
      <w:tblGrid>
        <w:gridCol w:w="1560"/>
        <w:gridCol w:w="2693"/>
        <w:gridCol w:w="2551"/>
        <w:gridCol w:w="2238"/>
      </w:tblGrid>
      <w:tr w:rsidR="00C30199" w:rsidRPr="00471A11" w14:paraId="4A4CD96E" w14:textId="77777777" w:rsidTr="0021569A">
        <w:trPr>
          <w:trHeight w:val="227"/>
        </w:trPr>
        <w:tc>
          <w:tcPr>
            <w:tcW w:w="1560" w:type="dxa"/>
            <w:tcBorders>
              <w:top w:val="single" w:sz="4" w:space="0" w:color="auto"/>
              <w:left w:val="nil"/>
              <w:bottom w:val="single" w:sz="4" w:space="0" w:color="auto"/>
              <w:right w:val="nil"/>
            </w:tcBorders>
            <w:shd w:val="clear" w:color="auto" w:fill="B8CCE4" w:themeFill="accent1" w:themeFillTint="66"/>
            <w:noWrap/>
            <w:vAlign w:val="center"/>
            <w:hideMark/>
          </w:tcPr>
          <w:p w14:paraId="410AFA8E" w14:textId="77777777" w:rsidR="00C30199" w:rsidRPr="00471A11" w:rsidRDefault="00C30199" w:rsidP="00471A11">
            <w:pPr>
              <w:pStyle w:val="cuadroCabe"/>
              <w:spacing w:line="240" w:lineRule="auto"/>
              <w:rPr>
                <w:sz w:val="16"/>
                <w:szCs w:val="16"/>
              </w:rPr>
            </w:pPr>
            <w:r>
              <w:rPr>
                <w:sz w:val="16"/>
              </w:rPr>
              <w:t>Urtea</w:t>
            </w:r>
          </w:p>
        </w:tc>
        <w:tc>
          <w:tcPr>
            <w:tcW w:w="2693" w:type="dxa"/>
            <w:tcBorders>
              <w:top w:val="single" w:sz="4" w:space="0" w:color="auto"/>
              <w:left w:val="nil"/>
              <w:bottom w:val="single" w:sz="4" w:space="0" w:color="auto"/>
              <w:right w:val="nil"/>
            </w:tcBorders>
            <w:shd w:val="clear" w:color="auto" w:fill="B8CCE4" w:themeFill="accent1" w:themeFillTint="66"/>
            <w:vAlign w:val="center"/>
            <w:hideMark/>
          </w:tcPr>
          <w:p w14:paraId="5D3B00FC" w14:textId="77777777" w:rsidR="00C30199" w:rsidRPr="00471A11" w:rsidRDefault="00C30199" w:rsidP="00471A11">
            <w:pPr>
              <w:pStyle w:val="cuadroCabe"/>
              <w:spacing w:line="240" w:lineRule="auto"/>
              <w:rPr>
                <w:sz w:val="16"/>
                <w:szCs w:val="16"/>
              </w:rPr>
            </w:pPr>
            <w:r>
              <w:rPr>
                <w:sz w:val="16"/>
              </w:rPr>
              <w:t>Kenketa kalitate-adierazleetan</w:t>
            </w:r>
          </w:p>
        </w:tc>
        <w:tc>
          <w:tcPr>
            <w:tcW w:w="2551" w:type="dxa"/>
            <w:tcBorders>
              <w:top w:val="single" w:sz="4" w:space="0" w:color="auto"/>
              <w:left w:val="nil"/>
              <w:bottom w:val="single" w:sz="4" w:space="0" w:color="auto"/>
              <w:right w:val="nil"/>
            </w:tcBorders>
            <w:shd w:val="clear" w:color="auto" w:fill="B8CCE4" w:themeFill="accent1" w:themeFillTint="66"/>
            <w:noWrap/>
            <w:vAlign w:val="center"/>
            <w:hideMark/>
          </w:tcPr>
          <w:p w14:paraId="3BA1B6DD" w14:textId="77777777" w:rsidR="00C30199" w:rsidRPr="00471A11" w:rsidRDefault="00C30199" w:rsidP="00471A11">
            <w:pPr>
              <w:pStyle w:val="cuadroCabe"/>
              <w:spacing w:line="240" w:lineRule="auto"/>
              <w:rPr>
                <w:sz w:val="16"/>
                <w:szCs w:val="16"/>
              </w:rPr>
            </w:pPr>
            <w:r>
              <w:rPr>
                <w:sz w:val="16"/>
              </w:rPr>
              <w:t xml:space="preserve">Kenketa (%) </w:t>
            </w:r>
            <w:proofErr w:type="spellStart"/>
            <w:r>
              <w:rPr>
                <w:sz w:val="16"/>
              </w:rPr>
              <w:t>sortzapen</w:t>
            </w:r>
            <w:proofErr w:type="spellEnd"/>
            <w:r>
              <w:rPr>
                <w:sz w:val="16"/>
              </w:rPr>
              <w:t xml:space="preserve"> gordinaren gainean</w:t>
            </w:r>
          </w:p>
        </w:tc>
        <w:tc>
          <w:tcPr>
            <w:tcW w:w="2238" w:type="dxa"/>
            <w:tcBorders>
              <w:top w:val="single" w:sz="4" w:space="0" w:color="auto"/>
              <w:left w:val="nil"/>
              <w:bottom w:val="single" w:sz="4" w:space="0" w:color="auto"/>
              <w:right w:val="nil"/>
            </w:tcBorders>
            <w:shd w:val="clear" w:color="auto" w:fill="B8CCE4" w:themeFill="accent1" w:themeFillTint="66"/>
            <w:noWrap/>
            <w:vAlign w:val="center"/>
            <w:hideMark/>
          </w:tcPr>
          <w:p w14:paraId="45F104AA" w14:textId="77777777" w:rsidR="00C30199" w:rsidRPr="00471A11" w:rsidRDefault="00C30199" w:rsidP="00471A11">
            <w:pPr>
              <w:pStyle w:val="cuadroCabe"/>
              <w:spacing w:line="240" w:lineRule="auto"/>
              <w:rPr>
                <w:sz w:val="16"/>
                <w:szCs w:val="16"/>
              </w:rPr>
            </w:pPr>
            <w:r>
              <w:rPr>
                <w:sz w:val="16"/>
              </w:rPr>
              <w:t>AKKK + UBK</w:t>
            </w:r>
          </w:p>
        </w:tc>
      </w:tr>
      <w:tr w:rsidR="00C30199" w:rsidRPr="00356F40" w14:paraId="5CCD1998" w14:textId="77777777" w:rsidTr="0021569A">
        <w:trPr>
          <w:trHeight w:val="227"/>
        </w:trPr>
        <w:tc>
          <w:tcPr>
            <w:tcW w:w="1560" w:type="dxa"/>
            <w:tcBorders>
              <w:top w:val="nil"/>
              <w:left w:val="nil"/>
              <w:bottom w:val="single" w:sz="2" w:space="0" w:color="auto"/>
              <w:right w:val="nil"/>
            </w:tcBorders>
            <w:shd w:val="clear" w:color="auto" w:fill="auto"/>
            <w:noWrap/>
            <w:vAlign w:val="center"/>
            <w:hideMark/>
          </w:tcPr>
          <w:p w14:paraId="013E2B7A" w14:textId="77777777" w:rsidR="00C30199" w:rsidRPr="00356F40" w:rsidRDefault="00C30199" w:rsidP="00471A11">
            <w:pPr>
              <w:spacing w:after="0"/>
              <w:ind w:firstLine="0"/>
              <w:jc w:val="left"/>
              <w:rPr>
                <w:rFonts w:ascii="Arial Narrow" w:hAnsi="Arial Narrow" w:cs="Calibri"/>
                <w:color w:val="000000"/>
              </w:rPr>
            </w:pPr>
            <w:r>
              <w:rPr>
                <w:rFonts w:ascii="Arial Narrow" w:hAnsi="Arial Narrow"/>
                <w:color w:val="000000"/>
              </w:rPr>
              <w:t>2018</w:t>
            </w:r>
          </w:p>
        </w:tc>
        <w:tc>
          <w:tcPr>
            <w:tcW w:w="2693" w:type="dxa"/>
            <w:tcBorders>
              <w:top w:val="nil"/>
              <w:left w:val="nil"/>
              <w:bottom w:val="single" w:sz="2" w:space="0" w:color="auto"/>
              <w:right w:val="nil"/>
            </w:tcBorders>
            <w:shd w:val="clear" w:color="auto" w:fill="auto"/>
            <w:noWrap/>
            <w:vAlign w:val="center"/>
            <w:hideMark/>
          </w:tcPr>
          <w:p w14:paraId="4916AAFB"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color w:val="000000"/>
              </w:rPr>
              <w:t>909</w:t>
            </w:r>
          </w:p>
        </w:tc>
        <w:tc>
          <w:tcPr>
            <w:tcW w:w="2551" w:type="dxa"/>
            <w:tcBorders>
              <w:top w:val="nil"/>
              <w:left w:val="nil"/>
              <w:bottom w:val="single" w:sz="2" w:space="0" w:color="auto"/>
              <w:right w:val="nil"/>
            </w:tcBorders>
            <w:shd w:val="clear" w:color="auto" w:fill="auto"/>
            <w:noWrap/>
            <w:vAlign w:val="center"/>
            <w:hideMark/>
          </w:tcPr>
          <w:p w14:paraId="05AA39DA"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color w:val="000000"/>
              </w:rPr>
              <w:t>0,02</w:t>
            </w:r>
          </w:p>
        </w:tc>
        <w:tc>
          <w:tcPr>
            <w:tcW w:w="2238" w:type="dxa"/>
            <w:tcBorders>
              <w:top w:val="nil"/>
              <w:left w:val="nil"/>
              <w:bottom w:val="single" w:sz="2" w:space="0" w:color="auto"/>
              <w:right w:val="nil"/>
            </w:tcBorders>
            <w:shd w:val="clear" w:color="auto" w:fill="auto"/>
            <w:noWrap/>
            <w:vAlign w:val="center"/>
            <w:hideMark/>
          </w:tcPr>
          <w:p w14:paraId="6E7A16E4"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color w:val="000000"/>
              </w:rPr>
              <w:t>4.302.849</w:t>
            </w:r>
          </w:p>
        </w:tc>
      </w:tr>
      <w:tr w:rsidR="00C30199" w:rsidRPr="00356F40" w14:paraId="2133D20E" w14:textId="77777777" w:rsidTr="0021569A">
        <w:trPr>
          <w:trHeight w:val="227"/>
        </w:trPr>
        <w:tc>
          <w:tcPr>
            <w:tcW w:w="1560" w:type="dxa"/>
            <w:tcBorders>
              <w:top w:val="single" w:sz="2" w:space="0" w:color="auto"/>
              <w:left w:val="nil"/>
              <w:bottom w:val="single" w:sz="2" w:space="0" w:color="auto"/>
              <w:right w:val="nil"/>
            </w:tcBorders>
            <w:shd w:val="clear" w:color="auto" w:fill="auto"/>
            <w:noWrap/>
            <w:vAlign w:val="center"/>
            <w:hideMark/>
          </w:tcPr>
          <w:p w14:paraId="435BC44B" w14:textId="77777777" w:rsidR="00C30199" w:rsidRPr="00356F40" w:rsidRDefault="00C30199" w:rsidP="00471A11">
            <w:pPr>
              <w:spacing w:after="0"/>
              <w:ind w:firstLine="0"/>
              <w:jc w:val="left"/>
              <w:rPr>
                <w:rFonts w:ascii="Arial Narrow" w:hAnsi="Arial Narrow" w:cs="Calibri"/>
                <w:color w:val="000000"/>
              </w:rPr>
            </w:pPr>
            <w:r>
              <w:rPr>
                <w:rFonts w:ascii="Arial Narrow" w:hAnsi="Arial Narrow"/>
                <w:color w:val="000000"/>
              </w:rPr>
              <w:t>2019</w:t>
            </w:r>
          </w:p>
        </w:tc>
        <w:tc>
          <w:tcPr>
            <w:tcW w:w="2693" w:type="dxa"/>
            <w:tcBorders>
              <w:top w:val="single" w:sz="2" w:space="0" w:color="auto"/>
              <w:left w:val="nil"/>
              <w:bottom w:val="single" w:sz="2" w:space="0" w:color="auto"/>
              <w:right w:val="nil"/>
            </w:tcBorders>
            <w:shd w:val="clear" w:color="auto" w:fill="auto"/>
            <w:noWrap/>
            <w:vAlign w:val="center"/>
            <w:hideMark/>
          </w:tcPr>
          <w:p w14:paraId="3286568D"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color w:val="000000"/>
              </w:rPr>
              <w:t>7.635</w:t>
            </w:r>
          </w:p>
        </w:tc>
        <w:tc>
          <w:tcPr>
            <w:tcW w:w="2551" w:type="dxa"/>
            <w:tcBorders>
              <w:top w:val="single" w:sz="2" w:space="0" w:color="auto"/>
              <w:left w:val="nil"/>
              <w:bottom w:val="single" w:sz="2" w:space="0" w:color="auto"/>
              <w:right w:val="nil"/>
            </w:tcBorders>
            <w:shd w:val="clear" w:color="auto" w:fill="auto"/>
            <w:noWrap/>
            <w:vAlign w:val="center"/>
            <w:hideMark/>
          </w:tcPr>
          <w:p w14:paraId="66B328E0"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color w:val="000000"/>
              </w:rPr>
              <w:t>0,15</w:t>
            </w:r>
          </w:p>
        </w:tc>
        <w:tc>
          <w:tcPr>
            <w:tcW w:w="2238" w:type="dxa"/>
            <w:tcBorders>
              <w:top w:val="single" w:sz="2" w:space="0" w:color="auto"/>
              <w:left w:val="nil"/>
              <w:bottom w:val="single" w:sz="2" w:space="0" w:color="auto"/>
              <w:right w:val="nil"/>
            </w:tcBorders>
            <w:shd w:val="clear" w:color="auto" w:fill="auto"/>
            <w:noWrap/>
            <w:vAlign w:val="center"/>
            <w:hideMark/>
          </w:tcPr>
          <w:p w14:paraId="0234086C"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color w:val="000000"/>
              </w:rPr>
              <w:t>5.225.696</w:t>
            </w:r>
          </w:p>
        </w:tc>
      </w:tr>
      <w:tr w:rsidR="00C30199" w:rsidRPr="00356F40" w14:paraId="4C8A1294" w14:textId="77777777" w:rsidTr="0021569A">
        <w:trPr>
          <w:trHeight w:val="227"/>
        </w:trPr>
        <w:tc>
          <w:tcPr>
            <w:tcW w:w="1560" w:type="dxa"/>
            <w:tcBorders>
              <w:top w:val="single" w:sz="2" w:space="0" w:color="auto"/>
              <w:left w:val="nil"/>
              <w:bottom w:val="single" w:sz="2" w:space="0" w:color="auto"/>
              <w:right w:val="nil"/>
            </w:tcBorders>
            <w:shd w:val="clear" w:color="auto" w:fill="auto"/>
            <w:noWrap/>
            <w:vAlign w:val="center"/>
            <w:hideMark/>
          </w:tcPr>
          <w:p w14:paraId="5C0E2D1E" w14:textId="77777777" w:rsidR="00C30199" w:rsidRPr="00356F40" w:rsidRDefault="00C30199" w:rsidP="00471A11">
            <w:pPr>
              <w:spacing w:after="0"/>
              <w:ind w:firstLine="0"/>
              <w:jc w:val="left"/>
              <w:rPr>
                <w:rFonts w:ascii="Arial Narrow" w:hAnsi="Arial Narrow" w:cs="Calibri"/>
                <w:color w:val="000000"/>
              </w:rPr>
            </w:pPr>
            <w:r>
              <w:rPr>
                <w:rFonts w:ascii="Arial Narrow" w:hAnsi="Arial Narrow"/>
                <w:color w:val="000000"/>
              </w:rPr>
              <w:t>2020</w:t>
            </w:r>
          </w:p>
        </w:tc>
        <w:tc>
          <w:tcPr>
            <w:tcW w:w="2693" w:type="dxa"/>
            <w:tcBorders>
              <w:top w:val="single" w:sz="2" w:space="0" w:color="auto"/>
              <w:left w:val="nil"/>
              <w:bottom w:val="single" w:sz="2" w:space="0" w:color="auto"/>
              <w:right w:val="nil"/>
            </w:tcBorders>
            <w:shd w:val="clear" w:color="auto" w:fill="auto"/>
            <w:noWrap/>
            <w:vAlign w:val="center"/>
            <w:hideMark/>
          </w:tcPr>
          <w:p w14:paraId="26E5B410"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rPr>
              <w:t>1.925</w:t>
            </w:r>
          </w:p>
        </w:tc>
        <w:tc>
          <w:tcPr>
            <w:tcW w:w="2551" w:type="dxa"/>
            <w:tcBorders>
              <w:top w:val="single" w:sz="2" w:space="0" w:color="auto"/>
              <w:left w:val="nil"/>
              <w:bottom w:val="single" w:sz="2" w:space="0" w:color="auto"/>
              <w:right w:val="nil"/>
            </w:tcBorders>
            <w:shd w:val="clear" w:color="auto" w:fill="auto"/>
            <w:noWrap/>
            <w:vAlign w:val="center"/>
            <w:hideMark/>
          </w:tcPr>
          <w:p w14:paraId="55398D52"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color w:val="000000"/>
              </w:rPr>
              <w:t>0,04</w:t>
            </w:r>
          </w:p>
        </w:tc>
        <w:tc>
          <w:tcPr>
            <w:tcW w:w="2238" w:type="dxa"/>
            <w:tcBorders>
              <w:top w:val="single" w:sz="2" w:space="0" w:color="auto"/>
              <w:left w:val="nil"/>
              <w:bottom w:val="single" w:sz="2" w:space="0" w:color="auto"/>
              <w:right w:val="nil"/>
            </w:tcBorders>
            <w:shd w:val="clear" w:color="auto" w:fill="auto"/>
            <w:noWrap/>
            <w:vAlign w:val="center"/>
            <w:hideMark/>
          </w:tcPr>
          <w:p w14:paraId="1BEF75E2"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color w:val="000000"/>
              </w:rPr>
              <w:t>5.437.087</w:t>
            </w:r>
          </w:p>
        </w:tc>
      </w:tr>
      <w:tr w:rsidR="00C30199" w:rsidRPr="00356F40" w14:paraId="536BD818" w14:textId="77777777" w:rsidTr="0021569A">
        <w:trPr>
          <w:trHeight w:val="227"/>
        </w:trPr>
        <w:tc>
          <w:tcPr>
            <w:tcW w:w="1560" w:type="dxa"/>
            <w:tcBorders>
              <w:top w:val="single" w:sz="2" w:space="0" w:color="auto"/>
              <w:left w:val="nil"/>
              <w:bottom w:val="nil"/>
              <w:right w:val="nil"/>
            </w:tcBorders>
            <w:shd w:val="clear" w:color="auto" w:fill="auto"/>
            <w:noWrap/>
            <w:vAlign w:val="center"/>
            <w:hideMark/>
          </w:tcPr>
          <w:p w14:paraId="67F7896F" w14:textId="77777777" w:rsidR="00C30199" w:rsidRPr="00356F40" w:rsidRDefault="00C30199" w:rsidP="00471A11">
            <w:pPr>
              <w:spacing w:after="0"/>
              <w:ind w:firstLine="0"/>
              <w:jc w:val="left"/>
              <w:rPr>
                <w:rFonts w:ascii="Arial Narrow" w:hAnsi="Arial Narrow" w:cs="Calibri"/>
                <w:color w:val="000000"/>
              </w:rPr>
            </w:pPr>
            <w:r>
              <w:rPr>
                <w:rFonts w:ascii="Arial Narrow" w:hAnsi="Arial Narrow"/>
                <w:color w:val="000000"/>
              </w:rPr>
              <w:t>2021</w:t>
            </w:r>
          </w:p>
        </w:tc>
        <w:tc>
          <w:tcPr>
            <w:tcW w:w="2693" w:type="dxa"/>
            <w:tcBorders>
              <w:top w:val="single" w:sz="2" w:space="0" w:color="auto"/>
              <w:left w:val="nil"/>
              <w:bottom w:val="nil"/>
              <w:right w:val="nil"/>
            </w:tcBorders>
            <w:shd w:val="clear" w:color="auto" w:fill="auto"/>
            <w:noWrap/>
            <w:vAlign w:val="center"/>
            <w:hideMark/>
          </w:tcPr>
          <w:p w14:paraId="1E606714"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color w:val="000000"/>
              </w:rPr>
              <w:t>2.937</w:t>
            </w:r>
          </w:p>
        </w:tc>
        <w:tc>
          <w:tcPr>
            <w:tcW w:w="2551" w:type="dxa"/>
            <w:tcBorders>
              <w:top w:val="single" w:sz="2" w:space="0" w:color="auto"/>
              <w:left w:val="nil"/>
              <w:bottom w:val="single" w:sz="4" w:space="0" w:color="auto"/>
              <w:right w:val="nil"/>
            </w:tcBorders>
            <w:shd w:val="clear" w:color="auto" w:fill="auto"/>
            <w:noWrap/>
            <w:vAlign w:val="center"/>
            <w:hideMark/>
          </w:tcPr>
          <w:p w14:paraId="735F387D"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color w:val="000000"/>
              </w:rPr>
              <w:t>0,04</w:t>
            </w:r>
          </w:p>
        </w:tc>
        <w:tc>
          <w:tcPr>
            <w:tcW w:w="2238" w:type="dxa"/>
            <w:tcBorders>
              <w:top w:val="single" w:sz="2" w:space="0" w:color="auto"/>
              <w:left w:val="nil"/>
              <w:bottom w:val="nil"/>
              <w:right w:val="nil"/>
            </w:tcBorders>
            <w:shd w:val="clear" w:color="auto" w:fill="auto"/>
            <w:noWrap/>
            <w:vAlign w:val="center"/>
            <w:hideMark/>
          </w:tcPr>
          <w:p w14:paraId="27070587" w14:textId="77777777" w:rsidR="00C30199" w:rsidRPr="00356F40" w:rsidRDefault="00C30199" w:rsidP="00471A11">
            <w:pPr>
              <w:spacing w:after="0"/>
              <w:ind w:firstLine="0"/>
              <w:jc w:val="right"/>
              <w:rPr>
                <w:rFonts w:ascii="Arial Narrow" w:hAnsi="Arial Narrow" w:cs="Calibri"/>
                <w:color w:val="000000"/>
              </w:rPr>
            </w:pPr>
            <w:r>
              <w:rPr>
                <w:rFonts w:ascii="Arial Narrow" w:hAnsi="Arial Narrow"/>
                <w:color w:val="000000"/>
              </w:rPr>
              <w:t>7.588.718</w:t>
            </w:r>
          </w:p>
        </w:tc>
      </w:tr>
      <w:tr w:rsidR="00C30199" w:rsidRPr="00471A11" w14:paraId="5B741256" w14:textId="77777777" w:rsidTr="0021569A">
        <w:trPr>
          <w:trHeight w:val="227"/>
        </w:trPr>
        <w:tc>
          <w:tcPr>
            <w:tcW w:w="1560" w:type="dxa"/>
            <w:tcBorders>
              <w:top w:val="single" w:sz="4" w:space="0" w:color="auto"/>
              <w:left w:val="nil"/>
              <w:bottom w:val="single" w:sz="4" w:space="0" w:color="auto"/>
              <w:right w:val="nil"/>
            </w:tcBorders>
            <w:shd w:val="clear" w:color="auto" w:fill="B8CCE4" w:themeFill="accent1" w:themeFillTint="66"/>
            <w:noWrap/>
            <w:vAlign w:val="center"/>
            <w:hideMark/>
          </w:tcPr>
          <w:p w14:paraId="6B4DF891" w14:textId="77777777" w:rsidR="00C30199" w:rsidRPr="00471A11" w:rsidRDefault="00C30199" w:rsidP="00471A11">
            <w:pPr>
              <w:pStyle w:val="cuadroCabe"/>
              <w:spacing w:line="240" w:lineRule="auto"/>
              <w:rPr>
                <w:sz w:val="16"/>
                <w:szCs w:val="16"/>
              </w:rPr>
            </w:pPr>
            <w:r>
              <w:rPr>
                <w:sz w:val="16"/>
              </w:rPr>
              <w:t>Guztira</w:t>
            </w:r>
          </w:p>
        </w:tc>
        <w:tc>
          <w:tcPr>
            <w:tcW w:w="2693" w:type="dxa"/>
            <w:tcBorders>
              <w:top w:val="single" w:sz="4" w:space="0" w:color="auto"/>
              <w:left w:val="nil"/>
              <w:bottom w:val="single" w:sz="4" w:space="0" w:color="auto"/>
              <w:right w:val="nil"/>
            </w:tcBorders>
            <w:shd w:val="clear" w:color="auto" w:fill="B8CCE4" w:themeFill="accent1" w:themeFillTint="66"/>
            <w:noWrap/>
            <w:vAlign w:val="center"/>
            <w:hideMark/>
          </w:tcPr>
          <w:p w14:paraId="2945C970" w14:textId="77777777" w:rsidR="00C30199" w:rsidRPr="00471A11" w:rsidRDefault="00C30199" w:rsidP="00471A11">
            <w:pPr>
              <w:pStyle w:val="cuadroCabe"/>
              <w:spacing w:line="240" w:lineRule="auto"/>
              <w:jc w:val="right"/>
              <w:rPr>
                <w:sz w:val="16"/>
                <w:szCs w:val="16"/>
              </w:rPr>
            </w:pPr>
            <w:r>
              <w:rPr>
                <w:sz w:val="16"/>
              </w:rPr>
              <w:t>13.406</w:t>
            </w:r>
          </w:p>
        </w:tc>
        <w:tc>
          <w:tcPr>
            <w:tcW w:w="2551" w:type="dxa"/>
            <w:tcBorders>
              <w:top w:val="nil"/>
              <w:left w:val="nil"/>
              <w:bottom w:val="single" w:sz="4" w:space="0" w:color="auto"/>
              <w:right w:val="nil"/>
            </w:tcBorders>
            <w:shd w:val="clear" w:color="auto" w:fill="B8CCE4" w:themeFill="accent1" w:themeFillTint="66"/>
            <w:noWrap/>
            <w:vAlign w:val="center"/>
            <w:hideMark/>
          </w:tcPr>
          <w:p w14:paraId="754DA3C7" w14:textId="77777777" w:rsidR="00C30199" w:rsidRPr="00471A11" w:rsidRDefault="00C30199" w:rsidP="00471A11">
            <w:pPr>
              <w:pStyle w:val="cuadroCabe"/>
              <w:spacing w:line="240" w:lineRule="auto"/>
              <w:jc w:val="right"/>
              <w:rPr>
                <w:sz w:val="16"/>
                <w:szCs w:val="16"/>
              </w:rPr>
            </w:pPr>
            <w:r>
              <w:rPr>
                <w:sz w:val="16"/>
              </w:rPr>
              <w:t>0,06</w:t>
            </w:r>
          </w:p>
        </w:tc>
        <w:tc>
          <w:tcPr>
            <w:tcW w:w="2238" w:type="dxa"/>
            <w:tcBorders>
              <w:top w:val="single" w:sz="4" w:space="0" w:color="auto"/>
              <w:left w:val="nil"/>
              <w:bottom w:val="single" w:sz="4" w:space="0" w:color="auto"/>
              <w:right w:val="nil"/>
            </w:tcBorders>
            <w:shd w:val="clear" w:color="auto" w:fill="B8CCE4" w:themeFill="accent1" w:themeFillTint="66"/>
            <w:noWrap/>
            <w:vAlign w:val="center"/>
            <w:hideMark/>
          </w:tcPr>
          <w:p w14:paraId="3E90FE2E" w14:textId="77777777" w:rsidR="00C30199" w:rsidRPr="00471A11" w:rsidRDefault="00C30199" w:rsidP="00471A11">
            <w:pPr>
              <w:pStyle w:val="cuadroCabe"/>
              <w:spacing w:line="240" w:lineRule="auto"/>
              <w:jc w:val="right"/>
              <w:rPr>
                <w:sz w:val="16"/>
                <w:szCs w:val="16"/>
              </w:rPr>
            </w:pPr>
            <w:r>
              <w:rPr>
                <w:sz w:val="16"/>
              </w:rPr>
              <w:t>22.554.350</w:t>
            </w:r>
          </w:p>
        </w:tc>
      </w:tr>
    </w:tbl>
    <w:p w14:paraId="0EF04F1A" w14:textId="77777777" w:rsidR="00C30199" w:rsidRPr="00A2489F" w:rsidRDefault="00592FB9" w:rsidP="00A2489F">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 w:val="num" w:pos="2062"/>
        </w:tabs>
        <w:spacing w:before="200" w:after="120"/>
        <w:ind w:left="0" w:firstLine="289"/>
        <w:rPr>
          <w:i/>
          <w:spacing w:val="-2"/>
          <w:szCs w:val="26"/>
        </w:rPr>
      </w:pPr>
      <w:r>
        <w:t xml:space="preserve">Oraindik ez da amaitu Nafarroako Ubidearen lehen fasearen zabalpenaren eraikuntza; onenean ere obrak 2023aren azkenean amaitzekoak dira. Obraren atzerapenak ustiapen aldia laburtzea dakar, beste ondorio batzuen artean. </w:t>
      </w:r>
    </w:p>
    <w:p w14:paraId="34175477" w14:textId="77777777" w:rsidR="00C30199" w:rsidRPr="00205778" w:rsidRDefault="00C30199" w:rsidP="00C30199">
      <w:pPr>
        <w:pStyle w:val="texto"/>
        <w:tabs>
          <w:tab w:val="clear" w:pos="2835"/>
          <w:tab w:val="clear" w:pos="3969"/>
          <w:tab w:val="clear" w:pos="5103"/>
          <w:tab w:val="clear" w:pos="6237"/>
          <w:tab w:val="clear" w:pos="7371"/>
        </w:tabs>
        <w:ind w:left="284" w:firstLine="0"/>
        <w:rPr>
          <w:b/>
          <w:szCs w:val="26"/>
        </w:rPr>
      </w:pPr>
      <w:r>
        <w:rPr>
          <w:b/>
        </w:rPr>
        <w:lastRenderedPageBreak/>
        <w:t>Kontzesioaren oreka ekonomikoa berrezartzea</w:t>
      </w:r>
    </w:p>
    <w:p w14:paraId="7E101FA9" w14:textId="77777777" w:rsidR="00C30199" w:rsidRDefault="00C30199" w:rsidP="00C30199">
      <w:pPr>
        <w:pStyle w:val="texto"/>
        <w:tabs>
          <w:tab w:val="clear" w:pos="2835"/>
          <w:tab w:val="clear" w:pos="3969"/>
          <w:tab w:val="clear" w:pos="5103"/>
          <w:tab w:val="clear" w:pos="6237"/>
          <w:tab w:val="clear" w:pos="7371"/>
        </w:tabs>
        <w:rPr>
          <w:szCs w:val="26"/>
        </w:rPr>
      </w:pPr>
      <w:r>
        <w:t>Sozietate kontzesiodunak kontzesioaren oreka ekonomikoa berrezartzeko eskubidea du, zenbait ureztapen-sektoretako azken inbertsioetan gertatzen diren aldeengatik, funtsean. Hori dela-eta, sozietate kontzesiodunari konpentsaziozko diru kopuruak ordaindu izan zaizkio (</w:t>
      </w:r>
      <w:proofErr w:type="spellStart"/>
      <w:r>
        <w:t>up-front</w:t>
      </w:r>
      <w:proofErr w:type="spellEnd"/>
      <w:r>
        <w:t xml:space="preserve"> ordainketak) eta tarifetan doikuntzak egin dira, betiere akziodunarentzako errentagarritasuna mantentzeko, lehen fasean, eta proiektuaren errentagarritasuna mantentzeko, lehen fasearen zabalpenean.</w:t>
      </w:r>
    </w:p>
    <w:p w14:paraId="4B9B8CB5" w14:textId="77777777" w:rsidR="00D014C6" w:rsidRPr="00FB3E53" w:rsidRDefault="00D014C6" w:rsidP="00C30199">
      <w:pPr>
        <w:pStyle w:val="texto"/>
        <w:tabs>
          <w:tab w:val="clear" w:pos="2835"/>
          <w:tab w:val="clear" w:pos="3969"/>
          <w:tab w:val="clear" w:pos="5103"/>
          <w:tab w:val="clear" w:pos="6237"/>
          <w:tab w:val="clear" w:pos="7371"/>
        </w:tabs>
        <w:rPr>
          <w:szCs w:val="26"/>
        </w:rPr>
      </w:pPr>
      <w:r>
        <w:t xml:space="preserve">Autobietan ez bezala, Nafarroako Ubidean azken inbertsioak eraikuntza fasean izandako aldaketek eragin dituzte orekaren berrezarpenak. </w:t>
      </w:r>
    </w:p>
    <w:p w14:paraId="2971CE67" w14:textId="77777777" w:rsidR="00C30199" w:rsidRPr="00D761B0" w:rsidRDefault="00C30199" w:rsidP="00D97A05">
      <w:pPr>
        <w:pStyle w:val="texto"/>
        <w:numPr>
          <w:ilvl w:val="0"/>
          <w:numId w:val="28"/>
        </w:numPr>
        <w:tabs>
          <w:tab w:val="clear" w:pos="2835"/>
          <w:tab w:val="clear" w:pos="3969"/>
          <w:tab w:val="clear" w:pos="5103"/>
          <w:tab w:val="clear" w:pos="6237"/>
          <w:tab w:val="clear" w:pos="7371"/>
        </w:tabs>
        <w:ind w:left="0" w:firstLine="284"/>
        <w:rPr>
          <w:i/>
          <w:szCs w:val="26"/>
        </w:rPr>
      </w:pPr>
      <w:r>
        <w:rPr>
          <w:i/>
        </w:rPr>
        <w:t xml:space="preserve">Lehen faseko </w:t>
      </w:r>
      <w:proofErr w:type="spellStart"/>
      <w:r>
        <w:rPr>
          <w:i/>
        </w:rPr>
        <w:t>berrorekatzeak</w:t>
      </w:r>
      <w:proofErr w:type="spellEnd"/>
    </w:p>
    <w:p w14:paraId="0E08064F" w14:textId="77777777" w:rsidR="00C30199" w:rsidRPr="00D761B0" w:rsidRDefault="00C30199" w:rsidP="00C30199">
      <w:pPr>
        <w:pStyle w:val="texto"/>
        <w:tabs>
          <w:tab w:val="clear" w:pos="2835"/>
          <w:tab w:val="clear" w:pos="3969"/>
          <w:tab w:val="clear" w:pos="5103"/>
          <w:tab w:val="clear" w:pos="6237"/>
          <w:tab w:val="clear" w:pos="7371"/>
        </w:tabs>
        <w:rPr>
          <w:szCs w:val="26"/>
        </w:rPr>
      </w:pPr>
      <w:r>
        <w:t xml:space="preserve">Onetsi zen azkena laugarrena izan zen, 2011ko abenduaren 31koa. Beraz, Ganbera honen azken txostenaz geroztik ez da </w:t>
      </w:r>
      <w:proofErr w:type="spellStart"/>
      <w:r>
        <w:t>berrorekatze</w:t>
      </w:r>
      <w:proofErr w:type="spellEnd"/>
      <w:r>
        <w:t xml:space="preserve"> bat ere izan. </w:t>
      </w:r>
    </w:p>
    <w:p w14:paraId="64E6C3B6" w14:textId="77777777" w:rsidR="00C30199" w:rsidRPr="00F64BB9" w:rsidRDefault="00C30199" w:rsidP="00302296">
      <w:pPr>
        <w:pStyle w:val="texto"/>
        <w:tabs>
          <w:tab w:val="clear" w:pos="2835"/>
          <w:tab w:val="clear" w:pos="3969"/>
          <w:tab w:val="clear" w:pos="5103"/>
          <w:tab w:val="clear" w:pos="6237"/>
          <w:tab w:val="clear" w:pos="7371"/>
        </w:tabs>
        <w:spacing w:after="240"/>
        <w:rPr>
          <w:szCs w:val="26"/>
        </w:rPr>
      </w:pPr>
      <w:r>
        <w:t xml:space="preserve">Eraikuntza aldian onetsitako </w:t>
      </w:r>
      <w:proofErr w:type="spellStart"/>
      <w:r>
        <w:t>berrorekatzeak</w:t>
      </w:r>
      <w:proofErr w:type="spellEnd"/>
      <w:r>
        <w:t xml:space="preserve"> eta tarifan izan duten eragina laburpen-taula honetan ageri dira: </w:t>
      </w:r>
    </w:p>
    <w:tbl>
      <w:tblPr>
        <w:tblW w:w="9061"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544"/>
        <w:gridCol w:w="975"/>
        <w:gridCol w:w="960"/>
        <w:gridCol w:w="883"/>
        <w:gridCol w:w="799"/>
        <w:gridCol w:w="739"/>
        <w:gridCol w:w="1161"/>
      </w:tblGrid>
      <w:tr w:rsidR="00C30199" w:rsidRPr="00302296" w14:paraId="19A9D33C" w14:textId="77777777" w:rsidTr="00F1415E">
        <w:trPr>
          <w:trHeight w:val="284"/>
        </w:trPr>
        <w:tc>
          <w:tcPr>
            <w:tcW w:w="3544" w:type="dxa"/>
            <w:tcBorders>
              <w:top w:val="single" w:sz="4" w:space="0" w:color="auto"/>
              <w:bottom w:val="single" w:sz="4" w:space="0" w:color="auto"/>
            </w:tcBorders>
            <w:shd w:val="clear" w:color="auto" w:fill="B8CCE4" w:themeFill="accent1" w:themeFillTint="66"/>
            <w:noWrap/>
            <w:vAlign w:val="center"/>
            <w:hideMark/>
          </w:tcPr>
          <w:p w14:paraId="03EF141B" w14:textId="77777777" w:rsidR="00C30199" w:rsidRPr="00302296" w:rsidRDefault="00C30199" w:rsidP="00205778">
            <w:pPr>
              <w:pStyle w:val="cuadroCabe"/>
              <w:spacing w:line="240" w:lineRule="auto"/>
              <w:rPr>
                <w:sz w:val="16"/>
                <w:szCs w:val="16"/>
              </w:rPr>
            </w:pPr>
            <w:r>
              <w:rPr>
                <w:sz w:val="16"/>
              </w:rPr>
              <w:t xml:space="preserve">Ubidearen 1. faseko </w:t>
            </w:r>
            <w:proofErr w:type="spellStart"/>
            <w:r>
              <w:rPr>
                <w:sz w:val="16"/>
              </w:rPr>
              <w:t>berrorekatzeak</w:t>
            </w:r>
            <w:proofErr w:type="spellEnd"/>
          </w:p>
        </w:tc>
        <w:tc>
          <w:tcPr>
            <w:tcW w:w="975" w:type="dxa"/>
            <w:tcBorders>
              <w:top w:val="single" w:sz="4" w:space="0" w:color="auto"/>
              <w:bottom w:val="single" w:sz="4" w:space="0" w:color="auto"/>
            </w:tcBorders>
            <w:shd w:val="clear" w:color="auto" w:fill="B8CCE4" w:themeFill="accent1" w:themeFillTint="66"/>
            <w:noWrap/>
            <w:vAlign w:val="center"/>
            <w:hideMark/>
          </w:tcPr>
          <w:p w14:paraId="05E3145F" w14:textId="77777777" w:rsidR="00C30199" w:rsidRPr="00302296" w:rsidRDefault="00C30199" w:rsidP="00205778">
            <w:pPr>
              <w:pStyle w:val="cuadroCabe"/>
              <w:spacing w:line="240" w:lineRule="auto"/>
              <w:jc w:val="right"/>
              <w:rPr>
                <w:sz w:val="16"/>
                <w:szCs w:val="16"/>
              </w:rPr>
            </w:pPr>
            <w:r>
              <w:rPr>
                <w:sz w:val="16"/>
              </w:rPr>
              <w:t>Eskaintza</w:t>
            </w:r>
          </w:p>
        </w:tc>
        <w:tc>
          <w:tcPr>
            <w:tcW w:w="960" w:type="dxa"/>
            <w:tcBorders>
              <w:top w:val="single" w:sz="4" w:space="0" w:color="auto"/>
              <w:bottom w:val="single" w:sz="4" w:space="0" w:color="auto"/>
            </w:tcBorders>
            <w:shd w:val="clear" w:color="auto" w:fill="B8CCE4" w:themeFill="accent1" w:themeFillTint="66"/>
            <w:noWrap/>
            <w:vAlign w:val="center"/>
            <w:hideMark/>
          </w:tcPr>
          <w:p w14:paraId="73913BB4" w14:textId="77777777" w:rsidR="00C30199" w:rsidRPr="00302296" w:rsidRDefault="00C30199" w:rsidP="00205778">
            <w:pPr>
              <w:pStyle w:val="cuadroCabe"/>
              <w:spacing w:line="240" w:lineRule="auto"/>
              <w:jc w:val="right"/>
              <w:rPr>
                <w:sz w:val="16"/>
                <w:szCs w:val="16"/>
              </w:rPr>
            </w:pPr>
            <w:r>
              <w:rPr>
                <w:sz w:val="16"/>
              </w:rPr>
              <w:t xml:space="preserve">B 1 </w:t>
            </w:r>
          </w:p>
        </w:tc>
        <w:tc>
          <w:tcPr>
            <w:tcW w:w="883" w:type="dxa"/>
            <w:tcBorders>
              <w:top w:val="single" w:sz="4" w:space="0" w:color="auto"/>
              <w:bottom w:val="single" w:sz="4" w:space="0" w:color="auto"/>
            </w:tcBorders>
            <w:shd w:val="clear" w:color="auto" w:fill="B8CCE4" w:themeFill="accent1" w:themeFillTint="66"/>
            <w:noWrap/>
            <w:vAlign w:val="center"/>
            <w:hideMark/>
          </w:tcPr>
          <w:p w14:paraId="25AC5543" w14:textId="77777777" w:rsidR="00C30199" w:rsidRPr="00302296" w:rsidRDefault="00C30199" w:rsidP="00205778">
            <w:pPr>
              <w:pStyle w:val="cuadroCabe"/>
              <w:spacing w:line="240" w:lineRule="auto"/>
              <w:jc w:val="right"/>
              <w:rPr>
                <w:sz w:val="16"/>
                <w:szCs w:val="16"/>
              </w:rPr>
            </w:pPr>
            <w:r>
              <w:rPr>
                <w:sz w:val="16"/>
              </w:rPr>
              <w:t xml:space="preserve">B 2 </w:t>
            </w:r>
          </w:p>
        </w:tc>
        <w:tc>
          <w:tcPr>
            <w:tcW w:w="799" w:type="dxa"/>
            <w:tcBorders>
              <w:top w:val="single" w:sz="4" w:space="0" w:color="auto"/>
              <w:bottom w:val="single" w:sz="4" w:space="0" w:color="auto"/>
            </w:tcBorders>
            <w:shd w:val="clear" w:color="auto" w:fill="B8CCE4" w:themeFill="accent1" w:themeFillTint="66"/>
            <w:noWrap/>
            <w:vAlign w:val="center"/>
            <w:hideMark/>
          </w:tcPr>
          <w:p w14:paraId="5F4FC254" w14:textId="77777777" w:rsidR="00C30199" w:rsidRPr="00302296" w:rsidRDefault="00C30199" w:rsidP="00205778">
            <w:pPr>
              <w:pStyle w:val="cuadroCabe"/>
              <w:spacing w:line="240" w:lineRule="auto"/>
              <w:jc w:val="right"/>
              <w:rPr>
                <w:sz w:val="16"/>
                <w:szCs w:val="16"/>
              </w:rPr>
            </w:pPr>
            <w:r>
              <w:rPr>
                <w:sz w:val="16"/>
              </w:rPr>
              <w:t xml:space="preserve">B 3 </w:t>
            </w:r>
          </w:p>
        </w:tc>
        <w:tc>
          <w:tcPr>
            <w:tcW w:w="739" w:type="dxa"/>
            <w:tcBorders>
              <w:top w:val="single" w:sz="4" w:space="0" w:color="auto"/>
              <w:bottom w:val="single" w:sz="4" w:space="0" w:color="auto"/>
            </w:tcBorders>
            <w:shd w:val="clear" w:color="auto" w:fill="B8CCE4" w:themeFill="accent1" w:themeFillTint="66"/>
            <w:noWrap/>
            <w:vAlign w:val="center"/>
            <w:hideMark/>
          </w:tcPr>
          <w:p w14:paraId="11DF0C4D" w14:textId="77777777" w:rsidR="00C30199" w:rsidRPr="00302296" w:rsidRDefault="00C30199" w:rsidP="00205778">
            <w:pPr>
              <w:pStyle w:val="cuadroCabe"/>
              <w:spacing w:line="240" w:lineRule="auto"/>
              <w:jc w:val="right"/>
              <w:rPr>
                <w:sz w:val="16"/>
                <w:szCs w:val="16"/>
              </w:rPr>
            </w:pPr>
            <w:r>
              <w:rPr>
                <w:sz w:val="16"/>
              </w:rPr>
              <w:t xml:space="preserve">B 4 </w:t>
            </w:r>
          </w:p>
        </w:tc>
        <w:tc>
          <w:tcPr>
            <w:tcW w:w="1161" w:type="dxa"/>
            <w:tcBorders>
              <w:top w:val="single" w:sz="4" w:space="0" w:color="auto"/>
              <w:bottom w:val="single" w:sz="4" w:space="0" w:color="auto"/>
            </w:tcBorders>
            <w:shd w:val="clear" w:color="auto" w:fill="B8CCE4" w:themeFill="accent1" w:themeFillTint="66"/>
            <w:vAlign w:val="center"/>
            <w:hideMark/>
          </w:tcPr>
          <w:p w14:paraId="34E79C26" w14:textId="77777777" w:rsidR="00E72391" w:rsidRPr="002F5288" w:rsidRDefault="005A5B5A" w:rsidP="00205778">
            <w:pPr>
              <w:pStyle w:val="cuadroCabe"/>
              <w:spacing w:line="240" w:lineRule="auto"/>
              <w:jc w:val="right"/>
              <w:rPr>
                <w:sz w:val="16"/>
                <w:szCs w:val="16"/>
              </w:rPr>
            </w:pPr>
            <w:proofErr w:type="spellStart"/>
            <w:r>
              <w:rPr>
                <w:sz w:val="16"/>
              </w:rPr>
              <w:t>Berrorekatzeetan</w:t>
            </w:r>
            <w:proofErr w:type="spellEnd"/>
            <w:r>
              <w:rPr>
                <w:sz w:val="16"/>
              </w:rPr>
              <w:t xml:space="preserve"> </w:t>
            </w:r>
          </w:p>
          <w:p w14:paraId="345E1DCB" w14:textId="77777777" w:rsidR="00C30199" w:rsidRPr="00302296" w:rsidRDefault="00C30199" w:rsidP="00205778">
            <w:pPr>
              <w:pStyle w:val="cuadroCabe"/>
              <w:spacing w:line="240" w:lineRule="auto"/>
              <w:jc w:val="right"/>
              <w:rPr>
                <w:sz w:val="16"/>
                <w:szCs w:val="16"/>
              </w:rPr>
            </w:pPr>
            <w:r>
              <w:rPr>
                <w:sz w:val="16"/>
              </w:rPr>
              <w:t>metatua</w:t>
            </w:r>
          </w:p>
        </w:tc>
      </w:tr>
      <w:tr w:rsidR="00C30199" w:rsidRPr="00302296" w14:paraId="3AC9E83A" w14:textId="77777777" w:rsidTr="00F1415E">
        <w:trPr>
          <w:trHeight w:val="284"/>
        </w:trPr>
        <w:tc>
          <w:tcPr>
            <w:tcW w:w="3544" w:type="dxa"/>
            <w:tcBorders>
              <w:top w:val="single" w:sz="4" w:space="0" w:color="auto"/>
            </w:tcBorders>
            <w:shd w:val="clear" w:color="auto" w:fill="auto"/>
            <w:noWrap/>
            <w:vAlign w:val="center"/>
            <w:hideMark/>
          </w:tcPr>
          <w:p w14:paraId="23195A26" w14:textId="77777777" w:rsidR="00C30199" w:rsidRPr="00442A3A" w:rsidRDefault="005038AD" w:rsidP="005038AD">
            <w:pPr>
              <w:pStyle w:val="cuatexto"/>
              <w:spacing w:line="240" w:lineRule="auto"/>
              <w:rPr>
                <w:sz w:val="18"/>
                <w:szCs w:val="18"/>
              </w:rPr>
            </w:pPr>
            <w:r>
              <w:rPr>
                <w:sz w:val="18"/>
              </w:rPr>
              <w:t>Eskari-kanona (euroak, 2006)</w:t>
            </w:r>
          </w:p>
        </w:tc>
        <w:tc>
          <w:tcPr>
            <w:tcW w:w="975" w:type="dxa"/>
            <w:tcBorders>
              <w:top w:val="single" w:sz="4" w:space="0" w:color="auto"/>
            </w:tcBorders>
            <w:shd w:val="clear" w:color="auto" w:fill="auto"/>
            <w:noWrap/>
            <w:vAlign w:val="center"/>
            <w:hideMark/>
          </w:tcPr>
          <w:p w14:paraId="1EA423DF" w14:textId="77777777" w:rsidR="00C30199" w:rsidRPr="00302296" w:rsidRDefault="00C30199" w:rsidP="00205778">
            <w:pPr>
              <w:pStyle w:val="cuatexto"/>
              <w:spacing w:line="240" w:lineRule="auto"/>
              <w:jc w:val="right"/>
              <w:rPr>
                <w:sz w:val="18"/>
                <w:szCs w:val="18"/>
              </w:rPr>
            </w:pPr>
            <w:r>
              <w:rPr>
                <w:sz w:val="18"/>
              </w:rPr>
              <w:t>0,0446</w:t>
            </w:r>
          </w:p>
        </w:tc>
        <w:tc>
          <w:tcPr>
            <w:tcW w:w="960" w:type="dxa"/>
            <w:tcBorders>
              <w:top w:val="single" w:sz="4" w:space="0" w:color="auto"/>
            </w:tcBorders>
            <w:shd w:val="clear" w:color="auto" w:fill="auto"/>
            <w:noWrap/>
            <w:vAlign w:val="center"/>
            <w:hideMark/>
          </w:tcPr>
          <w:p w14:paraId="1A00E11B" w14:textId="77777777" w:rsidR="00C30199" w:rsidRPr="00302296" w:rsidRDefault="00C30199" w:rsidP="00205778">
            <w:pPr>
              <w:pStyle w:val="cuatexto"/>
              <w:spacing w:line="240" w:lineRule="auto"/>
              <w:jc w:val="right"/>
              <w:rPr>
                <w:sz w:val="18"/>
                <w:szCs w:val="18"/>
              </w:rPr>
            </w:pPr>
            <w:r>
              <w:rPr>
                <w:sz w:val="18"/>
              </w:rPr>
              <w:t>0,0461</w:t>
            </w:r>
          </w:p>
        </w:tc>
        <w:tc>
          <w:tcPr>
            <w:tcW w:w="883" w:type="dxa"/>
            <w:tcBorders>
              <w:top w:val="single" w:sz="4" w:space="0" w:color="auto"/>
            </w:tcBorders>
            <w:shd w:val="clear" w:color="auto" w:fill="auto"/>
            <w:noWrap/>
            <w:vAlign w:val="center"/>
            <w:hideMark/>
          </w:tcPr>
          <w:p w14:paraId="2EC87A0A" w14:textId="77777777" w:rsidR="00C30199" w:rsidRPr="00302296" w:rsidRDefault="00C30199" w:rsidP="00205778">
            <w:pPr>
              <w:pStyle w:val="cuatexto"/>
              <w:spacing w:line="240" w:lineRule="auto"/>
              <w:jc w:val="right"/>
              <w:rPr>
                <w:sz w:val="18"/>
                <w:szCs w:val="18"/>
              </w:rPr>
            </w:pPr>
            <w:r>
              <w:rPr>
                <w:sz w:val="18"/>
              </w:rPr>
              <w:t>0,0479</w:t>
            </w:r>
          </w:p>
        </w:tc>
        <w:tc>
          <w:tcPr>
            <w:tcW w:w="799" w:type="dxa"/>
            <w:tcBorders>
              <w:top w:val="single" w:sz="4" w:space="0" w:color="auto"/>
            </w:tcBorders>
            <w:shd w:val="clear" w:color="auto" w:fill="auto"/>
            <w:noWrap/>
            <w:vAlign w:val="center"/>
            <w:hideMark/>
          </w:tcPr>
          <w:p w14:paraId="5BFE9212" w14:textId="77777777" w:rsidR="00C30199" w:rsidRPr="00302296" w:rsidRDefault="00C30199" w:rsidP="00205778">
            <w:pPr>
              <w:pStyle w:val="cuatexto"/>
              <w:spacing w:line="240" w:lineRule="auto"/>
              <w:jc w:val="right"/>
              <w:rPr>
                <w:sz w:val="18"/>
                <w:szCs w:val="18"/>
              </w:rPr>
            </w:pPr>
            <w:r>
              <w:rPr>
                <w:sz w:val="18"/>
              </w:rPr>
              <w:t>0,0498</w:t>
            </w:r>
          </w:p>
        </w:tc>
        <w:tc>
          <w:tcPr>
            <w:tcW w:w="739" w:type="dxa"/>
            <w:tcBorders>
              <w:top w:val="single" w:sz="4" w:space="0" w:color="auto"/>
            </w:tcBorders>
            <w:shd w:val="clear" w:color="auto" w:fill="auto"/>
            <w:noWrap/>
            <w:vAlign w:val="center"/>
            <w:hideMark/>
          </w:tcPr>
          <w:p w14:paraId="50369E78" w14:textId="77777777" w:rsidR="00C30199" w:rsidRPr="00302296" w:rsidRDefault="00C30199" w:rsidP="00205778">
            <w:pPr>
              <w:pStyle w:val="cuatexto"/>
              <w:spacing w:line="240" w:lineRule="auto"/>
              <w:jc w:val="right"/>
              <w:rPr>
                <w:sz w:val="18"/>
                <w:szCs w:val="18"/>
              </w:rPr>
            </w:pPr>
            <w:r>
              <w:rPr>
                <w:sz w:val="18"/>
              </w:rPr>
              <w:t>0,0565</w:t>
            </w:r>
          </w:p>
        </w:tc>
        <w:tc>
          <w:tcPr>
            <w:tcW w:w="1161" w:type="dxa"/>
            <w:tcBorders>
              <w:top w:val="single" w:sz="4" w:space="0" w:color="auto"/>
            </w:tcBorders>
            <w:shd w:val="clear" w:color="auto" w:fill="auto"/>
            <w:noWrap/>
            <w:vAlign w:val="center"/>
            <w:hideMark/>
          </w:tcPr>
          <w:p w14:paraId="5A6A4AF1" w14:textId="77777777" w:rsidR="00C30199" w:rsidRPr="00302296" w:rsidRDefault="00C30199" w:rsidP="00205778">
            <w:pPr>
              <w:pStyle w:val="cuatexto"/>
              <w:spacing w:line="240" w:lineRule="auto"/>
              <w:jc w:val="right"/>
              <w:rPr>
                <w:sz w:val="18"/>
                <w:szCs w:val="18"/>
              </w:rPr>
            </w:pPr>
            <w:r>
              <w:rPr>
                <w:sz w:val="18"/>
              </w:rPr>
              <w:t>0,0565</w:t>
            </w:r>
          </w:p>
        </w:tc>
      </w:tr>
      <w:tr w:rsidR="00C30199" w:rsidRPr="00302296" w14:paraId="0D0DB290" w14:textId="77777777" w:rsidTr="00966B96">
        <w:trPr>
          <w:trHeight w:val="284"/>
        </w:trPr>
        <w:tc>
          <w:tcPr>
            <w:tcW w:w="3544" w:type="dxa"/>
            <w:shd w:val="clear" w:color="auto" w:fill="auto"/>
            <w:noWrap/>
            <w:vAlign w:val="center"/>
            <w:hideMark/>
          </w:tcPr>
          <w:p w14:paraId="6EDEC964" w14:textId="77777777" w:rsidR="00C30199" w:rsidRPr="00302296" w:rsidRDefault="005038AD" w:rsidP="005038AD">
            <w:pPr>
              <w:pStyle w:val="cuatexto"/>
              <w:spacing w:line="240" w:lineRule="auto"/>
              <w:rPr>
                <w:sz w:val="18"/>
                <w:szCs w:val="18"/>
              </w:rPr>
            </w:pPr>
            <w:r>
              <w:rPr>
                <w:sz w:val="18"/>
              </w:rPr>
              <w:t>AKKK (euroak, 2006)</w:t>
            </w:r>
          </w:p>
        </w:tc>
        <w:tc>
          <w:tcPr>
            <w:tcW w:w="975" w:type="dxa"/>
            <w:shd w:val="clear" w:color="auto" w:fill="auto"/>
            <w:noWrap/>
            <w:vAlign w:val="center"/>
            <w:hideMark/>
          </w:tcPr>
          <w:p w14:paraId="73E0F6BD" w14:textId="77777777" w:rsidR="00C30199" w:rsidRPr="00302296" w:rsidRDefault="00C30199" w:rsidP="00205778">
            <w:pPr>
              <w:pStyle w:val="cuatexto"/>
              <w:spacing w:line="240" w:lineRule="auto"/>
              <w:jc w:val="right"/>
              <w:rPr>
                <w:sz w:val="18"/>
                <w:szCs w:val="18"/>
              </w:rPr>
            </w:pPr>
            <w:r>
              <w:rPr>
                <w:sz w:val="18"/>
              </w:rPr>
              <w:t>202,07</w:t>
            </w:r>
          </w:p>
        </w:tc>
        <w:tc>
          <w:tcPr>
            <w:tcW w:w="960" w:type="dxa"/>
            <w:shd w:val="clear" w:color="auto" w:fill="auto"/>
            <w:noWrap/>
            <w:vAlign w:val="center"/>
            <w:hideMark/>
          </w:tcPr>
          <w:p w14:paraId="1866A2C7" w14:textId="77777777" w:rsidR="00C30199" w:rsidRPr="00302296" w:rsidRDefault="00C30199" w:rsidP="00205778">
            <w:pPr>
              <w:pStyle w:val="cuatexto"/>
              <w:spacing w:line="240" w:lineRule="auto"/>
              <w:jc w:val="right"/>
              <w:rPr>
                <w:sz w:val="18"/>
                <w:szCs w:val="18"/>
              </w:rPr>
            </w:pPr>
            <w:r>
              <w:rPr>
                <w:sz w:val="18"/>
              </w:rPr>
              <w:t>209,02</w:t>
            </w:r>
          </w:p>
        </w:tc>
        <w:tc>
          <w:tcPr>
            <w:tcW w:w="883" w:type="dxa"/>
            <w:shd w:val="clear" w:color="auto" w:fill="auto"/>
            <w:noWrap/>
            <w:vAlign w:val="center"/>
            <w:hideMark/>
          </w:tcPr>
          <w:p w14:paraId="347F7859" w14:textId="77777777" w:rsidR="00C30199" w:rsidRPr="00302296" w:rsidRDefault="00C30199" w:rsidP="00205778">
            <w:pPr>
              <w:pStyle w:val="cuatexto"/>
              <w:spacing w:line="240" w:lineRule="auto"/>
              <w:jc w:val="right"/>
              <w:rPr>
                <w:sz w:val="18"/>
                <w:szCs w:val="18"/>
              </w:rPr>
            </w:pPr>
            <w:r>
              <w:rPr>
                <w:sz w:val="18"/>
              </w:rPr>
              <w:t>217,07</w:t>
            </w:r>
          </w:p>
        </w:tc>
        <w:tc>
          <w:tcPr>
            <w:tcW w:w="799" w:type="dxa"/>
            <w:shd w:val="clear" w:color="auto" w:fill="auto"/>
            <w:noWrap/>
            <w:vAlign w:val="center"/>
            <w:hideMark/>
          </w:tcPr>
          <w:p w14:paraId="1938AFD2" w14:textId="77777777" w:rsidR="00C30199" w:rsidRPr="00302296" w:rsidRDefault="00C30199" w:rsidP="00205778">
            <w:pPr>
              <w:pStyle w:val="cuatexto"/>
              <w:spacing w:line="240" w:lineRule="auto"/>
              <w:jc w:val="right"/>
              <w:rPr>
                <w:sz w:val="18"/>
                <w:szCs w:val="18"/>
              </w:rPr>
            </w:pPr>
            <w:r>
              <w:rPr>
                <w:sz w:val="18"/>
              </w:rPr>
              <w:t>225,58</w:t>
            </w:r>
          </w:p>
        </w:tc>
        <w:tc>
          <w:tcPr>
            <w:tcW w:w="739" w:type="dxa"/>
            <w:shd w:val="clear" w:color="auto" w:fill="auto"/>
            <w:noWrap/>
            <w:vAlign w:val="center"/>
            <w:hideMark/>
          </w:tcPr>
          <w:p w14:paraId="2EBDDBB0" w14:textId="77777777" w:rsidR="00C30199" w:rsidRPr="00302296" w:rsidRDefault="00C30199" w:rsidP="00205778">
            <w:pPr>
              <w:pStyle w:val="cuatexto"/>
              <w:spacing w:line="240" w:lineRule="auto"/>
              <w:jc w:val="right"/>
              <w:rPr>
                <w:sz w:val="18"/>
                <w:szCs w:val="18"/>
              </w:rPr>
            </w:pPr>
            <w:r>
              <w:rPr>
                <w:sz w:val="18"/>
              </w:rPr>
              <w:t>255,96</w:t>
            </w:r>
          </w:p>
        </w:tc>
        <w:tc>
          <w:tcPr>
            <w:tcW w:w="1161" w:type="dxa"/>
            <w:shd w:val="clear" w:color="auto" w:fill="auto"/>
            <w:noWrap/>
            <w:vAlign w:val="center"/>
            <w:hideMark/>
          </w:tcPr>
          <w:p w14:paraId="44A1C4F5" w14:textId="77777777" w:rsidR="00C30199" w:rsidRPr="00302296" w:rsidRDefault="00C30199" w:rsidP="00205778">
            <w:pPr>
              <w:pStyle w:val="cuatexto"/>
              <w:spacing w:line="240" w:lineRule="auto"/>
              <w:jc w:val="right"/>
              <w:rPr>
                <w:sz w:val="18"/>
                <w:szCs w:val="18"/>
              </w:rPr>
            </w:pPr>
            <w:r>
              <w:rPr>
                <w:sz w:val="18"/>
              </w:rPr>
              <w:t>255,96</w:t>
            </w:r>
          </w:p>
        </w:tc>
      </w:tr>
      <w:tr w:rsidR="00C30199" w:rsidRPr="00302296" w14:paraId="24DF29E4" w14:textId="77777777" w:rsidTr="00966B96">
        <w:trPr>
          <w:trHeight w:val="284"/>
        </w:trPr>
        <w:tc>
          <w:tcPr>
            <w:tcW w:w="4515" w:type="dxa"/>
            <w:gridSpan w:val="2"/>
            <w:shd w:val="clear" w:color="auto" w:fill="auto"/>
            <w:noWrap/>
            <w:vAlign w:val="center"/>
            <w:hideMark/>
          </w:tcPr>
          <w:p w14:paraId="618803B2" w14:textId="77777777" w:rsidR="00C30199" w:rsidRPr="00302296" w:rsidRDefault="00C30199" w:rsidP="00205778">
            <w:pPr>
              <w:pStyle w:val="cuatexto"/>
              <w:spacing w:line="240" w:lineRule="auto"/>
              <w:rPr>
                <w:sz w:val="18"/>
                <w:szCs w:val="18"/>
              </w:rPr>
            </w:pPr>
            <w:proofErr w:type="spellStart"/>
            <w:r>
              <w:rPr>
                <w:sz w:val="18"/>
              </w:rPr>
              <w:t>Berrorekatzeengatiko</w:t>
            </w:r>
            <w:proofErr w:type="spellEnd"/>
            <w:r>
              <w:rPr>
                <w:sz w:val="18"/>
              </w:rPr>
              <w:t xml:space="preserve"> igoeraren ondorioak noiz</w:t>
            </w:r>
          </w:p>
        </w:tc>
        <w:tc>
          <w:tcPr>
            <w:tcW w:w="960" w:type="dxa"/>
            <w:shd w:val="clear" w:color="auto" w:fill="auto"/>
            <w:noWrap/>
            <w:vAlign w:val="center"/>
          </w:tcPr>
          <w:p w14:paraId="3A02A525" w14:textId="77777777" w:rsidR="00C30199" w:rsidRPr="00302296" w:rsidRDefault="00C30199" w:rsidP="00205778">
            <w:pPr>
              <w:pStyle w:val="cuatexto"/>
              <w:spacing w:line="240" w:lineRule="auto"/>
              <w:jc w:val="right"/>
              <w:rPr>
                <w:sz w:val="18"/>
                <w:szCs w:val="18"/>
              </w:rPr>
            </w:pPr>
            <w:r>
              <w:rPr>
                <w:sz w:val="18"/>
              </w:rPr>
              <w:t>2009</w:t>
            </w:r>
          </w:p>
        </w:tc>
        <w:tc>
          <w:tcPr>
            <w:tcW w:w="883" w:type="dxa"/>
            <w:shd w:val="clear" w:color="auto" w:fill="auto"/>
            <w:noWrap/>
            <w:vAlign w:val="center"/>
          </w:tcPr>
          <w:p w14:paraId="12866259" w14:textId="77777777" w:rsidR="00C30199" w:rsidRPr="00302296" w:rsidRDefault="00C30199" w:rsidP="00205778">
            <w:pPr>
              <w:pStyle w:val="cuatexto"/>
              <w:spacing w:line="240" w:lineRule="auto"/>
              <w:jc w:val="right"/>
              <w:rPr>
                <w:sz w:val="18"/>
                <w:szCs w:val="18"/>
              </w:rPr>
            </w:pPr>
            <w:r>
              <w:rPr>
                <w:sz w:val="18"/>
              </w:rPr>
              <w:t>2010</w:t>
            </w:r>
          </w:p>
        </w:tc>
        <w:tc>
          <w:tcPr>
            <w:tcW w:w="799" w:type="dxa"/>
            <w:shd w:val="clear" w:color="auto" w:fill="auto"/>
            <w:noWrap/>
            <w:vAlign w:val="center"/>
          </w:tcPr>
          <w:p w14:paraId="4877A502" w14:textId="77777777" w:rsidR="00C30199" w:rsidRPr="00302296" w:rsidRDefault="00C30199" w:rsidP="00205778">
            <w:pPr>
              <w:pStyle w:val="cuatexto"/>
              <w:spacing w:line="240" w:lineRule="auto"/>
              <w:jc w:val="right"/>
              <w:rPr>
                <w:sz w:val="18"/>
                <w:szCs w:val="18"/>
              </w:rPr>
            </w:pPr>
            <w:r>
              <w:rPr>
                <w:sz w:val="18"/>
              </w:rPr>
              <w:t>2011</w:t>
            </w:r>
          </w:p>
        </w:tc>
        <w:tc>
          <w:tcPr>
            <w:tcW w:w="739" w:type="dxa"/>
            <w:shd w:val="clear" w:color="auto" w:fill="auto"/>
            <w:noWrap/>
            <w:vAlign w:val="center"/>
          </w:tcPr>
          <w:p w14:paraId="31020BCE" w14:textId="77777777" w:rsidR="00C30199" w:rsidRPr="00302296" w:rsidRDefault="00C30199" w:rsidP="00205778">
            <w:pPr>
              <w:pStyle w:val="cuatexto"/>
              <w:spacing w:line="240" w:lineRule="auto"/>
              <w:jc w:val="right"/>
              <w:rPr>
                <w:sz w:val="18"/>
                <w:szCs w:val="18"/>
              </w:rPr>
            </w:pPr>
            <w:r>
              <w:rPr>
                <w:sz w:val="18"/>
              </w:rPr>
              <w:t>2012</w:t>
            </w:r>
          </w:p>
        </w:tc>
        <w:tc>
          <w:tcPr>
            <w:tcW w:w="1161" w:type="dxa"/>
            <w:shd w:val="clear" w:color="auto" w:fill="auto"/>
            <w:noWrap/>
            <w:vAlign w:val="center"/>
            <w:hideMark/>
          </w:tcPr>
          <w:p w14:paraId="368B9BA7" w14:textId="77777777" w:rsidR="00C30199" w:rsidRPr="00302296" w:rsidRDefault="00C30199" w:rsidP="00205778">
            <w:pPr>
              <w:pStyle w:val="cuatexto"/>
              <w:spacing w:line="240" w:lineRule="auto"/>
              <w:jc w:val="right"/>
              <w:rPr>
                <w:sz w:val="18"/>
                <w:szCs w:val="18"/>
                <w:lang w:val="es-ES" w:eastAsia="es-ES"/>
              </w:rPr>
            </w:pPr>
          </w:p>
        </w:tc>
      </w:tr>
      <w:tr w:rsidR="00C30199" w:rsidRPr="00302296" w14:paraId="7BC14C1A" w14:textId="77777777" w:rsidTr="009F4A44">
        <w:trPr>
          <w:trHeight w:val="284"/>
        </w:trPr>
        <w:tc>
          <w:tcPr>
            <w:tcW w:w="3544" w:type="dxa"/>
            <w:shd w:val="clear" w:color="auto" w:fill="auto"/>
            <w:noWrap/>
            <w:vAlign w:val="center"/>
            <w:hideMark/>
          </w:tcPr>
          <w:p w14:paraId="2056C99A" w14:textId="77777777" w:rsidR="00C30199" w:rsidRPr="00302296" w:rsidRDefault="00C30199" w:rsidP="009F4A44">
            <w:pPr>
              <w:pStyle w:val="cuatexto"/>
              <w:spacing w:line="240" w:lineRule="auto"/>
              <w:rPr>
                <w:sz w:val="18"/>
                <w:szCs w:val="18"/>
              </w:rPr>
            </w:pPr>
            <w:r>
              <w:rPr>
                <w:sz w:val="18"/>
              </w:rPr>
              <w:t>Tarifen igoera (hasierako tarifaren gaineko ehunekoa)</w:t>
            </w:r>
          </w:p>
        </w:tc>
        <w:tc>
          <w:tcPr>
            <w:tcW w:w="975" w:type="dxa"/>
            <w:shd w:val="clear" w:color="auto" w:fill="auto"/>
            <w:noWrap/>
            <w:vAlign w:val="center"/>
          </w:tcPr>
          <w:p w14:paraId="3C80CE25" w14:textId="77777777" w:rsidR="00C30199" w:rsidRPr="00302296" w:rsidRDefault="00C30199" w:rsidP="00205778">
            <w:pPr>
              <w:pStyle w:val="cuatexto"/>
              <w:spacing w:line="240" w:lineRule="auto"/>
              <w:rPr>
                <w:sz w:val="18"/>
                <w:szCs w:val="18"/>
                <w:lang w:val="es-ES" w:eastAsia="es-ES"/>
              </w:rPr>
            </w:pPr>
          </w:p>
        </w:tc>
        <w:tc>
          <w:tcPr>
            <w:tcW w:w="960" w:type="dxa"/>
            <w:shd w:val="clear" w:color="auto" w:fill="auto"/>
            <w:noWrap/>
            <w:vAlign w:val="center"/>
            <w:hideMark/>
          </w:tcPr>
          <w:p w14:paraId="347139EF" w14:textId="77777777" w:rsidR="00C30199" w:rsidRPr="00302296" w:rsidRDefault="00C30199" w:rsidP="00205778">
            <w:pPr>
              <w:pStyle w:val="cuatexto"/>
              <w:spacing w:line="240" w:lineRule="auto"/>
              <w:jc w:val="right"/>
              <w:rPr>
                <w:sz w:val="18"/>
                <w:szCs w:val="18"/>
              </w:rPr>
            </w:pPr>
            <w:r>
              <w:rPr>
                <w:sz w:val="18"/>
              </w:rPr>
              <w:t>3,44</w:t>
            </w:r>
          </w:p>
        </w:tc>
        <w:tc>
          <w:tcPr>
            <w:tcW w:w="883" w:type="dxa"/>
            <w:shd w:val="clear" w:color="auto" w:fill="auto"/>
            <w:noWrap/>
            <w:vAlign w:val="center"/>
            <w:hideMark/>
          </w:tcPr>
          <w:p w14:paraId="76C84D27" w14:textId="77777777" w:rsidR="00C30199" w:rsidRPr="00302296" w:rsidRDefault="00C30199" w:rsidP="00205778">
            <w:pPr>
              <w:pStyle w:val="cuatexto"/>
              <w:spacing w:line="240" w:lineRule="auto"/>
              <w:jc w:val="right"/>
              <w:rPr>
                <w:sz w:val="18"/>
                <w:szCs w:val="18"/>
              </w:rPr>
            </w:pPr>
            <w:r>
              <w:rPr>
                <w:sz w:val="18"/>
              </w:rPr>
              <w:t>3,85</w:t>
            </w:r>
          </w:p>
        </w:tc>
        <w:tc>
          <w:tcPr>
            <w:tcW w:w="799" w:type="dxa"/>
            <w:shd w:val="clear" w:color="auto" w:fill="auto"/>
            <w:noWrap/>
            <w:vAlign w:val="center"/>
            <w:hideMark/>
          </w:tcPr>
          <w:p w14:paraId="7D44CE5F" w14:textId="77777777" w:rsidR="00C30199" w:rsidRPr="00302296" w:rsidRDefault="00C30199" w:rsidP="00205778">
            <w:pPr>
              <w:pStyle w:val="cuatexto"/>
              <w:spacing w:line="240" w:lineRule="auto"/>
              <w:jc w:val="right"/>
              <w:rPr>
                <w:sz w:val="18"/>
                <w:szCs w:val="18"/>
              </w:rPr>
            </w:pPr>
            <w:r>
              <w:rPr>
                <w:sz w:val="18"/>
              </w:rPr>
              <w:t>3,92</w:t>
            </w:r>
          </w:p>
        </w:tc>
        <w:tc>
          <w:tcPr>
            <w:tcW w:w="739" w:type="dxa"/>
            <w:shd w:val="clear" w:color="auto" w:fill="auto"/>
            <w:noWrap/>
            <w:vAlign w:val="center"/>
            <w:hideMark/>
          </w:tcPr>
          <w:p w14:paraId="53AE006E" w14:textId="77777777" w:rsidR="00C30199" w:rsidRPr="00302296" w:rsidRDefault="00C30199" w:rsidP="00205778">
            <w:pPr>
              <w:pStyle w:val="cuatexto"/>
              <w:spacing w:line="240" w:lineRule="auto"/>
              <w:jc w:val="right"/>
              <w:rPr>
                <w:sz w:val="18"/>
                <w:szCs w:val="18"/>
              </w:rPr>
            </w:pPr>
            <w:r>
              <w:rPr>
                <w:sz w:val="18"/>
              </w:rPr>
              <w:t>13,47</w:t>
            </w:r>
          </w:p>
        </w:tc>
        <w:tc>
          <w:tcPr>
            <w:tcW w:w="1161" w:type="dxa"/>
            <w:shd w:val="clear" w:color="auto" w:fill="auto"/>
            <w:noWrap/>
            <w:vAlign w:val="center"/>
            <w:hideMark/>
          </w:tcPr>
          <w:p w14:paraId="555367C8" w14:textId="77777777" w:rsidR="00C30199" w:rsidRPr="00302296" w:rsidRDefault="00C30199" w:rsidP="00205778">
            <w:pPr>
              <w:pStyle w:val="cuatexto"/>
              <w:spacing w:line="240" w:lineRule="auto"/>
              <w:jc w:val="right"/>
              <w:rPr>
                <w:sz w:val="18"/>
                <w:szCs w:val="18"/>
              </w:rPr>
            </w:pPr>
            <w:r>
              <w:rPr>
                <w:sz w:val="18"/>
              </w:rPr>
              <w:t>26,67</w:t>
            </w:r>
          </w:p>
        </w:tc>
      </w:tr>
    </w:tbl>
    <w:p w14:paraId="41918997" w14:textId="77777777" w:rsidR="00C30199" w:rsidRPr="00A66D11" w:rsidRDefault="00C30199" w:rsidP="00302296">
      <w:pPr>
        <w:pStyle w:val="texto"/>
        <w:tabs>
          <w:tab w:val="clear" w:pos="2835"/>
          <w:tab w:val="clear" w:pos="3969"/>
          <w:tab w:val="clear" w:pos="5103"/>
          <w:tab w:val="clear" w:pos="6237"/>
          <w:tab w:val="clear" w:pos="7371"/>
        </w:tabs>
        <w:spacing w:before="240"/>
        <w:rPr>
          <w:szCs w:val="26"/>
        </w:rPr>
      </w:pPr>
      <w:r>
        <w:t xml:space="preserve">Ganbera honek 2014ko abenduan argitaratutako “Itzaleko bidesaria” txostenean honako hau adierazi zuen Nafarroako Ubidearen lehen faseko </w:t>
      </w:r>
      <w:proofErr w:type="spellStart"/>
      <w:r>
        <w:t>berrorekatzeen</w:t>
      </w:r>
      <w:proofErr w:type="spellEnd"/>
      <w:r>
        <w:t xml:space="preserve"> eraginaz: </w:t>
      </w:r>
    </w:p>
    <w:p w14:paraId="07584159" w14:textId="77777777" w:rsidR="00C30199" w:rsidRPr="00D761B0" w:rsidRDefault="00C30199" w:rsidP="00E72391">
      <w:pPr>
        <w:pStyle w:val="Cita"/>
        <w:spacing w:before="0" w:after="120"/>
        <w:ind w:left="0" w:right="0"/>
        <w:jc w:val="both"/>
        <w:rPr>
          <w:sz w:val="24"/>
          <w:szCs w:val="24"/>
        </w:rPr>
      </w:pPr>
      <w:r>
        <w:rPr>
          <w:sz w:val="24"/>
        </w:rPr>
        <w:t>“</w:t>
      </w:r>
      <w:proofErr w:type="spellStart"/>
      <w:r>
        <w:rPr>
          <w:sz w:val="24"/>
        </w:rPr>
        <w:t>Berrorekatze</w:t>
      </w:r>
      <w:proofErr w:type="spellEnd"/>
      <w:r>
        <w:rPr>
          <w:sz w:val="24"/>
        </w:rPr>
        <w:t xml:space="preserve"> horien eragin garbiak, 2012tik aurrera kontatuta, ehuneko 26,67ko igoera dakar, hasierako eskaintzarekin alderatuta. Eragin hori tarifa unitarioari dagokio.</w:t>
      </w:r>
    </w:p>
    <w:p w14:paraId="5FCF9E7D" w14:textId="77777777" w:rsidR="00C30199" w:rsidRPr="00D761B0" w:rsidRDefault="00C30199" w:rsidP="00E72391">
      <w:pPr>
        <w:pStyle w:val="Cita"/>
        <w:spacing w:before="0" w:after="0"/>
        <w:ind w:left="0" w:right="0"/>
        <w:jc w:val="both"/>
        <w:rPr>
          <w:sz w:val="24"/>
          <w:szCs w:val="24"/>
        </w:rPr>
      </w:pPr>
      <w:r>
        <w:rPr>
          <w:sz w:val="24"/>
        </w:rPr>
        <w:t>Tarifaren igoera horren arrazoi nagusiak izan dira hasierako ustiaketa planaren aldaketa –bide eta drainatzeen mantentzea zabaldu eta hobetzeko–, ureztatutako azalera garbia orrietan ageri zenetik ehuneko 5,3 jaitsi izana, obrako inbertsioak ehuneko 8,6 igo izana eta orrietan ezarritako epeetan gertatu diren aldaketak”.</w:t>
      </w:r>
    </w:p>
    <w:p w14:paraId="3B00133A" w14:textId="77777777" w:rsidR="009F4A44" w:rsidRDefault="009F4A44">
      <w:pPr>
        <w:spacing w:after="0"/>
        <w:ind w:firstLine="0"/>
        <w:jc w:val="left"/>
        <w:rPr>
          <w:i/>
          <w:spacing w:val="6"/>
          <w:sz w:val="26"/>
          <w:szCs w:val="26"/>
        </w:rPr>
      </w:pPr>
      <w:r>
        <w:br w:type="page"/>
      </w:r>
    </w:p>
    <w:p w14:paraId="0CEE6E8A" w14:textId="77777777" w:rsidR="00C30199" w:rsidRPr="00D97A05" w:rsidRDefault="00C30199" w:rsidP="00D97A05">
      <w:pPr>
        <w:pStyle w:val="texto"/>
        <w:numPr>
          <w:ilvl w:val="0"/>
          <w:numId w:val="28"/>
        </w:numPr>
        <w:tabs>
          <w:tab w:val="clear" w:pos="2835"/>
          <w:tab w:val="clear" w:pos="3969"/>
          <w:tab w:val="clear" w:pos="5103"/>
          <w:tab w:val="clear" w:pos="6237"/>
          <w:tab w:val="clear" w:pos="7371"/>
        </w:tabs>
        <w:ind w:left="0" w:firstLine="284"/>
        <w:rPr>
          <w:i/>
          <w:szCs w:val="26"/>
        </w:rPr>
      </w:pPr>
      <w:r>
        <w:rPr>
          <w:i/>
        </w:rPr>
        <w:lastRenderedPageBreak/>
        <w:t xml:space="preserve">Lehen fasearen zabalpeneko </w:t>
      </w:r>
      <w:proofErr w:type="spellStart"/>
      <w:r>
        <w:rPr>
          <w:i/>
        </w:rPr>
        <w:t>berrorekatzeak</w:t>
      </w:r>
      <w:proofErr w:type="spellEnd"/>
      <w:r>
        <w:rPr>
          <w:i/>
        </w:rPr>
        <w:t xml:space="preserve">: </w:t>
      </w:r>
    </w:p>
    <w:p w14:paraId="32136F23" w14:textId="77777777" w:rsidR="00C30199" w:rsidRPr="00002498" w:rsidRDefault="00C30199" w:rsidP="00C30199">
      <w:pPr>
        <w:pStyle w:val="texto"/>
        <w:tabs>
          <w:tab w:val="clear" w:pos="2835"/>
          <w:tab w:val="clear" w:pos="3969"/>
          <w:tab w:val="clear" w:pos="5103"/>
          <w:tab w:val="clear" w:pos="6237"/>
          <w:tab w:val="clear" w:pos="7371"/>
        </w:tabs>
        <w:rPr>
          <w:i/>
          <w:szCs w:val="26"/>
        </w:rPr>
      </w:pPr>
      <w:r>
        <w:t xml:space="preserve">Fiskalizatutako aldian onetsitako azkena bosgarrena izan zen, 2021eko maiatzaren 18koa, eta 2021ean sortu zituen ondorioak. </w:t>
      </w:r>
      <w:proofErr w:type="spellStart"/>
      <w:r>
        <w:t>Berrorekatze</w:t>
      </w:r>
      <w:proofErr w:type="spellEnd"/>
      <w:r>
        <w:t xml:space="preserve"> horien eragin garbiak ehuneko 49,41eko igoera ekarri du eskainitako tarifetan. </w:t>
      </w:r>
    </w:p>
    <w:tbl>
      <w:tblPr>
        <w:tblW w:w="9072"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119"/>
        <w:gridCol w:w="775"/>
        <w:gridCol w:w="784"/>
        <w:gridCol w:w="775"/>
        <w:gridCol w:w="926"/>
        <w:gridCol w:w="775"/>
        <w:gridCol w:w="780"/>
        <w:gridCol w:w="1138"/>
      </w:tblGrid>
      <w:tr w:rsidR="00C30199" w:rsidRPr="00E72391" w14:paraId="6BA12E8B" w14:textId="77777777" w:rsidTr="00F1415E">
        <w:trPr>
          <w:trHeight w:val="255"/>
        </w:trPr>
        <w:tc>
          <w:tcPr>
            <w:tcW w:w="3119" w:type="dxa"/>
            <w:tcBorders>
              <w:top w:val="single" w:sz="4" w:space="0" w:color="auto"/>
              <w:bottom w:val="single" w:sz="4" w:space="0" w:color="auto"/>
            </w:tcBorders>
            <w:shd w:val="clear" w:color="auto" w:fill="B8CCE4" w:themeFill="accent1" w:themeFillTint="66"/>
            <w:noWrap/>
            <w:vAlign w:val="center"/>
            <w:hideMark/>
          </w:tcPr>
          <w:p w14:paraId="2E9B64BD" w14:textId="77777777" w:rsidR="005C0319" w:rsidRDefault="00C30199" w:rsidP="00205778">
            <w:pPr>
              <w:pStyle w:val="cuadroCabe"/>
              <w:jc w:val="left"/>
              <w:rPr>
                <w:sz w:val="16"/>
                <w:szCs w:val="16"/>
              </w:rPr>
            </w:pPr>
            <w:r>
              <w:rPr>
                <w:sz w:val="16"/>
              </w:rPr>
              <w:t xml:space="preserve">Ubidearen 1. fasearen zabalpeneko </w:t>
            </w:r>
            <w:proofErr w:type="spellStart"/>
            <w:r>
              <w:rPr>
                <w:sz w:val="16"/>
              </w:rPr>
              <w:t>berrorekatzeak</w:t>
            </w:r>
            <w:proofErr w:type="spellEnd"/>
          </w:p>
          <w:p w14:paraId="1A746407" w14:textId="77777777" w:rsidR="00C30199" w:rsidRPr="00E72391" w:rsidRDefault="00C30199" w:rsidP="00205778">
            <w:pPr>
              <w:pStyle w:val="cuadroCabe"/>
              <w:jc w:val="left"/>
              <w:rPr>
                <w:sz w:val="16"/>
                <w:szCs w:val="16"/>
              </w:rPr>
            </w:pPr>
          </w:p>
        </w:tc>
        <w:tc>
          <w:tcPr>
            <w:tcW w:w="775" w:type="dxa"/>
            <w:tcBorders>
              <w:top w:val="single" w:sz="4" w:space="0" w:color="auto"/>
              <w:bottom w:val="single" w:sz="4" w:space="0" w:color="auto"/>
            </w:tcBorders>
            <w:shd w:val="clear" w:color="auto" w:fill="B8CCE4" w:themeFill="accent1" w:themeFillTint="66"/>
            <w:noWrap/>
            <w:vAlign w:val="center"/>
            <w:hideMark/>
          </w:tcPr>
          <w:p w14:paraId="7E2E3150" w14:textId="77777777" w:rsidR="00C30199" w:rsidRPr="00E72391" w:rsidRDefault="00C30199" w:rsidP="007B2B72">
            <w:pPr>
              <w:pStyle w:val="cuadroCabe"/>
              <w:jc w:val="right"/>
              <w:rPr>
                <w:sz w:val="16"/>
                <w:szCs w:val="16"/>
              </w:rPr>
            </w:pPr>
            <w:r>
              <w:rPr>
                <w:sz w:val="16"/>
              </w:rPr>
              <w:t>Eskaintza</w:t>
            </w:r>
          </w:p>
        </w:tc>
        <w:tc>
          <w:tcPr>
            <w:tcW w:w="784" w:type="dxa"/>
            <w:tcBorders>
              <w:top w:val="single" w:sz="4" w:space="0" w:color="auto"/>
              <w:bottom w:val="single" w:sz="4" w:space="0" w:color="auto"/>
            </w:tcBorders>
            <w:shd w:val="clear" w:color="auto" w:fill="B8CCE4" w:themeFill="accent1" w:themeFillTint="66"/>
            <w:noWrap/>
            <w:vAlign w:val="center"/>
            <w:hideMark/>
          </w:tcPr>
          <w:p w14:paraId="4D26C2EC" w14:textId="77777777" w:rsidR="00C30199" w:rsidRPr="00E72391" w:rsidRDefault="00C30199" w:rsidP="007B2B72">
            <w:pPr>
              <w:pStyle w:val="cuadroCabe"/>
              <w:jc w:val="right"/>
              <w:rPr>
                <w:sz w:val="16"/>
                <w:szCs w:val="16"/>
              </w:rPr>
            </w:pPr>
            <w:r>
              <w:rPr>
                <w:sz w:val="16"/>
              </w:rPr>
              <w:t xml:space="preserve">B 1 </w:t>
            </w:r>
          </w:p>
        </w:tc>
        <w:tc>
          <w:tcPr>
            <w:tcW w:w="775" w:type="dxa"/>
            <w:tcBorders>
              <w:top w:val="single" w:sz="4" w:space="0" w:color="auto"/>
              <w:bottom w:val="single" w:sz="4" w:space="0" w:color="auto"/>
            </w:tcBorders>
            <w:shd w:val="clear" w:color="auto" w:fill="B8CCE4" w:themeFill="accent1" w:themeFillTint="66"/>
            <w:noWrap/>
            <w:vAlign w:val="center"/>
            <w:hideMark/>
          </w:tcPr>
          <w:p w14:paraId="6310B11F" w14:textId="77777777" w:rsidR="00C30199" w:rsidRPr="00E72391" w:rsidRDefault="00C30199" w:rsidP="007B2B72">
            <w:pPr>
              <w:pStyle w:val="cuadroCabe"/>
              <w:jc w:val="right"/>
              <w:rPr>
                <w:sz w:val="16"/>
                <w:szCs w:val="16"/>
              </w:rPr>
            </w:pPr>
            <w:r>
              <w:rPr>
                <w:sz w:val="16"/>
              </w:rPr>
              <w:t xml:space="preserve">B 2 </w:t>
            </w:r>
          </w:p>
        </w:tc>
        <w:tc>
          <w:tcPr>
            <w:tcW w:w="926" w:type="dxa"/>
            <w:tcBorders>
              <w:top w:val="single" w:sz="4" w:space="0" w:color="auto"/>
              <w:bottom w:val="single" w:sz="4" w:space="0" w:color="auto"/>
            </w:tcBorders>
            <w:shd w:val="clear" w:color="auto" w:fill="B8CCE4" w:themeFill="accent1" w:themeFillTint="66"/>
            <w:noWrap/>
            <w:vAlign w:val="center"/>
            <w:hideMark/>
          </w:tcPr>
          <w:p w14:paraId="1267E6DA" w14:textId="77777777" w:rsidR="00C30199" w:rsidRPr="00E72391" w:rsidRDefault="00C30199" w:rsidP="007B2B72">
            <w:pPr>
              <w:pStyle w:val="cuadroCabe"/>
              <w:jc w:val="right"/>
              <w:rPr>
                <w:sz w:val="16"/>
                <w:szCs w:val="16"/>
              </w:rPr>
            </w:pPr>
            <w:r>
              <w:rPr>
                <w:sz w:val="16"/>
              </w:rPr>
              <w:t xml:space="preserve">B 3 </w:t>
            </w:r>
          </w:p>
        </w:tc>
        <w:tc>
          <w:tcPr>
            <w:tcW w:w="775" w:type="dxa"/>
            <w:tcBorders>
              <w:top w:val="single" w:sz="4" w:space="0" w:color="auto"/>
              <w:bottom w:val="single" w:sz="4" w:space="0" w:color="auto"/>
            </w:tcBorders>
            <w:shd w:val="clear" w:color="auto" w:fill="B8CCE4" w:themeFill="accent1" w:themeFillTint="66"/>
            <w:noWrap/>
            <w:vAlign w:val="center"/>
            <w:hideMark/>
          </w:tcPr>
          <w:p w14:paraId="371004F3" w14:textId="77777777" w:rsidR="00C30199" w:rsidRPr="00E72391" w:rsidRDefault="00C30199" w:rsidP="007B2B72">
            <w:pPr>
              <w:pStyle w:val="cuadroCabe"/>
              <w:jc w:val="right"/>
              <w:rPr>
                <w:sz w:val="16"/>
                <w:szCs w:val="16"/>
              </w:rPr>
            </w:pPr>
            <w:r>
              <w:rPr>
                <w:sz w:val="16"/>
              </w:rPr>
              <w:t xml:space="preserve">B 4 </w:t>
            </w:r>
          </w:p>
        </w:tc>
        <w:tc>
          <w:tcPr>
            <w:tcW w:w="780" w:type="dxa"/>
            <w:tcBorders>
              <w:top w:val="single" w:sz="4" w:space="0" w:color="auto"/>
              <w:bottom w:val="single" w:sz="4" w:space="0" w:color="auto"/>
            </w:tcBorders>
            <w:shd w:val="clear" w:color="auto" w:fill="B8CCE4" w:themeFill="accent1" w:themeFillTint="66"/>
            <w:noWrap/>
            <w:vAlign w:val="center"/>
            <w:hideMark/>
          </w:tcPr>
          <w:p w14:paraId="7C9AAA40" w14:textId="77777777" w:rsidR="00C30199" w:rsidRPr="00E72391" w:rsidRDefault="00C30199" w:rsidP="007B2B72">
            <w:pPr>
              <w:pStyle w:val="cuadroCabe"/>
              <w:jc w:val="right"/>
              <w:rPr>
                <w:sz w:val="16"/>
                <w:szCs w:val="16"/>
              </w:rPr>
            </w:pPr>
            <w:r>
              <w:rPr>
                <w:sz w:val="16"/>
              </w:rPr>
              <w:t>B 5</w:t>
            </w:r>
          </w:p>
        </w:tc>
        <w:tc>
          <w:tcPr>
            <w:tcW w:w="1138" w:type="dxa"/>
            <w:tcBorders>
              <w:top w:val="single" w:sz="4" w:space="0" w:color="auto"/>
              <w:bottom w:val="single" w:sz="4" w:space="0" w:color="auto"/>
            </w:tcBorders>
            <w:shd w:val="clear" w:color="auto" w:fill="B8CCE4" w:themeFill="accent1" w:themeFillTint="66"/>
            <w:vAlign w:val="center"/>
            <w:hideMark/>
          </w:tcPr>
          <w:p w14:paraId="5482607F" w14:textId="77777777" w:rsidR="007B2B72" w:rsidRPr="002F5288" w:rsidRDefault="0009019E" w:rsidP="007B2B72">
            <w:pPr>
              <w:pStyle w:val="cuadroCabe"/>
              <w:jc w:val="right"/>
              <w:rPr>
                <w:sz w:val="16"/>
                <w:szCs w:val="16"/>
              </w:rPr>
            </w:pPr>
            <w:proofErr w:type="spellStart"/>
            <w:r>
              <w:rPr>
                <w:sz w:val="16"/>
              </w:rPr>
              <w:t>Berrorekatzeetan</w:t>
            </w:r>
            <w:proofErr w:type="spellEnd"/>
            <w:r>
              <w:rPr>
                <w:sz w:val="16"/>
              </w:rPr>
              <w:t xml:space="preserve"> </w:t>
            </w:r>
          </w:p>
          <w:p w14:paraId="28BCBCBC" w14:textId="77777777" w:rsidR="00C30199" w:rsidRPr="00E72391" w:rsidRDefault="00C30199" w:rsidP="007B2B72">
            <w:pPr>
              <w:pStyle w:val="cuadroCabe"/>
              <w:jc w:val="right"/>
              <w:rPr>
                <w:sz w:val="16"/>
                <w:szCs w:val="16"/>
              </w:rPr>
            </w:pPr>
            <w:r>
              <w:rPr>
                <w:sz w:val="16"/>
              </w:rPr>
              <w:t>metatua</w:t>
            </w:r>
          </w:p>
        </w:tc>
      </w:tr>
      <w:tr w:rsidR="00C30199" w:rsidRPr="00FC52D5" w14:paraId="33AA3E9C" w14:textId="77777777" w:rsidTr="00F1415E">
        <w:trPr>
          <w:trHeight w:val="255"/>
        </w:trPr>
        <w:tc>
          <w:tcPr>
            <w:tcW w:w="3119" w:type="dxa"/>
            <w:tcBorders>
              <w:top w:val="single" w:sz="4" w:space="0" w:color="auto"/>
            </w:tcBorders>
            <w:shd w:val="clear" w:color="auto" w:fill="auto"/>
            <w:noWrap/>
            <w:vAlign w:val="center"/>
            <w:hideMark/>
          </w:tcPr>
          <w:p w14:paraId="218377D2" w14:textId="77777777" w:rsidR="00C30199" w:rsidRPr="00FC52D5" w:rsidRDefault="005038AD" w:rsidP="00966B96">
            <w:pPr>
              <w:pStyle w:val="cuatexto"/>
              <w:jc w:val="left"/>
            </w:pPr>
            <w:r>
              <w:t>Eskari-kanona (€ 2014)</w:t>
            </w:r>
          </w:p>
        </w:tc>
        <w:tc>
          <w:tcPr>
            <w:tcW w:w="775" w:type="dxa"/>
            <w:tcBorders>
              <w:top w:val="single" w:sz="4" w:space="0" w:color="auto"/>
            </w:tcBorders>
            <w:shd w:val="clear" w:color="auto" w:fill="auto"/>
            <w:noWrap/>
            <w:vAlign w:val="center"/>
            <w:hideMark/>
          </w:tcPr>
          <w:p w14:paraId="4B98675D" w14:textId="77777777" w:rsidR="00C30199" w:rsidRPr="00FC52D5" w:rsidRDefault="00C30199" w:rsidP="007B2B72">
            <w:pPr>
              <w:pStyle w:val="cuatexto"/>
              <w:jc w:val="right"/>
            </w:pPr>
            <w:r>
              <w:t>0,02197</w:t>
            </w:r>
          </w:p>
        </w:tc>
        <w:tc>
          <w:tcPr>
            <w:tcW w:w="784" w:type="dxa"/>
            <w:tcBorders>
              <w:top w:val="single" w:sz="4" w:space="0" w:color="auto"/>
            </w:tcBorders>
            <w:shd w:val="clear" w:color="auto" w:fill="auto"/>
            <w:noWrap/>
            <w:vAlign w:val="center"/>
            <w:hideMark/>
          </w:tcPr>
          <w:p w14:paraId="30C23DD7" w14:textId="77777777" w:rsidR="00C30199" w:rsidRPr="00FC52D5" w:rsidRDefault="00C30199" w:rsidP="007B2B72">
            <w:pPr>
              <w:pStyle w:val="cuatexto"/>
              <w:jc w:val="right"/>
            </w:pPr>
            <w:r>
              <w:t>0,02268</w:t>
            </w:r>
          </w:p>
        </w:tc>
        <w:tc>
          <w:tcPr>
            <w:tcW w:w="775" w:type="dxa"/>
            <w:tcBorders>
              <w:top w:val="single" w:sz="4" w:space="0" w:color="auto"/>
            </w:tcBorders>
            <w:shd w:val="clear" w:color="auto" w:fill="auto"/>
            <w:noWrap/>
            <w:vAlign w:val="center"/>
            <w:hideMark/>
          </w:tcPr>
          <w:p w14:paraId="26CB3FE4" w14:textId="77777777" w:rsidR="00C30199" w:rsidRPr="00FC52D5" w:rsidRDefault="00C30199" w:rsidP="007B2B72">
            <w:pPr>
              <w:pStyle w:val="cuatexto"/>
              <w:jc w:val="right"/>
            </w:pPr>
            <w:r>
              <w:t>0,02528</w:t>
            </w:r>
          </w:p>
        </w:tc>
        <w:tc>
          <w:tcPr>
            <w:tcW w:w="926" w:type="dxa"/>
            <w:tcBorders>
              <w:top w:val="single" w:sz="4" w:space="0" w:color="auto"/>
            </w:tcBorders>
            <w:shd w:val="clear" w:color="auto" w:fill="auto"/>
            <w:noWrap/>
            <w:vAlign w:val="center"/>
            <w:hideMark/>
          </w:tcPr>
          <w:p w14:paraId="5E5EDF0D" w14:textId="77777777" w:rsidR="00C30199" w:rsidRPr="00FC52D5" w:rsidRDefault="00C30199" w:rsidP="007B2B72">
            <w:pPr>
              <w:pStyle w:val="cuatexto"/>
              <w:jc w:val="right"/>
            </w:pPr>
            <w:r>
              <w:t>0,02656</w:t>
            </w:r>
          </w:p>
        </w:tc>
        <w:tc>
          <w:tcPr>
            <w:tcW w:w="775" w:type="dxa"/>
            <w:tcBorders>
              <w:top w:val="single" w:sz="4" w:space="0" w:color="auto"/>
            </w:tcBorders>
            <w:shd w:val="clear" w:color="auto" w:fill="auto"/>
            <w:noWrap/>
            <w:vAlign w:val="center"/>
            <w:hideMark/>
          </w:tcPr>
          <w:p w14:paraId="789FCBAA" w14:textId="77777777" w:rsidR="00C30199" w:rsidRPr="00FC52D5" w:rsidRDefault="00C30199" w:rsidP="007B2B72">
            <w:pPr>
              <w:pStyle w:val="cuatexto"/>
              <w:jc w:val="right"/>
            </w:pPr>
            <w:r>
              <w:t>0,03276</w:t>
            </w:r>
          </w:p>
        </w:tc>
        <w:tc>
          <w:tcPr>
            <w:tcW w:w="780" w:type="dxa"/>
            <w:tcBorders>
              <w:top w:val="single" w:sz="4" w:space="0" w:color="auto"/>
            </w:tcBorders>
            <w:shd w:val="clear" w:color="auto" w:fill="auto"/>
            <w:noWrap/>
            <w:vAlign w:val="center"/>
            <w:hideMark/>
          </w:tcPr>
          <w:p w14:paraId="25551FB6" w14:textId="77777777" w:rsidR="00C30199" w:rsidRPr="00FC52D5" w:rsidRDefault="00C30199" w:rsidP="007B2B72">
            <w:pPr>
              <w:pStyle w:val="cuatexto"/>
              <w:jc w:val="right"/>
            </w:pPr>
            <w:r>
              <w:t>0,03282</w:t>
            </w:r>
          </w:p>
        </w:tc>
        <w:tc>
          <w:tcPr>
            <w:tcW w:w="1138" w:type="dxa"/>
            <w:tcBorders>
              <w:top w:val="single" w:sz="4" w:space="0" w:color="auto"/>
            </w:tcBorders>
            <w:shd w:val="clear" w:color="auto" w:fill="auto"/>
            <w:noWrap/>
            <w:vAlign w:val="center"/>
            <w:hideMark/>
          </w:tcPr>
          <w:p w14:paraId="4DAE52C5" w14:textId="77777777" w:rsidR="00C30199" w:rsidRPr="00FC52D5" w:rsidRDefault="00C30199" w:rsidP="007B2B72">
            <w:pPr>
              <w:pStyle w:val="cuatexto"/>
              <w:jc w:val="right"/>
            </w:pPr>
            <w:r>
              <w:t>0,03282</w:t>
            </w:r>
          </w:p>
        </w:tc>
      </w:tr>
      <w:tr w:rsidR="00C30199" w:rsidRPr="00FC52D5" w14:paraId="1F81E59C" w14:textId="77777777" w:rsidTr="00966B96">
        <w:trPr>
          <w:trHeight w:val="255"/>
        </w:trPr>
        <w:tc>
          <w:tcPr>
            <w:tcW w:w="3119" w:type="dxa"/>
            <w:shd w:val="clear" w:color="auto" w:fill="auto"/>
            <w:noWrap/>
            <w:vAlign w:val="center"/>
            <w:hideMark/>
          </w:tcPr>
          <w:p w14:paraId="2530C7DB" w14:textId="77777777" w:rsidR="005C0319" w:rsidRDefault="00C30199" w:rsidP="00205778">
            <w:pPr>
              <w:pStyle w:val="cuatexto"/>
              <w:jc w:val="left"/>
            </w:pPr>
            <w:proofErr w:type="spellStart"/>
            <w:r>
              <w:t>Berrorekatzeengatiko</w:t>
            </w:r>
            <w:proofErr w:type="spellEnd"/>
            <w:r>
              <w:t xml:space="preserve"> igoeraren ondorioak noiz </w:t>
            </w:r>
          </w:p>
          <w:p w14:paraId="5B6FE696" w14:textId="77777777" w:rsidR="00C30199" w:rsidRPr="00FC52D5" w:rsidRDefault="00C30199" w:rsidP="00205778">
            <w:pPr>
              <w:pStyle w:val="cuatexto"/>
              <w:jc w:val="left"/>
            </w:pPr>
          </w:p>
        </w:tc>
        <w:tc>
          <w:tcPr>
            <w:tcW w:w="1559" w:type="dxa"/>
            <w:gridSpan w:val="2"/>
            <w:shd w:val="clear" w:color="auto" w:fill="auto"/>
            <w:noWrap/>
            <w:vAlign w:val="center"/>
            <w:hideMark/>
          </w:tcPr>
          <w:p w14:paraId="6EEDF403" w14:textId="77777777" w:rsidR="00C30199" w:rsidRPr="00FC52D5" w:rsidRDefault="00C30199" w:rsidP="007B2B72">
            <w:pPr>
              <w:pStyle w:val="cuatexto"/>
              <w:jc w:val="right"/>
            </w:pPr>
            <w:r>
              <w:t>2017</w:t>
            </w:r>
          </w:p>
        </w:tc>
        <w:tc>
          <w:tcPr>
            <w:tcW w:w="775" w:type="dxa"/>
            <w:shd w:val="clear" w:color="auto" w:fill="auto"/>
            <w:noWrap/>
            <w:vAlign w:val="center"/>
            <w:hideMark/>
          </w:tcPr>
          <w:p w14:paraId="39B70A08" w14:textId="77777777" w:rsidR="00C30199" w:rsidRPr="00FC52D5" w:rsidRDefault="00C30199" w:rsidP="007B2B72">
            <w:pPr>
              <w:pStyle w:val="cuatexto"/>
              <w:jc w:val="right"/>
            </w:pPr>
            <w:r>
              <w:t>2019</w:t>
            </w:r>
          </w:p>
        </w:tc>
        <w:tc>
          <w:tcPr>
            <w:tcW w:w="926" w:type="dxa"/>
            <w:shd w:val="clear" w:color="auto" w:fill="auto"/>
            <w:noWrap/>
            <w:vAlign w:val="center"/>
            <w:hideMark/>
          </w:tcPr>
          <w:p w14:paraId="3E08A0F5" w14:textId="77777777" w:rsidR="00C30199" w:rsidRPr="00FC52D5" w:rsidRDefault="00C30199" w:rsidP="007B2B72">
            <w:pPr>
              <w:pStyle w:val="cuatexto"/>
              <w:jc w:val="right"/>
            </w:pPr>
            <w:r>
              <w:t>2020</w:t>
            </w:r>
          </w:p>
        </w:tc>
        <w:tc>
          <w:tcPr>
            <w:tcW w:w="775" w:type="dxa"/>
            <w:shd w:val="clear" w:color="auto" w:fill="auto"/>
            <w:noWrap/>
            <w:vAlign w:val="center"/>
            <w:hideMark/>
          </w:tcPr>
          <w:p w14:paraId="6C13BEDA" w14:textId="77777777" w:rsidR="00C30199" w:rsidRPr="00FC52D5" w:rsidRDefault="00C30199" w:rsidP="007B2B72">
            <w:pPr>
              <w:pStyle w:val="cuatexto"/>
              <w:jc w:val="right"/>
            </w:pPr>
            <w:r>
              <w:t>2021</w:t>
            </w:r>
          </w:p>
        </w:tc>
        <w:tc>
          <w:tcPr>
            <w:tcW w:w="780" w:type="dxa"/>
            <w:shd w:val="clear" w:color="auto" w:fill="auto"/>
            <w:noWrap/>
            <w:vAlign w:val="center"/>
            <w:hideMark/>
          </w:tcPr>
          <w:p w14:paraId="4C8DA7F5" w14:textId="77777777" w:rsidR="00C30199" w:rsidRPr="00FC52D5" w:rsidRDefault="00C30199" w:rsidP="007B2B72">
            <w:pPr>
              <w:pStyle w:val="cuatexto"/>
              <w:jc w:val="right"/>
            </w:pPr>
            <w:r>
              <w:t>2021</w:t>
            </w:r>
          </w:p>
        </w:tc>
        <w:tc>
          <w:tcPr>
            <w:tcW w:w="1138" w:type="dxa"/>
            <w:shd w:val="clear" w:color="auto" w:fill="auto"/>
            <w:noWrap/>
            <w:vAlign w:val="center"/>
            <w:hideMark/>
          </w:tcPr>
          <w:p w14:paraId="71713818" w14:textId="77777777" w:rsidR="00C30199" w:rsidRPr="00FC52D5" w:rsidRDefault="00C30199" w:rsidP="007B2B72">
            <w:pPr>
              <w:pStyle w:val="cuatexto"/>
              <w:jc w:val="right"/>
              <w:rPr>
                <w:rFonts w:ascii="Calibri" w:hAnsi="Calibri"/>
                <w:sz w:val="22"/>
                <w:szCs w:val="22"/>
                <w:lang w:val="es-ES" w:eastAsia="es-ES"/>
              </w:rPr>
            </w:pPr>
          </w:p>
        </w:tc>
      </w:tr>
      <w:tr w:rsidR="00C30199" w:rsidRPr="00FC52D5" w14:paraId="19B11617" w14:textId="77777777" w:rsidTr="00966B96">
        <w:trPr>
          <w:trHeight w:val="255"/>
        </w:trPr>
        <w:tc>
          <w:tcPr>
            <w:tcW w:w="3119" w:type="dxa"/>
            <w:shd w:val="clear" w:color="auto" w:fill="auto"/>
            <w:noWrap/>
            <w:vAlign w:val="center"/>
            <w:hideMark/>
          </w:tcPr>
          <w:p w14:paraId="555252EF" w14:textId="77777777" w:rsidR="00C30199" w:rsidRPr="00FC52D5" w:rsidRDefault="00FB4A8C" w:rsidP="00966B96">
            <w:pPr>
              <w:pStyle w:val="cuatexto"/>
              <w:jc w:val="left"/>
            </w:pPr>
            <w:r>
              <w:t xml:space="preserve">Tarifen igoera </w:t>
            </w:r>
            <w:r>
              <w:rPr>
                <w:sz w:val="18"/>
              </w:rPr>
              <w:t>(hasierako</w:t>
            </w:r>
            <w:r>
              <w:t xml:space="preserve"> tarifaren gaineko ehunekoa)</w:t>
            </w:r>
          </w:p>
        </w:tc>
        <w:tc>
          <w:tcPr>
            <w:tcW w:w="775" w:type="dxa"/>
            <w:shd w:val="clear" w:color="auto" w:fill="auto"/>
            <w:noWrap/>
            <w:vAlign w:val="center"/>
            <w:hideMark/>
          </w:tcPr>
          <w:p w14:paraId="52447CAE" w14:textId="77777777" w:rsidR="00C30199" w:rsidRPr="00FC52D5" w:rsidRDefault="00C30199" w:rsidP="007B2B72">
            <w:pPr>
              <w:pStyle w:val="cuatexto"/>
              <w:jc w:val="right"/>
              <w:rPr>
                <w:lang w:val="es-ES" w:eastAsia="es-ES"/>
              </w:rPr>
            </w:pPr>
          </w:p>
        </w:tc>
        <w:tc>
          <w:tcPr>
            <w:tcW w:w="784" w:type="dxa"/>
            <w:shd w:val="clear" w:color="auto" w:fill="auto"/>
            <w:noWrap/>
            <w:vAlign w:val="center"/>
            <w:hideMark/>
          </w:tcPr>
          <w:p w14:paraId="28700198" w14:textId="77777777" w:rsidR="00C30199" w:rsidRPr="00FC52D5" w:rsidRDefault="00C30199" w:rsidP="007B2B72">
            <w:pPr>
              <w:pStyle w:val="cuatexto"/>
              <w:jc w:val="right"/>
            </w:pPr>
            <w:r>
              <w:t>3,24</w:t>
            </w:r>
          </w:p>
        </w:tc>
        <w:tc>
          <w:tcPr>
            <w:tcW w:w="775" w:type="dxa"/>
            <w:shd w:val="clear" w:color="auto" w:fill="auto"/>
            <w:noWrap/>
            <w:vAlign w:val="center"/>
            <w:hideMark/>
          </w:tcPr>
          <w:p w14:paraId="6BF9EAA6" w14:textId="77777777" w:rsidR="00C30199" w:rsidRPr="00FC52D5" w:rsidRDefault="00C30199" w:rsidP="007B2B72">
            <w:pPr>
              <w:pStyle w:val="cuatexto"/>
              <w:jc w:val="right"/>
            </w:pPr>
            <w:r>
              <w:t>11,86</w:t>
            </w:r>
          </w:p>
        </w:tc>
        <w:tc>
          <w:tcPr>
            <w:tcW w:w="926" w:type="dxa"/>
            <w:shd w:val="clear" w:color="auto" w:fill="auto"/>
            <w:noWrap/>
            <w:vAlign w:val="center"/>
            <w:hideMark/>
          </w:tcPr>
          <w:p w14:paraId="6DABD89D" w14:textId="77777777" w:rsidR="00C30199" w:rsidRPr="00FC52D5" w:rsidRDefault="00C30199" w:rsidP="007B2B72">
            <w:pPr>
              <w:pStyle w:val="cuatexto"/>
              <w:jc w:val="right"/>
            </w:pPr>
            <w:r>
              <w:t>5,81</w:t>
            </w:r>
          </w:p>
        </w:tc>
        <w:tc>
          <w:tcPr>
            <w:tcW w:w="775" w:type="dxa"/>
            <w:shd w:val="clear" w:color="auto" w:fill="auto"/>
            <w:noWrap/>
            <w:vAlign w:val="center"/>
            <w:hideMark/>
          </w:tcPr>
          <w:p w14:paraId="74A1F80B" w14:textId="77777777" w:rsidR="00C30199" w:rsidRPr="00FC52D5" w:rsidRDefault="00C30199" w:rsidP="007B2B72">
            <w:pPr>
              <w:pStyle w:val="cuatexto"/>
              <w:jc w:val="right"/>
            </w:pPr>
            <w:r>
              <w:t>28,23</w:t>
            </w:r>
          </w:p>
        </w:tc>
        <w:tc>
          <w:tcPr>
            <w:tcW w:w="780" w:type="dxa"/>
            <w:shd w:val="clear" w:color="auto" w:fill="auto"/>
            <w:noWrap/>
            <w:vAlign w:val="center"/>
            <w:hideMark/>
          </w:tcPr>
          <w:p w14:paraId="04B5A553" w14:textId="77777777" w:rsidR="00C30199" w:rsidRPr="00FC52D5" w:rsidRDefault="00C30199" w:rsidP="007B2B72">
            <w:pPr>
              <w:pStyle w:val="cuatexto"/>
              <w:jc w:val="right"/>
            </w:pPr>
            <w:r>
              <w:t>0,27</w:t>
            </w:r>
          </w:p>
        </w:tc>
        <w:tc>
          <w:tcPr>
            <w:tcW w:w="1138" w:type="dxa"/>
            <w:shd w:val="clear" w:color="auto" w:fill="auto"/>
            <w:noWrap/>
            <w:vAlign w:val="center"/>
            <w:hideMark/>
          </w:tcPr>
          <w:p w14:paraId="47942736" w14:textId="77777777" w:rsidR="00C30199" w:rsidRPr="00FC52D5" w:rsidRDefault="00C30199" w:rsidP="007B2B72">
            <w:pPr>
              <w:pStyle w:val="cuatexto"/>
              <w:jc w:val="right"/>
            </w:pPr>
            <w:r>
              <w:t>49,41</w:t>
            </w:r>
          </w:p>
        </w:tc>
      </w:tr>
    </w:tbl>
    <w:p w14:paraId="39A9312B" w14:textId="77777777" w:rsidR="00C30199" w:rsidRDefault="0009019E" w:rsidP="007B2B72">
      <w:pPr>
        <w:pStyle w:val="texto"/>
        <w:tabs>
          <w:tab w:val="clear" w:pos="2835"/>
          <w:tab w:val="clear" w:pos="3969"/>
          <w:tab w:val="clear" w:pos="5103"/>
          <w:tab w:val="clear" w:pos="6237"/>
          <w:tab w:val="clear" w:pos="7371"/>
        </w:tabs>
        <w:spacing w:before="240"/>
        <w:rPr>
          <w:szCs w:val="26"/>
        </w:rPr>
      </w:pPr>
      <w:r>
        <w:t xml:space="preserve">AKKK eta UBK tarifak portzentaje berean igotzen dira. Ez dugu jaso AKKK tarifen bilakaera, tarifa desberdinak daudelako ureztapen eremu edo sektore bakoitzean.  </w:t>
      </w:r>
    </w:p>
    <w:p w14:paraId="2AD01D08" w14:textId="77777777" w:rsidR="00841D16" w:rsidRDefault="00D761B0" w:rsidP="005C0319">
      <w:pPr>
        <w:pStyle w:val="texto"/>
        <w:tabs>
          <w:tab w:val="clear" w:pos="2835"/>
          <w:tab w:val="clear" w:pos="3969"/>
          <w:tab w:val="clear" w:pos="5103"/>
          <w:tab w:val="clear" w:pos="6237"/>
          <w:tab w:val="clear" w:pos="7371"/>
        </w:tabs>
        <w:rPr>
          <w:szCs w:val="26"/>
        </w:rPr>
      </w:pPr>
      <w:r>
        <w:t xml:space="preserve">Bi </w:t>
      </w:r>
      <w:proofErr w:type="spellStart"/>
      <w:r>
        <w:t>berrorekatze</w:t>
      </w:r>
      <w:proofErr w:type="spellEnd"/>
      <w:r>
        <w:t xml:space="preserve"> onetsi dira ondorioak 2022an sortzeko eta beste bat ondorioak 2023an sortzeko. Zortzi </w:t>
      </w:r>
      <w:proofErr w:type="spellStart"/>
      <w:r>
        <w:t>berrorekatzeen</w:t>
      </w:r>
      <w:proofErr w:type="spellEnd"/>
      <w:r>
        <w:t xml:space="preserve"> eragin metatua eskainitako tarifaren ehuneko 49,23 da.</w:t>
      </w:r>
    </w:p>
    <w:p w14:paraId="0CF690A7" w14:textId="77777777" w:rsidR="00C30199" w:rsidRDefault="00C30199" w:rsidP="005C0319">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 w:val="num" w:pos="2062"/>
        </w:tabs>
        <w:ind w:left="0" w:firstLine="289"/>
        <w:rPr>
          <w:szCs w:val="26"/>
        </w:rPr>
      </w:pPr>
      <w:r>
        <w:t xml:space="preserve">Lehenbiziko bi </w:t>
      </w:r>
      <w:proofErr w:type="spellStart"/>
      <w:r>
        <w:t>berrorekatzeek</w:t>
      </w:r>
      <w:proofErr w:type="spellEnd"/>
      <w:r>
        <w:t>, tarifaren igoeraz gainera, sozietate kontzesiodunari konpentsaziozko diru kopuru bat ordaintzea ekarri dute (</w:t>
      </w:r>
      <w:proofErr w:type="spellStart"/>
      <w:r>
        <w:t>up-front</w:t>
      </w:r>
      <w:proofErr w:type="spellEnd"/>
      <w:r>
        <w:t xml:space="preserve"> ordainketak): 5,3 milioi, guztira. </w:t>
      </w:r>
    </w:p>
    <w:p w14:paraId="6A181ADA" w14:textId="77777777" w:rsidR="00C30199" w:rsidRPr="002F265D" w:rsidRDefault="00110BE9" w:rsidP="005C0319">
      <w:pPr>
        <w:pStyle w:val="texto"/>
      </w:pPr>
      <w:r>
        <w:t>a) 2018ko otsailaren 9an lehenbiziko berrorekatzea onetsi eta gero ehuneko 3,24 igo ziren AKKK eta UBK ordainketak, gehi 1,3 milioiko konpentsaziozko diru kopurua, BEZa barne.</w:t>
      </w:r>
    </w:p>
    <w:p w14:paraId="39CB0246" w14:textId="77777777" w:rsidR="00C30199" w:rsidRDefault="00110BE9" w:rsidP="005C0319">
      <w:pPr>
        <w:pStyle w:val="texto"/>
        <w:rPr>
          <w:szCs w:val="26"/>
        </w:rPr>
      </w:pPr>
      <w:r>
        <w:t>b) Bigarren berrorekatzea 2019ko abenduaren 31n onetsi zen, kontratuaren aldaketa bat onetsi zelako, orduan ustiatzen ari ziren sektore guztiak baliozkotzeko. Horrek, tarifaren ehuneko 11,86ko igoera gehigarriaz gain, sozietate kontzesiodunarentzako konpentsaziozko diru kopuru baten ordainketa ekarri zuen: 4 milioi, BEZa barne.</w:t>
      </w:r>
    </w:p>
    <w:p w14:paraId="3C23128B" w14:textId="77777777" w:rsidR="00C30199" w:rsidRPr="00C46821" w:rsidRDefault="00C30199" w:rsidP="005C0319">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 w:val="num" w:pos="2062"/>
        </w:tabs>
        <w:ind w:left="0" w:firstLine="289"/>
        <w:rPr>
          <w:szCs w:val="26"/>
        </w:rPr>
      </w:pPr>
      <w:r>
        <w:t xml:space="preserve">Laugarren </w:t>
      </w:r>
      <w:proofErr w:type="spellStart"/>
      <w:r>
        <w:t>berrorekatzearen</w:t>
      </w:r>
      <w:proofErr w:type="spellEnd"/>
      <w:r>
        <w:t xml:space="preserve"> eragin ekonomiko-finantzarioa da garrantzitsuena, eta eraikuntzarako egutegia bete ezin izateari zor zaio funtsean. Ureztapen sektore batzuetan gertatutako atzerapenek obraren amaieraren atzerapena ekarri dute. Ondorioz, hasieran aurreikusitako ustiapen aldia 26 urtetik 22ra laburtu da eta, horrenbestez, ordaindu beharreko kontzesioaren epea ere laburtu egin da. </w:t>
      </w:r>
    </w:p>
    <w:p w14:paraId="288B338B" w14:textId="77777777" w:rsidR="00D014C6" w:rsidRDefault="00D014C6" w:rsidP="005C0319">
      <w:pPr>
        <w:pStyle w:val="texto"/>
        <w:tabs>
          <w:tab w:val="clear" w:pos="2835"/>
          <w:tab w:val="clear" w:pos="3969"/>
          <w:tab w:val="clear" w:pos="5103"/>
          <w:tab w:val="clear" w:pos="6237"/>
          <w:tab w:val="clear" w:pos="7371"/>
        </w:tabs>
        <w:rPr>
          <w:szCs w:val="26"/>
        </w:rPr>
      </w:pPr>
      <w:r>
        <w:t>Tarifaren igoera horren arrazoi nagusiak izan dira, besteak beste, zenbait sektoretako ureztapen jarduketen proiektu berriak onetsi izana; ureztatutako azalera garbia orrietan ageri zenetik ehuneko 15 jaitsi izana; obrako inbertsioa ehuneko 19 igo izana; eta obren egutegian eta ustiapena hasteko datetan egindako aldaketak.</w:t>
      </w:r>
    </w:p>
    <w:p w14:paraId="7F451530" w14:textId="77777777" w:rsidR="00C46821" w:rsidRDefault="00C46821" w:rsidP="00D014C6">
      <w:pPr>
        <w:pStyle w:val="texto"/>
        <w:tabs>
          <w:tab w:val="clear" w:pos="2835"/>
          <w:tab w:val="clear" w:pos="3969"/>
          <w:tab w:val="clear" w:pos="5103"/>
          <w:tab w:val="clear" w:pos="6237"/>
          <w:tab w:val="clear" w:pos="7371"/>
        </w:tabs>
        <w:rPr>
          <w:szCs w:val="26"/>
        </w:rPr>
      </w:pPr>
    </w:p>
    <w:p w14:paraId="184ACD66" w14:textId="77777777" w:rsidR="00745A41" w:rsidRDefault="00745A41" w:rsidP="00745A41">
      <w:pPr>
        <w:spacing w:after="100"/>
        <w:ind w:firstLine="284"/>
        <w:rPr>
          <w:i/>
          <w:iCs/>
          <w:spacing w:val="6"/>
          <w:sz w:val="26"/>
          <w:szCs w:val="26"/>
        </w:rPr>
      </w:pPr>
      <w:r>
        <w:rPr>
          <w:sz w:val="26"/>
        </w:rPr>
        <w:lastRenderedPageBreak/>
        <w:t xml:space="preserve">Azpimarratu behar da oso konplexua dela </w:t>
      </w:r>
      <w:proofErr w:type="spellStart"/>
      <w:r>
        <w:rPr>
          <w:sz w:val="26"/>
        </w:rPr>
        <w:t>berrorekatze</w:t>
      </w:r>
      <w:proofErr w:type="spellEnd"/>
      <w:r>
        <w:rPr>
          <w:sz w:val="26"/>
        </w:rPr>
        <w:t xml:space="preserve"> horiek kalkulatzeko eredu finantzarioa. </w:t>
      </w:r>
      <w:proofErr w:type="spellStart"/>
      <w:r>
        <w:rPr>
          <w:sz w:val="26"/>
        </w:rPr>
        <w:t>Berrorekatzeari</w:t>
      </w:r>
      <w:proofErr w:type="spellEnd"/>
      <w:r>
        <w:rPr>
          <w:sz w:val="26"/>
        </w:rPr>
        <w:t xml:space="preserve"> buruzko txosten teknikoak laguntza teknikoko kontratuaren adjudikaziodunak egiten ditu lehenik, haien zailtasunagatik. Gero Administrazioaren beraren bitartekoekin aztertzen eta egiaztatzen dira </w:t>
      </w:r>
      <w:proofErr w:type="spellStart"/>
      <w:r>
        <w:rPr>
          <w:sz w:val="26"/>
        </w:rPr>
        <w:t>berrorekatzeak</w:t>
      </w:r>
      <w:proofErr w:type="spellEnd"/>
      <w:r>
        <w:rPr>
          <w:sz w:val="26"/>
        </w:rPr>
        <w:t xml:space="preserve">. Hala, bada, Lurralde Kohesiorako Departamentuko Ekonomia eta Aurrekontu Kudeaketarako eta Gastuaren Kontrolerako Zerbitzuak </w:t>
      </w:r>
      <w:proofErr w:type="spellStart"/>
      <w:r>
        <w:rPr>
          <w:sz w:val="26"/>
        </w:rPr>
        <w:t>berrorekatze</w:t>
      </w:r>
      <w:proofErr w:type="spellEnd"/>
      <w:r>
        <w:rPr>
          <w:sz w:val="26"/>
        </w:rPr>
        <w:t xml:space="preserve"> proposamenetako datu ekonomikoak egiaztatu ditu. </w:t>
      </w:r>
    </w:p>
    <w:p w14:paraId="08B67862" w14:textId="77777777" w:rsidR="00C30199" w:rsidRPr="001522CA" w:rsidRDefault="00C30199" w:rsidP="00205778">
      <w:pPr>
        <w:pStyle w:val="texto"/>
        <w:tabs>
          <w:tab w:val="clear" w:pos="2835"/>
          <w:tab w:val="clear" w:pos="3969"/>
          <w:tab w:val="clear" w:pos="5103"/>
          <w:tab w:val="clear" w:pos="6237"/>
          <w:tab w:val="clear" w:pos="7371"/>
        </w:tabs>
        <w:spacing w:after="240"/>
        <w:rPr>
          <w:szCs w:val="26"/>
        </w:rPr>
      </w:pPr>
      <w:r>
        <w:t xml:space="preserve">Hirugarren, laugarren eta bosgarren </w:t>
      </w:r>
      <w:proofErr w:type="spellStart"/>
      <w:r>
        <w:t>berrorekatze</w:t>
      </w:r>
      <w:proofErr w:type="spellEnd"/>
      <w:r>
        <w:t xml:space="preserve">-espedienteak direla-eta Kontu-hartzailetza Nagusiak eragozpen-ohar etengarriak egin ditu. Eragozpen-ohar horiek organo kudeatzailearen alde ebatzi ziren Gobernuaren erabaki banatan. </w:t>
      </w:r>
    </w:p>
    <w:p w14:paraId="5B34EF2A" w14:textId="77777777" w:rsidR="00C30199" w:rsidRPr="00205778" w:rsidRDefault="00C30199" w:rsidP="00205778">
      <w:pPr>
        <w:pStyle w:val="texto"/>
        <w:tabs>
          <w:tab w:val="clear" w:pos="2835"/>
          <w:tab w:val="clear" w:pos="3969"/>
          <w:tab w:val="clear" w:pos="5103"/>
          <w:tab w:val="clear" w:pos="6237"/>
          <w:tab w:val="clear" w:pos="7371"/>
        </w:tabs>
        <w:spacing w:after="240"/>
        <w:rPr>
          <w:b/>
          <w:szCs w:val="26"/>
        </w:rPr>
      </w:pPr>
      <w:r>
        <w:rPr>
          <w:b/>
        </w:rPr>
        <w:t>Aurreikuspenen eta benetako ordainketen arteko desbideratzeen azterketa</w:t>
      </w:r>
    </w:p>
    <w:p w14:paraId="18C7F481" w14:textId="77777777" w:rsidR="00C30199" w:rsidRDefault="00C30199" w:rsidP="00C30199">
      <w:pPr>
        <w:pStyle w:val="texto"/>
        <w:tabs>
          <w:tab w:val="clear" w:pos="2835"/>
          <w:tab w:val="clear" w:pos="3969"/>
          <w:tab w:val="clear" w:pos="5103"/>
          <w:tab w:val="clear" w:pos="6237"/>
          <w:tab w:val="clear" w:pos="7371"/>
        </w:tabs>
        <w:rPr>
          <w:szCs w:val="26"/>
        </w:rPr>
      </w:pPr>
      <w:r>
        <w:t xml:space="preserve">Atal honetan aztertzen dugu, euro korrontetan, zer desbideratze izan diren, kontzesioaren ustiapen aldiaren hasieratik 2021era arte, datu errealen eta eskaintzako </w:t>
      </w:r>
      <w:proofErr w:type="spellStart"/>
      <w:r>
        <w:t>PEFean</w:t>
      </w:r>
      <w:proofErr w:type="spellEnd"/>
      <w:r>
        <w:t xml:space="preserve"> nahiz PEF indardunean dauden aurreikuspenen artean.</w:t>
      </w:r>
    </w:p>
    <w:p w14:paraId="49FBAEF6" w14:textId="77777777" w:rsidR="00C30199" w:rsidRPr="00D741FD" w:rsidRDefault="00C30199" w:rsidP="00C30199">
      <w:pPr>
        <w:pStyle w:val="texto"/>
        <w:numPr>
          <w:ilvl w:val="0"/>
          <w:numId w:val="33"/>
        </w:numPr>
        <w:tabs>
          <w:tab w:val="clear" w:pos="2835"/>
          <w:tab w:val="clear" w:pos="3969"/>
          <w:tab w:val="clear" w:pos="5103"/>
          <w:tab w:val="clear" w:pos="6237"/>
          <w:tab w:val="clear" w:pos="7371"/>
        </w:tabs>
        <w:ind w:left="0" w:firstLine="284"/>
        <w:rPr>
          <w:i/>
          <w:szCs w:val="26"/>
        </w:rPr>
      </w:pPr>
      <w:r>
        <w:rPr>
          <w:i/>
        </w:rPr>
        <w:t>Nafarroako Ubidearen lehen faseko desbideratzeak ustiapen aldian</w:t>
      </w:r>
    </w:p>
    <w:p w14:paraId="5773F2C0" w14:textId="77777777" w:rsidR="00AA0E1E" w:rsidRPr="005B06AB" w:rsidRDefault="00AA0E1E" w:rsidP="00C46821">
      <w:pPr>
        <w:pStyle w:val="texto"/>
        <w:tabs>
          <w:tab w:val="clear" w:pos="2835"/>
          <w:tab w:val="clear" w:pos="3969"/>
          <w:tab w:val="clear" w:pos="5103"/>
          <w:tab w:val="clear" w:pos="6237"/>
          <w:tab w:val="clear" w:pos="7371"/>
        </w:tabs>
        <w:spacing w:before="120" w:after="360"/>
        <w:rPr>
          <w:rFonts w:eastAsia="Calibri"/>
          <w:szCs w:val="26"/>
        </w:rPr>
      </w:pPr>
      <w:r>
        <w:t>Grafiko honetan ageri da benetan kontsumitutako ur bolumenaren eta zenbatetsitakoaren arteko konparazioa, 2012an ustiapena hasi zenetik 2021era arte:</w:t>
      </w:r>
    </w:p>
    <w:p w14:paraId="1634925C" w14:textId="77777777" w:rsidR="00AA0E1E" w:rsidRDefault="00F558D4" w:rsidP="005C0319">
      <w:pPr>
        <w:pStyle w:val="texto"/>
        <w:tabs>
          <w:tab w:val="clear" w:pos="2835"/>
          <w:tab w:val="clear" w:pos="3969"/>
          <w:tab w:val="clear" w:pos="5103"/>
          <w:tab w:val="clear" w:pos="6237"/>
          <w:tab w:val="clear" w:pos="7371"/>
        </w:tabs>
        <w:ind w:firstLine="0"/>
        <w:jc w:val="center"/>
        <w:rPr>
          <w:szCs w:val="26"/>
        </w:rPr>
      </w:pPr>
      <w:r>
        <w:rPr>
          <w:noProof/>
        </w:rPr>
        <w:drawing>
          <wp:inline distT="0" distB="0" distL="0" distR="0" wp14:anchorId="6133AEE2" wp14:editId="6F4832F3">
            <wp:extent cx="4907280" cy="2994660"/>
            <wp:effectExtent l="0" t="0" r="7620" b="1524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DF8865" w14:textId="77777777" w:rsidR="00841D16" w:rsidRDefault="00841D16" w:rsidP="00AA0E1E">
      <w:pPr>
        <w:pStyle w:val="texto"/>
        <w:tabs>
          <w:tab w:val="clear" w:pos="2835"/>
          <w:tab w:val="clear" w:pos="3969"/>
          <w:tab w:val="clear" w:pos="5103"/>
          <w:tab w:val="clear" w:pos="6237"/>
          <w:tab w:val="clear" w:pos="7371"/>
        </w:tabs>
        <w:rPr>
          <w:rFonts w:eastAsia="Calibri"/>
          <w:lang w:eastAsia="es-ES"/>
        </w:rPr>
      </w:pPr>
    </w:p>
    <w:p w14:paraId="0F8074A5" w14:textId="77777777" w:rsidR="00AA0E1E" w:rsidRPr="00027613" w:rsidRDefault="00AA0E1E" w:rsidP="00AA0E1E">
      <w:pPr>
        <w:pStyle w:val="texto"/>
        <w:tabs>
          <w:tab w:val="clear" w:pos="2835"/>
          <w:tab w:val="clear" w:pos="3969"/>
          <w:tab w:val="clear" w:pos="5103"/>
          <w:tab w:val="clear" w:pos="6237"/>
          <w:tab w:val="clear" w:pos="7371"/>
        </w:tabs>
        <w:rPr>
          <w:szCs w:val="26"/>
        </w:rPr>
      </w:pPr>
      <w:r>
        <w:t xml:space="preserve">Kontsumitutako ur bolumena aurreikusi baino nabarmen txikiagoa izan da, batez beste ehuneko 25 txikiagoa 2012tik 2021era bitarteko urteetan. Desbideratzea ehuneko 35era iritsi da 2013an eta ehuneko 27ra 2021ean. </w:t>
      </w:r>
    </w:p>
    <w:p w14:paraId="4E078B6C" w14:textId="77777777" w:rsidR="000C76F1" w:rsidRDefault="00AA0E1E" w:rsidP="00205778">
      <w:pPr>
        <w:pStyle w:val="texto"/>
        <w:tabs>
          <w:tab w:val="clear" w:pos="2835"/>
          <w:tab w:val="clear" w:pos="3969"/>
          <w:tab w:val="clear" w:pos="5103"/>
          <w:tab w:val="clear" w:pos="6237"/>
          <w:tab w:val="clear" w:pos="7371"/>
        </w:tabs>
        <w:spacing w:after="240"/>
        <w:rPr>
          <w:szCs w:val="26"/>
        </w:rPr>
      </w:pPr>
      <w:r>
        <w:lastRenderedPageBreak/>
        <w:t xml:space="preserve">Honako taula honetan alderatzen dira, laburbilduta, ordaindutako kanonaren benetako datuak eta aurreikuspenak (eskaintzako aurreikuspenak eta onetsitako azken </w:t>
      </w:r>
      <w:proofErr w:type="spellStart"/>
      <w:r>
        <w:t>berrorekatzearen</w:t>
      </w:r>
      <w:proofErr w:type="spellEnd"/>
      <w:r>
        <w:t xml:space="preserve"> ondorioz 2011n eguneratutako PEFekoak) </w:t>
      </w:r>
    </w:p>
    <w:p w14:paraId="127C91E4" w14:textId="77777777" w:rsidR="00C30199" w:rsidRDefault="00C30199" w:rsidP="005C0319">
      <w:pPr>
        <w:pStyle w:val="texto"/>
        <w:tabs>
          <w:tab w:val="clear" w:pos="2835"/>
          <w:tab w:val="clear" w:pos="3969"/>
          <w:tab w:val="clear" w:pos="5103"/>
          <w:tab w:val="clear" w:pos="6237"/>
          <w:tab w:val="clear" w:pos="7371"/>
        </w:tabs>
        <w:ind w:firstLine="0"/>
        <w:jc w:val="center"/>
        <w:rPr>
          <w:szCs w:val="26"/>
        </w:rPr>
      </w:pPr>
      <w:r>
        <w:rPr>
          <w:noProof/>
        </w:rPr>
        <w:drawing>
          <wp:inline distT="0" distB="0" distL="0" distR="0" wp14:anchorId="368ADAA5" wp14:editId="6E689A8A">
            <wp:extent cx="4062046" cy="2145323"/>
            <wp:effectExtent l="0" t="0" r="15240" b="762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FF5A1A2" w14:textId="77777777" w:rsidR="00731D83" w:rsidRDefault="00C30199" w:rsidP="005C0319">
      <w:pPr>
        <w:pStyle w:val="texto"/>
        <w:tabs>
          <w:tab w:val="clear" w:pos="2835"/>
          <w:tab w:val="clear" w:pos="3969"/>
          <w:tab w:val="clear" w:pos="5103"/>
          <w:tab w:val="clear" w:pos="6237"/>
          <w:tab w:val="clear" w:pos="7371"/>
        </w:tabs>
        <w:spacing w:before="240"/>
        <w:rPr>
          <w:szCs w:val="26"/>
        </w:rPr>
      </w:pPr>
      <w:r>
        <w:t xml:space="preserve">Aztertutako aldian ordaindu den baterako kanona batez beste 12,28 milioikoa da BEZik gabe. Eskainitako zenbatekoa baino ehuneko bi txikiagoa da, eta azken PEF eguneratuan aurreikusitakoa baino ehuneko 18 txikiagoa.  </w:t>
      </w:r>
    </w:p>
    <w:p w14:paraId="1D469A79" w14:textId="77777777" w:rsidR="00C30199" w:rsidRPr="00731D83" w:rsidRDefault="00C30199" w:rsidP="00731D83">
      <w:pPr>
        <w:pStyle w:val="texto"/>
        <w:tabs>
          <w:tab w:val="clear" w:pos="2835"/>
          <w:tab w:val="clear" w:pos="3969"/>
          <w:tab w:val="clear" w:pos="5103"/>
          <w:tab w:val="clear" w:pos="6237"/>
          <w:tab w:val="clear" w:pos="7371"/>
        </w:tabs>
        <w:rPr>
          <w:i/>
          <w:szCs w:val="26"/>
        </w:rPr>
      </w:pPr>
      <w:r>
        <w:rPr>
          <w:i/>
        </w:rPr>
        <w:t xml:space="preserve">Nafarroako Ubidearen lehen fasearen zabalpeneko desbideratzeak ustiapen aldian: </w:t>
      </w:r>
    </w:p>
    <w:p w14:paraId="38A0C689" w14:textId="77777777" w:rsidR="000C76F1" w:rsidRPr="005B06AB" w:rsidRDefault="000C76F1" w:rsidP="00205778">
      <w:pPr>
        <w:pStyle w:val="texto"/>
        <w:tabs>
          <w:tab w:val="clear" w:pos="2835"/>
          <w:tab w:val="clear" w:pos="3969"/>
          <w:tab w:val="clear" w:pos="5103"/>
          <w:tab w:val="clear" w:pos="6237"/>
          <w:tab w:val="clear" w:pos="7371"/>
        </w:tabs>
        <w:spacing w:after="240"/>
        <w:rPr>
          <w:rFonts w:eastAsia="Calibri"/>
          <w:szCs w:val="26"/>
        </w:rPr>
      </w:pPr>
      <w:r>
        <w:t>Grafiko honetan alderatzen dira benetan kontsumitutako ur bolumena eta aurreikusitakoa (eskaintzan aurreikusitakoa eta 2021eko PEF indardunean aurreikusitakoa), 2015ean ustiapena hasi zenetik 2021era arte:</w:t>
      </w:r>
    </w:p>
    <w:p w14:paraId="0AED408D" w14:textId="77777777" w:rsidR="000C76F1" w:rsidRDefault="00F558D4" w:rsidP="005C0319">
      <w:pPr>
        <w:pStyle w:val="texto"/>
        <w:tabs>
          <w:tab w:val="clear" w:pos="2835"/>
          <w:tab w:val="clear" w:pos="3969"/>
          <w:tab w:val="clear" w:pos="5103"/>
          <w:tab w:val="clear" w:pos="6237"/>
          <w:tab w:val="clear" w:pos="7371"/>
        </w:tabs>
        <w:ind w:firstLine="0"/>
        <w:jc w:val="center"/>
        <w:rPr>
          <w:szCs w:val="26"/>
        </w:rPr>
      </w:pPr>
      <w:r>
        <w:rPr>
          <w:noProof/>
        </w:rPr>
        <w:drawing>
          <wp:inline distT="0" distB="0" distL="0" distR="0" wp14:anchorId="05EE0E9A" wp14:editId="4626C7D6">
            <wp:extent cx="4529470" cy="2364740"/>
            <wp:effectExtent l="0" t="0" r="4445" b="1651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AD21F56" w14:textId="77777777" w:rsidR="002513F9" w:rsidRPr="00915BF4" w:rsidRDefault="002513F9" w:rsidP="00C46821">
      <w:pPr>
        <w:pStyle w:val="texto"/>
        <w:spacing w:before="240"/>
        <w:rPr>
          <w:szCs w:val="26"/>
        </w:rPr>
      </w:pPr>
      <w:r>
        <w:t>Kontsumitutako ur bolumena aurreikusitakoa baino nabarmen txikiagoa izan da. 2017tik 2021era arte metatutako kontsumoa PEF indardunean aurreikusi baino ehuneko 41,8 gutxiago da, batez ere ustiapenaren hasiera atzeratu izanaren ondorioz.</w:t>
      </w:r>
    </w:p>
    <w:p w14:paraId="7A091655" w14:textId="77777777" w:rsidR="00C30199" w:rsidRPr="00E62FAA" w:rsidRDefault="002513F9" w:rsidP="00205778">
      <w:pPr>
        <w:pStyle w:val="texto"/>
        <w:tabs>
          <w:tab w:val="clear" w:pos="2835"/>
          <w:tab w:val="clear" w:pos="3969"/>
          <w:tab w:val="clear" w:pos="5103"/>
          <w:tab w:val="clear" w:pos="6237"/>
          <w:tab w:val="clear" w:pos="7371"/>
        </w:tabs>
        <w:spacing w:after="240"/>
        <w:rPr>
          <w:szCs w:val="26"/>
        </w:rPr>
      </w:pPr>
      <w:r>
        <w:lastRenderedPageBreak/>
        <w:t>Hasierako ustiapen urteetatik 2021era bitartean ordaindutako kanonaren benetako datuak eskaintzako eta 2021eko PEF indarduneko aurreikuspenekin alderatzen dira taula honetan, laburbilduta:</w:t>
      </w:r>
    </w:p>
    <w:p w14:paraId="49AAB0E4" w14:textId="77777777" w:rsidR="00C30199" w:rsidRPr="000F026B" w:rsidRDefault="00F558D4" w:rsidP="005C0319">
      <w:pPr>
        <w:pStyle w:val="texto"/>
        <w:tabs>
          <w:tab w:val="clear" w:pos="2835"/>
          <w:tab w:val="clear" w:pos="3969"/>
          <w:tab w:val="clear" w:pos="5103"/>
          <w:tab w:val="clear" w:pos="6237"/>
          <w:tab w:val="clear" w:pos="7371"/>
        </w:tabs>
        <w:ind w:firstLine="0"/>
        <w:jc w:val="center"/>
        <w:rPr>
          <w:szCs w:val="26"/>
        </w:rPr>
      </w:pPr>
      <w:r>
        <w:rPr>
          <w:noProof/>
        </w:rPr>
        <w:drawing>
          <wp:inline distT="0" distB="0" distL="0" distR="0" wp14:anchorId="20DCAA4C" wp14:editId="4391A86B">
            <wp:extent cx="4933507" cy="2872740"/>
            <wp:effectExtent l="0" t="0" r="635" b="381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450F7F7" w14:textId="77777777" w:rsidR="00C30199" w:rsidRPr="002358E3" w:rsidRDefault="00C30199" w:rsidP="003174FF">
      <w:pPr>
        <w:pStyle w:val="texto"/>
        <w:tabs>
          <w:tab w:val="clear" w:pos="2835"/>
          <w:tab w:val="clear" w:pos="3969"/>
          <w:tab w:val="clear" w:pos="5103"/>
          <w:tab w:val="clear" w:pos="6237"/>
          <w:tab w:val="clear" w:pos="7371"/>
        </w:tabs>
        <w:spacing w:before="240"/>
        <w:rPr>
          <w:strike/>
          <w:szCs w:val="26"/>
        </w:rPr>
      </w:pPr>
      <w:r>
        <w:t xml:space="preserve">Laugarren </w:t>
      </w:r>
      <w:proofErr w:type="spellStart"/>
      <w:r>
        <w:t>berrorekatzearen</w:t>
      </w:r>
      <w:proofErr w:type="spellEnd"/>
      <w:r>
        <w:t xml:space="preserve"> ondorioz urteko zenbatekoak beherantz doitu behar izan dira obren atzerapenengatik. Etorkizuneko ekitaldietan konpentsatzen joanen da. Ordaindutako batez besteko kanona aldirako aurreikusitako batez besteko kanonaren ehuneko 68 da.  </w:t>
      </w:r>
    </w:p>
    <w:p w14:paraId="2145901B" w14:textId="77777777" w:rsidR="00B6639A" w:rsidRPr="002E1EF4" w:rsidRDefault="00B6639A" w:rsidP="00B6639A">
      <w:pPr>
        <w:pStyle w:val="texto"/>
        <w:tabs>
          <w:tab w:val="clear" w:pos="2835"/>
          <w:tab w:val="clear" w:pos="3969"/>
          <w:tab w:val="clear" w:pos="5103"/>
          <w:tab w:val="clear" w:pos="6237"/>
          <w:tab w:val="clear" w:pos="7371"/>
          <w:tab w:val="left" w:pos="480"/>
          <w:tab w:val="num" w:pos="600"/>
          <w:tab w:val="num" w:pos="720"/>
          <w:tab w:val="num" w:pos="1320"/>
          <w:tab w:val="num" w:pos="2062"/>
        </w:tabs>
        <w:spacing w:after="240"/>
      </w:pPr>
      <w:r>
        <w:t>Azkenik, bi kontzesioetarako, tarifetan ez dago alde adierazgarririk, aurreikusitako igoera ehuneko 2,5ekoa baita urtean. Ustiapen aldiko batez besteko inflazioa aurreikusi baino apalagoa izan da.</w:t>
      </w:r>
    </w:p>
    <w:p w14:paraId="04B61954" w14:textId="77777777" w:rsidR="00C30199" w:rsidRDefault="00474A7C" w:rsidP="0040652A">
      <w:pPr>
        <w:pStyle w:val="atitulo3"/>
      </w:pPr>
      <w:r>
        <w:t xml:space="preserve">2.2.2. Aurrekontuari buruzko informazioa </w:t>
      </w:r>
    </w:p>
    <w:p w14:paraId="58F663DC" w14:textId="77777777" w:rsidR="00C30199" w:rsidRDefault="00C30199" w:rsidP="00C30199">
      <w:pPr>
        <w:pStyle w:val="texto"/>
        <w:tabs>
          <w:tab w:val="clear" w:pos="2835"/>
          <w:tab w:val="clear" w:pos="3969"/>
          <w:tab w:val="clear" w:pos="5103"/>
          <w:tab w:val="clear" w:pos="6237"/>
          <w:tab w:val="clear" w:pos="7371"/>
        </w:tabs>
        <w:rPr>
          <w:szCs w:val="26"/>
        </w:rPr>
      </w:pPr>
      <w:r>
        <w:t xml:space="preserve">Kanonaren urteko zenbatekoak aurrekontuaren 4. kapituluan (transferentzia arruntak) jasorik daude, 4700. kontzeptuan. Kanon hau </w:t>
      </w:r>
      <w:proofErr w:type="spellStart"/>
      <w:r>
        <w:t>INTIAri</w:t>
      </w:r>
      <w:proofErr w:type="spellEnd"/>
      <w:r>
        <w:t xml:space="preserve"> ordaintzen zaio, bitartekari aritzen baita.</w:t>
      </w:r>
    </w:p>
    <w:p w14:paraId="7F61DF89" w14:textId="77777777" w:rsidR="00C30199" w:rsidRDefault="00C30199" w:rsidP="004A2D3C">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ind w:firstLine="289"/>
        <w:rPr>
          <w:szCs w:val="26"/>
        </w:rPr>
      </w:pPr>
      <w:r>
        <w:t>Azken batean, 2021era arte Nafarroako aurrekontu orokorretan honako ordainketa hauek aitortu dira Ubidearen eremu ureztagarriak direla-eta:</w:t>
      </w:r>
    </w:p>
    <w:p w14:paraId="68C98B32" w14:textId="77777777" w:rsidR="007B2B72" w:rsidRPr="007B2B72" w:rsidRDefault="00C46821" w:rsidP="00C46821">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jc w:val="right"/>
        <w:rPr>
          <w:rFonts w:ascii="Arial Narrow" w:hAnsi="Arial Narrow"/>
          <w:sz w:val="16"/>
          <w:szCs w:val="16"/>
        </w:rPr>
      </w:pPr>
      <w:r>
        <w:rPr>
          <w:rFonts w:ascii="Arial Narrow" w:hAnsi="Arial Narrow"/>
          <w:sz w:val="16"/>
        </w:rPr>
        <w:t>(Milakoak)</w:t>
      </w:r>
    </w:p>
    <w:tbl>
      <w:tblPr>
        <w:tblW w:w="9072" w:type="dxa"/>
        <w:tblCellMar>
          <w:left w:w="70" w:type="dxa"/>
          <w:right w:w="70" w:type="dxa"/>
        </w:tblCellMar>
        <w:tblLook w:val="04A0" w:firstRow="1" w:lastRow="0" w:firstColumn="1" w:lastColumn="0" w:noHBand="0" w:noVBand="1"/>
      </w:tblPr>
      <w:tblGrid>
        <w:gridCol w:w="6378"/>
        <w:gridCol w:w="2694"/>
      </w:tblGrid>
      <w:tr w:rsidR="00C30199" w:rsidRPr="004A3EE6" w14:paraId="745C3EDA" w14:textId="77777777" w:rsidTr="004A2D3C">
        <w:trPr>
          <w:trHeight w:val="227"/>
        </w:trPr>
        <w:tc>
          <w:tcPr>
            <w:tcW w:w="6378" w:type="dxa"/>
            <w:tcBorders>
              <w:top w:val="single" w:sz="4" w:space="0" w:color="auto"/>
              <w:left w:val="nil"/>
              <w:bottom w:val="single" w:sz="4" w:space="0" w:color="auto"/>
              <w:right w:val="nil"/>
            </w:tcBorders>
            <w:shd w:val="clear" w:color="auto" w:fill="B8CCE4" w:themeFill="accent1" w:themeFillTint="66"/>
            <w:noWrap/>
            <w:vAlign w:val="center"/>
            <w:hideMark/>
          </w:tcPr>
          <w:p w14:paraId="16EDE3E5" w14:textId="77777777" w:rsidR="00C30199" w:rsidRPr="004A3EE6" w:rsidRDefault="00C30199" w:rsidP="004211B2">
            <w:pPr>
              <w:pStyle w:val="cuadroCabe"/>
              <w:spacing w:line="240" w:lineRule="auto"/>
            </w:pPr>
            <w:r>
              <w:t>Kontzeptua</w:t>
            </w:r>
          </w:p>
        </w:tc>
        <w:tc>
          <w:tcPr>
            <w:tcW w:w="2694" w:type="dxa"/>
            <w:tcBorders>
              <w:top w:val="single" w:sz="4" w:space="0" w:color="auto"/>
              <w:left w:val="nil"/>
              <w:bottom w:val="single" w:sz="4" w:space="0" w:color="auto"/>
              <w:right w:val="nil"/>
            </w:tcBorders>
            <w:shd w:val="clear" w:color="auto" w:fill="B8CCE4" w:themeFill="accent1" w:themeFillTint="66"/>
            <w:noWrap/>
            <w:vAlign w:val="center"/>
            <w:hideMark/>
          </w:tcPr>
          <w:p w14:paraId="3F4C7CCB" w14:textId="77777777" w:rsidR="00C30199" w:rsidRPr="004A3EE6" w:rsidRDefault="00C30199" w:rsidP="004211B2">
            <w:pPr>
              <w:pStyle w:val="cuadroCabe"/>
              <w:spacing w:line="240" w:lineRule="auto"/>
              <w:jc w:val="right"/>
            </w:pPr>
            <w:r>
              <w:t>Zenbatekoa</w:t>
            </w:r>
          </w:p>
        </w:tc>
      </w:tr>
      <w:tr w:rsidR="00C30199" w:rsidRPr="004A3EE6" w14:paraId="49D3B0D7" w14:textId="77777777" w:rsidTr="004A2D3C">
        <w:trPr>
          <w:trHeight w:val="227"/>
        </w:trPr>
        <w:tc>
          <w:tcPr>
            <w:tcW w:w="6378" w:type="dxa"/>
            <w:tcBorders>
              <w:top w:val="single" w:sz="4" w:space="0" w:color="auto"/>
              <w:left w:val="nil"/>
              <w:bottom w:val="single" w:sz="2" w:space="0" w:color="auto"/>
              <w:right w:val="nil"/>
            </w:tcBorders>
            <w:shd w:val="clear" w:color="auto" w:fill="auto"/>
            <w:noWrap/>
            <w:vAlign w:val="center"/>
            <w:hideMark/>
          </w:tcPr>
          <w:p w14:paraId="11E41980" w14:textId="77777777" w:rsidR="00C30199" w:rsidRPr="004A3EE6" w:rsidRDefault="00C30199" w:rsidP="004211B2">
            <w:pPr>
              <w:pStyle w:val="cuatexto"/>
              <w:spacing w:line="240" w:lineRule="auto"/>
            </w:pPr>
            <w:r>
              <w:t>Nafarroako Ubidearen eremu ureztagarriak (1. fasea)</w:t>
            </w:r>
          </w:p>
        </w:tc>
        <w:tc>
          <w:tcPr>
            <w:tcW w:w="2694" w:type="dxa"/>
            <w:tcBorders>
              <w:top w:val="single" w:sz="4" w:space="0" w:color="auto"/>
              <w:left w:val="nil"/>
              <w:bottom w:val="single" w:sz="2" w:space="0" w:color="auto"/>
              <w:right w:val="nil"/>
            </w:tcBorders>
            <w:shd w:val="clear" w:color="auto" w:fill="auto"/>
            <w:noWrap/>
            <w:vAlign w:val="center"/>
            <w:hideMark/>
          </w:tcPr>
          <w:p w14:paraId="76B2F0FA" w14:textId="77777777" w:rsidR="00C30199" w:rsidRPr="004A3EE6" w:rsidRDefault="00C30199" w:rsidP="004211B2">
            <w:pPr>
              <w:pStyle w:val="cuatexto"/>
              <w:spacing w:line="240" w:lineRule="auto"/>
              <w:jc w:val="right"/>
            </w:pPr>
            <w:r>
              <w:t>169.721</w:t>
            </w:r>
          </w:p>
        </w:tc>
      </w:tr>
      <w:tr w:rsidR="00C30199" w:rsidRPr="004A3EE6" w14:paraId="20580D10" w14:textId="77777777" w:rsidTr="004A2D3C">
        <w:trPr>
          <w:trHeight w:val="227"/>
        </w:trPr>
        <w:tc>
          <w:tcPr>
            <w:tcW w:w="6378" w:type="dxa"/>
            <w:tcBorders>
              <w:top w:val="single" w:sz="2" w:space="0" w:color="auto"/>
              <w:left w:val="nil"/>
              <w:bottom w:val="nil"/>
              <w:right w:val="nil"/>
            </w:tcBorders>
            <w:shd w:val="clear" w:color="auto" w:fill="auto"/>
            <w:noWrap/>
            <w:vAlign w:val="center"/>
            <w:hideMark/>
          </w:tcPr>
          <w:p w14:paraId="5933F20F" w14:textId="77777777" w:rsidR="00C30199" w:rsidRPr="004A3EE6" w:rsidRDefault="00C30199" w:rsidP="004211B2">
            <w:pPr>
              <w:pStyle w:val="cuatexto"/>
              <w:spacing w:line="240" w:lineRule="auto"/>
            </w:pPr>
            <w:r>
              <w:t>Nafarroako Ubidearen eremu ureztagarriak. 1. fasearen zabalpena</w:t>
            </w:r>
          </w:p>
        </w:tc>
        <w:tc>
          <w:tcPr>
            <w:tcW w:w="2694" w:type="dxa"/>
            <w:tcBorders>
              <w:top w:val="single" w:sz="2" w:space="0" w:color="auto"/>
              <w:left w:val="nil"/>
              <w:bottom w:val="nil"/>
              <w:right w:val="nil"/>
            </w:tcBorders>
            <w:shd w:val="clear" w:color="auto" w:fill="auto"/>
            <w:noWrap/>
            <w:vAlign w:val="center"/>
            <w:hideMark/>
          </w:tcPr>
          <w:p w14:paraId="38DA0E01" w14:textId="77777777" w:rsidR="00C30199" w:rsidRPr="004A3EE6" w:rsidRDefault="00C30199" w:rsidP="004211B2">
            <w:pPr>
              <w:pStyle w:val="cuatexto"/>
              <w:spacing w:line="240" w:lineRule="auto"/>
              <w:jc w:val="right"/>
            </w:pPr>
            <w:r>
              <w:t>35.394</w:t>
            </w:r>
          </w:p>
        </w:tc>
      </w:tr>
      <w:tr w:rsidR="00C30199" w:rsidRPr="004211B2" w14:paraId="73BC11F3" w14:textId="77777777" w:rsidTr="004A2D3C">
        <w:trPr>
          <w:trHeight w:val="227"/>
        </w:trPr>
        <w:tc>
          <w:tcPr>
            <w:tcW w:w="6378" w:type="dxa"/>
            <w:tcBorders>
              <w:top w:val="single" w:sz="4" w:space="0" w:color="auto"/>
              <w:left w:val="nil"/>
              <w:bottom w:val="single" w:sz="4" w:space="0" w:color="auto"/>
              <w:right w:val="nil"/>
            </w:tcBorders>
            <w:shd w:val="clear" w:color="auto" w:fill="B8CCE4" w:themeFill="accent1" w:themeFillTint="66"/>
            <w:noWrap/>
            <w:vAlign w:val="center"/>
            <w:hideMark/>
          </w:tcPr>
          <w:p w14:paraId="6CF9EA56" w14:textId="77777777" w:rsidR="00C30199" w:rsidRPr="004211B2" w:rsidRDefault="00C30199" w:rsidP="004211B2">
            <w:pPr>
              <w:pStyle w:val="cuadroCabe"/>
              <w:spacing w:line="240" w:lineRule="auto"/>
            </w:pPr>
            <w:r>
              <w:t>Guztira</w:t>
            </w:r>
          </w:p>
        </w:tc>
        <w:tc>
          <w:tcPr>
            <w:tcW w:w="2694" w:type="dxa"/>
            <w:tcBorders>
              <w:top w:val="single" w:sz="4" w:space="0" w:color="auto"/>
              <w:left w:val="nil"/>
              <w:bottom w:val="single" w:sz="4" w:space="0" w:color="auto"/>
              <w:right w:val="nil"/>
            </w:tcBorders>
            <w:shd w:val="clear" w:color="auto" w:fill="B8CCE4" w:themeFill="accent1" w:themeFillTint="66"/>
            <w:noWrap/>
            <w:vAlign w:val="center"/>
            <w:hideMark/>
          </w:tcPr>
          <w:p w14:paraId="4A9FE90A" w14:textId="77777777" w:rsidR="00C30199" w:rsidRPr="004211B2" w:rsidRDefault="00C30199" w:rsidP="004211B2">
            <w:pPr>
              <w:pStyle w:val="cuadroCabe"/>
              <w:spacing w:line="240" w:lineRule="auto"/>
              <w:jc w:val="right"/>
            </w:pPr>
            <w:r>
              <w:t>205.115</w:t>
            </w:r>
          </w:p>
        </w:tc>
      </w:tr>
    </w:tbl>
    <w:p w14:paraId="11099802" w14:textId="77777777" w:rsidR="00DE0C74" w:rsidRDefault="00DE0C74" w:rsidP="00205778">
      <w:pPr>
        <w:pStyle w:val="texto"/>
        <w:tabs>
          <w:tab w:val="clear" w:pos="2835"/>
          <w:tab w:val="clear" w:pos="3969"/>
          <w:tab w:val="clear" w:pos="5103"/>
          <w:tab w:val="clear" w:pos="6237"/>
          <w:tab w:val="clear" w:pos="7371"/>
        </w:tabs>
        <w:spacing w:after="0"/>
        <w:ind w:left="284" w:firstLine="0"/>
        <w:rPr>
          <w:i/>
          <w:szCs w:val="26"/>
        </w:rPr>
      </w:pPr>
    </w:p>
    <w:p w14:paraId="38193A9A" w14:textId="77777777" w:rsidR="00F01F6A" w:rsidRPr="00F01F6A" w:rsidRDefault="00F01F6A" w:rsidP="00F01F6A">
      <w:pPr>
        <w:pStyle w:val="texto"/>
        <w:numPr>
          <w:ilvl w:val="0"/>
          <w:numId w:val="33"/>
        </w:numPr>
        <w:tabs>
          <w:tab w:val="clear" w:pos="2835"/>
          <w:tab w:val="clear" w:pos="3969"/>
          <w:tab w:val="clear" w:pos="5103"/>
          <w:tab w:val="clear" w:pos="6237"/>
          <w:tab w:val="clear" w:pos="7371"/>
        </w:tabs>
        <w:ind w:left="0" w:firstLine="284"/>
        <w:rPr>
          <w:i/>
          <w:szCs w:val="26"/>
        </w:rPr>
      </w:pPr>
      <w:r>
        <w:rPr>
          <w:i/>
        </w:rPr>
        <w:t>Nafarroako Ubidearen lehen fasea</w:t>
      </w:r>
    </w:p>
    <w:p w14:paraId="3AE9F06D" w14:textId="77777777" w:rsidR="00C30199" w:rsidRDefault="00C30199" w:rsidP="004211B2">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240" w:after="120"/>
        <w:rPr>
          <w:szCs w:val="26"/>
        </w:rPr>
      </w:pPr>
      <w:r>
        <w:lastRenderedPageBreak/>
        <w:t xml:space="preserve">Taula honetan zehatzago aztertzen dira </w:t>
      </w:r>
      <w:proofErr w:type="spellStart"/>
      <w:r>
        <w:t>sortzapena</w:t>
      </w:r>
      <w:proofErr w:type="spellEnd"/>
      <w:r>
        <w:t xml:space="preserve"> eta aurrekontuko egozpena urtez urte, ur kontsumoaren eta ustiatutako azaleraren (</w:t>
      </w:r>
      <w:proofErr w:type="spellStart"/>
      <w:r>
        <w:t>ha</w:t>
      </w:r>
      <w:proofErr w:type="spellEnd"/>
      <w:r>
        <w:t>) bilakaerarekin batera, Nafarroako Ubidearen eremu ureztagarrien lehen faserako kontzesioa hasi zenetik:</w:t>
      </w:r>
    </w:p>
    <w:p w14:paraId="3BB94E34" w14:textId="77777777" w:rsidR="007B2B72" w:rsidRPr="007B2B72" w:rsidRDefault="00CD3E31" w:rsidP="007B2B72">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jc w:val="right"/>
        <w:rPr>
          <w:rFonts w:ascii="Arial Narrow" w:hAnsi="Arial Narrow"/>
          <w:sz w:val="16"/>
          <w:szCs w:val="16"/>
        </w:rPr>
      </w:pPr>
      <w:r>
        <w:rPr>
          <w:rFonts w:ascii="Arial Narrow" w:hAnsi="Arial Narrow"/>
          <w:sz w:val="16"/>
        </w:rPr>
        <w:t>(Milakoak, kontsumoetan eta azaleretan izan ezik)</w:t>
      </w:r>
    </w:p>
    <w:tbl>
      <w:tblPr>
        <w:tblW w:w="9072" w:type="dxa"/>
        <w:tblCellMar>
          <w:left w:w="70" w:type="dxa"/>
          <w:right w:w="70" w:type="dxa"/>
        </w:tblCellMar>
        <w:tblLook w:val="04A0" w:firstRow="1" w:lastRow="0" w:firstColumn="1" w:lastColumn="0" w:noHBand="0" w:noVBand="1"/>
      </w:tblPr>
      <w:tblGrid>
        <w:gridCol w:w="1701"/>
        <w:gridCol w:w="1134"/>
        <w:gridCol w:w="1276"/>
        <w:gridCol w:w="1434"/>
        <w:gridCol w:w="976"/>
        <w:gridCol w:w="1310"/>
        <w:gridCol w:w="1241"/>
      </w:tblGrid>
      <w:tr w:rsidR="00C30199" w:rsidRPr="007B2B72" w14:paraId="53A0C85C" w14:textId="77777777" w:rsidTr="004A2D3C">
        <w:trPr>
          <w:trHeight w:val="227"/>
        </w:trPr>
        <w:tc>
          <w:tcPr>
            <w:tcW w:w="1701" w:type="dxa"/>
            <w:tcBorders>
              <w:top w:val="single" w:sz="4" w:space="0" w:color="auto"/>
              <w:left w:val="nil"/>
              <w:bottom w:val="single" w:sz="4" w:space="0" w:color="auto"/>
              <w:right w:val="nil"/>
            </w:tcBorders>
            <w:shd w:val="clear" w:color="auto" w:fill="B8CCE4" w:themeFill="accent1" w:themeFillTint="66"/>
            <w:vAlign w:val="center"/>
            <w:hideMark/>
          </w:tcPr>
          <w:p w14:paraId="4EF9FB1B" w14:textId="77777777" w:rsidR="00C30199" w:rsidRPr="007B2B72" w:rsidRDefault="00C30199" w:rsidP="00D71071">
            <w:pPr>
              <w:pStyle w:val="cuadroCabe"/>
              <w:spacing w:line="240" w:lineRule="auto"/>
              <w:rPr>
                <w:sz w:val="16"/>
                <w:szCs w:val="16"/>
              </w:rPr>
            </w:pPr>
            <w:r>
              <w:rPr>
                <w:sz w:val="16"/>
              </w:rPr>
              <w:t>Urtea</w:t>
            </w:r>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672308F5" w14:textId="77777777" w:rsidR="007B2B72" w:rsidRDefault="00C30199" w:rsidP="00D71071">
            <w:pPr>
              <w:pStyle w:val="cuadroCabe"/>
              <w:spacing w:line="240" w:lineRule="auto"/>
              <w:jc w:val="right"/>
              <w:rPr>
                <w:sz w:val="16"/>
                <w:szCs w:val="16"/>
              </w:rPr>
            </w:pPr>
            <w:r>
              <w:rPr>
                <w:sz w:val="16"/>
              </w:rPr>
              <w:t>Kontsumoak</w:t>
            </w:r>
          </w:p>
          <w:p w14:paraId="461B8A27" w14:textId="77777777" w:rsidR="00C30199" w:rsidRPr="007B2B72" w:rsidRDefault="00C30199" w:rsidP="00D71071">
            <w:pPr>
              <w:pStyle w:val="cuadroCabe"/>
              <w:spacing w:line="240" w:lineRule="auto"/>
              <w:jc w:val="right"/>
              <w:rPr>
                <w:sz w:val="16"/>
                <w:szCs w:val="16"/>
              </w:rPr>
            </w:pPr>
            <w:r>
              <w:rPr>
                <w:sz w:val="16"/>
              </w:rPr>
              <w:t xml:space="preserve"> (m</w:t>
            </w:r>
            <w:r>
              <w:rPr>
                <w:sz w:val="16"/>
                <w:vertAlign w:val="superscript"/>
              </w:rPr>
              <w:t>3</w:t>
            </w:r>
            <w:r>
              <w:rPr>
                <w:sz w:val="16"/>
              </w:rPr>
              <w:t>)</w:t>
            </w:r>
          </w:p>
        </w:tc>
        <w:tc>
          <w:tcPr>
            <w:tcW w:w="1276" w:type="dxa"/>
            <w:tcBorders>
              <w:top w:val="single" w:sz="4" w:space="0" w:color="auto"/>
              <w:left w:val="nil"/>
              <w:bottom w:val="single" w:sz="4" w:space="0" w:color="auto"/>
              <w:right w:val="nil"/>
            </w:tcBorders>
            <w:shd w:val="clear" w:color="auto" w:fill="B8CCE4" w:themeFill="accent1" w:themeFillTint="66"/>
            <w:vAlign w:val="center"/>
            <w:hideMark/>
          </w:tcPr>
          <w:p w14:paraId="298FCA45" w14:textId="77777777" w:rsidR="004A2D3C" w:rsidRDefault="00C30199" w:rsidP="00D71071">
            <w:pPr>
              <w:pStyle w:val="cuadroCabe"/>
              <w:spacing w:line="240" w:lineRule="auto"/>
              <w:jc w:val="right"/>
              <w:rPr>
                <w:sz w:val="16"/>
                <w:szCs w:val="16"/>
              </w:rPr>
            </w:pPr>
            <w:r>
              <w:rPr>
                <w:sz w:val="16"/>
              </w:rPr>
              <w:t>Azalerak</w:t>
            </w:r>
          </w:p>
          <w:p w14:paraId="0C4F7337" w14:textId="77777777" w:rsidR="00C30199" w:rsidRPr="007B2B72" w:rsidRDefault="00C30199" w:rsidP="00D71071">
            <w:pPr>
              <w:pStyle w:val="cuadroCabe"/>
              <w:spacing w:line="240" w:lineRule="auto"/>
              <w:jc w:val="right"/>
              <w:rPr>
                <w:sz w:val="16"/>
                <w:szCs w:val="16"/>
              </w:rPr>
            </w:pPr>
            <w:r>
              <w:rPr>
                <w:sz w:val="16"/>
              </w:rPr>
              <w:t xml:space="preserve"> (</w:t>
            </w:r>
            <w:proofErr w:type="spellStart"/>
            <w:r>
              <w:rPr>
                <w:sz w:val="16"/>
              </w:rPr>
              <w:t>ha</w:t>
            </w:r>
            <w:proofErr w:type="spellEnd"/>
            <w:r>
              <w:rPr>
                <w:sz w:val="16"/>
              </w:rPr>
              <w:t>)</w:t>
            </w:r>
          </w:p>
        </w:tc>
        <w:tc>
          <w:tcPr>
            <w:tcW w:w="1434" w:type="dxa"/>
            <w:tcBorders>
              <w:top w:val="single" w:sz="4" w:space="0" w:color="auto"/>
              <w:left w:val="nil"/>
              <w:bottom w:val="single" w:sz="4" w:space="0" w:color="auto"/>
              <w:right w:val="nil"/>
            </w:tcBorders>
            <w:shd w:val="clear" w:color="auto" w:fill="B8CCE4" w:themeFill="accent1" w:themeFillTint="66"/>
            <w:vAlign w:val="center"/>
            <w:hideMark/>
          </w:tcPr>
          <w:p w14:paraId="5F03B6A8" w14:textId="77777777" w:rsidR="00C30199" w:rsidRPr="007B2B72" w:rsidRDefault="00C30199" w:rsidP="00D71071">
            <w:pPr>
              <w:pStyle w:val="cuadroCabe"/>
              <w:spacing w:line="240" w:lineRule="auto"/>
              <w:jc w:val="right"/>
              <w:rPr>
                <w:sz w:val="16"/>
                <w:szCs w:val="16"/>
              </w:rPr>
            </w:pPr>
            <w:r>
              <w:rPr>
                <w:sz w:val="16"/>
              </w:rPr>
              <w:t xml:space="preserve">Eskari-kanonaren </w:t>
            </w:r>
            <w:proofErr w:type="spellStart"/>
            <w:r>
              <w:rPr>
                <w:sz w:val="16"/>
              </w:rPr>
              <w:t>sortzapena</w:t>
            </w:r>
            <w:proofErr w:type="spellEnd"/>
          </w:p>
        </w:tc>
        <w:tc>
          <w:tcPr>
            <w:tcW w:w="976" w:type="dxa"/>
            <w:tcBorders>
              <w:top w:val="single" w:sz="4" w:space="0" w:color="auto"/>
              <w:left w:val="nil"/>
              <w:bottom w:val="single" w:sz="4" w:space="0" w:color="auto"/>
              <w:right w:val="nil"/>
            </w:tcBorders>
            <w:shd w:val="clear" w:color="auto" w:fill="B8CCE4" w:themeFill="accent1" w:themeFillTint="66"/>
            <w:vAlign w:val="center"/>
            <w:hideMark/>
          </w:tcPr>
          <w:p w14:paraId="2C833548" w14:textId="77777777" w:rsidR="00C30199" w:rsidRPr="007B2B72" w:rsidRDefault="00C30199" w:rsidP="00D71071">
            <w:pPr>
              <w:pStyle w:val="cuadroCabe"/>
              <w:spacing w:line="240" w:lineRule="auto"/>
              <w:jc w:val="right"/>
              <w:rPr>
                <w:sz w:val="16"/>
                <w:szCs w:val="16"/>
              </w:rPr>
            </w:pPr>
            <w:proofErr w:type="spellStart"/>
            <w:r>
              <w:rPr>
                <w:sz w:val="16"/>
              </w:rPr>
              <w:t>AKKKren</w:t>
            </w:r>
            <w:proofErr w:type="spellEnd"/>
            <w:r>
              <w:rPr>
                <w:sz w:val="16"/>
              </w:rPr>
              <w:t xml:space="preserve"> </w:t>
            </w:r>
            <w:proofErr w:type="spellStart"/>
            <w:r>
              <w:rPr>
                <w:sz w:val="16"/>
              </w:rPr>
              <w:t>sortzapena</w:t>
            </w:r>
            <w:proofErr w:type="spellEnd"/>
          </w:p>
        </w:tc>
        <w:tc>
          <w:tcPr>
            <w:tcW w:w="1310" w:type="dxa"/>
            <w:tcBorders>
              <w:top w:val="single" w:sz="4" w:space="0" w:color="auto"/>
              <w:left w:val="nil"/>
              <w:bottom w:val="single" w:sz="4" w:space="0" w:color="auto"/>
              <w:right w:val="nil"/>
            </w:tcBorders>
            <w:shd w:val="clear" w:color="auto" w:fill="B8CCE4" w:themeFill="accent1" w:themeFillTint="66"/>
            <w:vAlign w:val="center"/>
            <w:hideMark/>
          </w:tcPr>
          <w:p w14:paraId="409FD45D" w14:textId="77777777" w:rsidR="00C30199" w:rsidRPr="007B2B72" w:rsidRDefault="00C30199" w:rsidP="00D71071">
            <w:pPr>
              <w:pStyle w:val="cuadroCabe"/>
              <w:spacing w:line="240" w:lineRule="auto"/>
              <w:jc w:val="right"/>
              <w:rPr>
                <w:sz w:val="16"/>
                <w:szCs w:val="16"/>
              </w:rPr>
            </w:pPr>
            <w:proofErr w:type="spellStart"/>
            <w:r>
              <w:rPr>
                <w:sz w:val="16"/>
              </w:rPr>
              <w:t>Sortzapena</w:t>
            </w:r>
            <w:proofErr w:type="spellEnd"/>
            <w:r>
              <w:rPr>
                <w:sz w:val="16"/>
              </w:rPr>
              <w:t xml:space="preserve"> guztira, BEZa barne</w:t>
            </w:r>
          </w:p>
        </w:tc>
        <w:tc>
          <w:tcPr>
            <w:tcW w:w="1241" w:type="dxa"/>
            <w:tcBorders>
              <w:top w:val="single" w:sz="4" w:space="0" w:color="auto"/>
              <w:left w:val="nil"/>
              <w:bottom w:val="single" w:sz="4" w:space="0" w:color="auto"/>
              <w:right w:val="nil"/>
            </w:tcBorders>
            <w:shd w:val="clear" w:color="auto" w:fill="B8CCE4" w:themeFill="accent1" w:themeFillTint="66"/>
            <w:vAlign w:val="center"/>
            <w:hideMark/>
          </w:tcPr>
          <w:p w14:paraId="4EA2B905" w14:textId="77777777" w:rsidR="00C30199" w:rsidRPr="007B2B72" w:rsidRDefault="00C30199" w:rsidP="00D71071">
            <w:pPr>
              <w:pStyle w:val="cuadroCabe"/>
              <w:spacing w:line="240" w:lineRule="auto"/>
              <w:jc w:val="right"/>
              <w:rPr>
                <w:sz w:val="16"/>
                <w:szCs w:val="16"/>
              </w:rPr>
            </w:pPr>
            <w:r>
              <w:rPr>
                <w:sz w:val="16"/>
              </w:rPr>
              <w:t>Aurrekontuko gastua, guztira</w:t>
            </w:r>
          </w:p>
        </w:tc>
      </w:tr>
      <w:tr w:rsidR="00C30199" w:rsidRPr="00356F40" w14:paraId="66771510" w14:textId="77777777" w:rsidTr="004A2D3C">
        <w:trPr>
          <w:trHeight w:val="227"/>
        </w:trPr>
        <w:tc>
          <w:tcPr>
            <w:tcW w:w="1701" w:type="dxa"/>
            <w:tcBorders>
              <w:top w:val="nil"/>
              <w:left w:val="nil"/>
              <w:bottom w:val="single" w:sz="2" w:space="0" w:color="auto"/>
              <w:right w:val="nil"/>
            </w:tcBorders>
            <w:shd w:val="clear" w:color="auto" w:fill="auto"/>
            <w:noWrap/>
            <w:vAlign w:val="center"/>
            <w:hideMark/>
          </w:tcPr>
          <w:p w14:paraId="5A335F91" w14:textId="77777777" w:rsidR="00C30199" w:rsidRPr="00356F40" w:rsidRDefault="00C30199" w:rsidP="00D71071">
            <w:pPr>
              <w:pStyle w:val="cuatexto"/>
              <w:spacing w:line="240" w:lineRule="auto"/>
            </w:pPr>
            <w:r>
              <w:t>2007</w:t>
            </w:r>
          </w:p>
        </w:tc>
        <w:tc>
          <w:tcPr>
            <w:tcW w:w="1134" w:type="dxa"/>
            <w:tcBorders>
              <w:top w:val="nil"/>
              <w:left w:val="nil"/>
              <w:bottom w:val="single" w:sz="2" w:space="0" w:color="auto"/>
              <w:right w:val="nil"/>
            </w:tcBorders>
            <w:shd w:val="clear" w:color="auto" w:fill="auto"/>
            <w:noWrap/>
            <w:vAlign w:val="center"/>
            <w:hideMark/>
          </w:tcPr>
          <w:p w14:paraId="7FE617F6" w14:textId="77777777" w:rsidR="00C30199" w:rsidRPr="00356F40" w:rsidRDefault="00C30199" w:rsidP="00D71071">
            <w:pPr>
              <w:pStyle w:val="cuatexto"/>
              <w:spacing w:line="240" w:lineRule="auto"/>
              <w:jc w:val="right"/>
            </w:pPr>
            <w:r>
              <w:t>1.423.879</w:t>
            </w:r>
          </w:p>
        </w:tc>
        <w:tc>
          <w:tcPr>
            <w:tcW w:w="1276" w:type="dxa"/>
            <w:tcBorders>
              <w:top w:val="nil"/>
              <w:left w:val="nil"/>
              <w:bottom w:val="single" w:sz="2" w:space="0" w:color="auto"/>
              <w:right w:val="nil"/>
            </w:tcBorders>
            <w:shd w:val="clear" w:color="auto" w:fill="auto"/>
            <w:noWrap/>
            <w:vAlign w:val="center"/>
            <w:hideMark/>
          </w:tcPr>
          <w:p w14:paraId="393233DA" w14:textId="77777777" w:rsidR="00C30199" w:rsidRPr="00356F40" w:rsidRDefault="00C30199" w:rsidP="00D71071">
            <w:pPr>
              <w:pStyle w:val="cuatexto"/>
              <w:spacing w:line="240" w:lineRule="auto"/>
              <w:jc w:val="right"/>
            </w:pPr>
            <w:r>
              <w:t>1.164</w:t>
            </w:r>
          </w:p>
        </w:tc>
        <w:tc>
          <w:tcPr>
            <w:tcW w:w="1434" w:type="dxa"/>
            <w:tcBorders>
              <w:top w:val="nil"/>
              <w:left w:val="nil"/>
              <w:bottom w:val="single" w:sz="2" w:space="0" w:color="auto"/>
              <w:right w:val="nil"/>
            </w:tcBorders>
            <w:shd w:val="clear" w:color="auto" w:fill="auto"/>
            <w:noWrap/>
            <w:vAlign w:val="center"/>
            <w:hideMark/>
          </w:tcPr>
          <w:p w14:paraId="55FBF2DB" w14:textId="77777777" w:rsidR="00C30199" w:rsidRPr="00356F40" w:rsidRDefault="00C30199" w:rsidP="00D71071">
            <w:pPr>
              <w:pStyle w:val="cuatexto"/>
              <w:spacing w:line="240" w:lineRule="auto"/>
              <w:jc w:val="right"/>
            </w:pPr>
            <w:r>
              <w:t>70</w:t>
            </w:r>
          </w:p>
        </w:tc>
        <w:tc>
          <w:tcPr>
            <w:tcW w:w="976" w:type="dxa"/>
            <w:tcBorders>
              <w:top w:val="nil"/>
              <w:left w:val="nil"/>
              <w:bottom w:val="single" w:sz="2" w:space="0" w:color="auto"/>
              <w:right w:val="nil"/>
            </w:tcBorders>
            <w:shd w:val="clear" w:color="auto" w:fill="auto"/>
            <w:noWrap/>
            <w:vAlign w:val="center"/>
            <w:hideMark/>
          </w:tcPr>
          <w:p w14:paraId="3DA0B265" w14:textId="77777777" w:rsidR="00C30199" w:rsidRPr="00356F40" w:rsidRDefault="00C30199" w:rsidP="00D71071">
            <w:pPr>
              <w:pStyle w:val="cuatexto"/>
              <w:spacing w:line="240" w:lineRule="auto"/>
              <w:jc w:val="right"/>
            </w:pPr>
            <w:r>
              <w:t>316</w:t>
            </w:r>
          </w:p>
        </w:tc>
        <w:tc>
          <w:tcPr>
            <w:tcW w:w="1310" w:type="dxa"/>
            <w:tcBorders>
              <w:top w:val="nil"/>
              <w:left w:val="nil"/>
              <w:bottom w:val="single" w:sz="2" w:space="0" w:color="auto"/>
              <w:right w:val="nil"/>
            </w:tcBorders>
            <w:shd w:val="clear" w:color="auto" w:fill="auto"/>
            <w:noWrap/>
            <w:vAlign w:val="center"/>
            <w:hideMark/>
          </w:tcPr>
          <w:p w14:paraId="58E8A9AD" w14:textId="77777777" w:rsidR="00C30199" w:rsidRPr="00356F40" w:rsidRDefault="00C30199" w:rsidP="00D71071">
            <w:pPr>
              <w:pStyle w:val="cuatexto"/>
              <w:spacing w:line="240" w:lineRule="auto"/>
              <w:jc w:val="right"/>
            </w:pPr>
            <w:r>
              <w:t>448</w:t>
            </w:r>
          </w:p>
        </w:tc>
        <w:tc>
          <w:tcPr>
            <w:tcW w:w="1241" w:type="dxa"/>
            <w:tcBorders>
              <w:top w:val="nil"/>
              <w:left w:val="nil"/>
              <w:bottom w:val="single" w:sz="2" w:space="0" w:color="auto"/>
              <w:right w:val="nil"/>
            </w:tcBorders>
            <w:shd w:val="clear" w:color="auto" w:fill="auto"/>
            <w:noWrap/>
            <w:vAlign w:val="center"/>
            <w:hideMark/>
          </w:tcPr>
          <w:p w14:paraId="70C23BA5" w14:textId="77777777" w:rsidR="00C30199" w:rsidRPr="00356F40" w:rsidRDefault="00C30199" w:rsidP="00D71071">
            <w:pPr>
              <w:pStyle w:val="cuatexto"/>
              <w:spacing w:line="240" w:lineRule="auto"/>
              <w:jc w:val="right"/>
            </w:pPr>
            <w:r>
              <w:t>448</w:t>
            </w:r>
          </w:p>
        </w:tc>
      </w:tr>
      <w:tr w:rsidR="00C30199" w:rsidRPr="00356F40" w14:paraId="727FAF41"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016FE4DA" w14:textId="77777777" w:rsidR="00C30199" w:rsidRPr="00356F40" w:rsidRDefault="00C30199" w:rsidP="00D71071">
            <w:pPr>
              <w:pStyle w:val="cuatexto"/>
              <w:spacing w:line="240" w:lineRule="auto"/>
            </w:pPr>
            <w:r>
              <w:t>2008</w:t>
            </w:r>
          </w:p>
        </w:tc>
        <w:tc>
          <w:tcPr>
            <w:tcW w:w="1134" w:type="dxa"/>
            <w:tcBorders>
              <w:top w:val="single" w:sz="2" w:space="0" w:color="auto"/>
              <w:left w:val="nil"/>
              <w:bottom w:val="single" w:sz="2" w:space="0" w:color="auto"/>
              <w:right w:val="nil"/>
            </w:tcBorders>
            <w:shd w:val="clear" w:color="auto" w:fill="auto"/>
            <w:noWrap/>
            <w:vAlign w:val="center"/>
            <w:hideMark/>
          </w:tcPr>
          <w:p w14:paraId="3CAB3119" w14:textId="77777777" w:rsidR="00C30199" w:rsidRPr="00356F40" w:rsidRDefault="00C30199" w:rsidP="00D71071">
            <w:pPr>
              <w:pStyle w:val="cuatexto"/>
              <w:spacing w:line="240" w:lineRule="auto"/>
              <w:jc w:val="right"/>
            </w:pPr>
            <w:r>
              <w:t>4.693.560</w:t>
            </w:r>
          </w:p>
        </w:tc>
        <w:tc>
          <w:tcPr>
            <w:tcW w:w="1276" w:type="dxa"/>
            <w:tcBorders>
              <w:top w:val="single" w:sz="2" w:space="0" w:color="auto"/>
              <w:left w:val="nil"/>
              <w:bottom w:val="single" w:sz="2" w:space="0" w:color="auto"/>
              <w:right w:val="nil"/>
            </w:tcBorders>
            <w:shd w:val="clear" w:color="auto" w:fill="auto"/>
            <w:noWrap/>
            <w:vAlign w:val="center"/>
            <w:hideMark/>
          </w:tcPr>
          <w:p w14:paraId="0E8764E0" w14:textId="77777777" w:rsidR="00C30199" w:rsidRPr="00356F40" w:rsidRDefault="00C30199" w:rsidP="00D71071">
            <w:pPr>
              <w:pStyle w:val="cuatexto"/>
              <w:spacing w:line="240" w:lineRule="auto"/>
              <w:jc w:val="right"/>
            </w:pPr>
            <w:r>
              <w:t>6.494</w:t>
            </w:r>
          </w:p>
        </w:tc>
        <w:tc>
          <w:tcPr>
            <w:tcW w:w="1434" w:type="dxa"/>
            <w:tcBorders>
              <w:top w:val="single" w:sz="2" w:space="0" w:color="auto"/>
              <w:left w:val="nil"/>
              <w:bottom w:val="single" w:sz="2" w:space="0" w:color="auto"/>
              <w:right w:val="nil"/>
            </w:tcBorders>
            <w:shd w:val="clear" w:color="auto" w:fill="auto"/>
            <w:noWrap/>
            <w:vAlign w:val="center"/>
            <w:hideMark/>
          </w:tcPr>
          <w:p w14:paraId="7B35ADAD" w14:textId="77777777" w:rsidR="00C30199" w:rsidRPr="00356F40" w:rsidRDefault="00C30199" w:rsidP="00D71071">
            <w:pPr>
              <w:pStyle w:val="cuatexto"/>
              <w:spacing w:line="240" w:lineRule="auto"/>
              <w:jc w:val="right"/>
            </w:pPr>
            <w:r>
              <w:t>220</w:t>
            </w:r>
          </w:p>
        </w:tc>
        <w:tc>
          <w:tcPr>
            <w:tcW w:w="976" w:type="dxa"/>
            <w:tcBorders>
              <w:top w:val="single" w:sz="2" w:space="0" w:color="auto"/>
              <w:left w:val="nil"/>
              <w:bottom w:val="single" w:sz="2" w:space="0" w:color="auto"/>
              <w:right w:val="nil"/>
            </w:tcBorders>
            <w:shd w:val="clear" w:color="auto" w:fill="auto"/>
            <w:noWrap/>
            <w:vAlign w:val="center"/>
            <w:hideMark/>
          </w:tcPr>
          <w:p w14:paraId="5554D0EA" w14:textId="77777777" w:rsidR="00C30199" w:rsidRPr="00356F40" w:rsidRDefault="00C30199" w:rsidP="00D71071">
            <w:pPr>
              <w:pStyle w:val="cuatexto"/>
              <w:spacing w:line="240" w:lineRule="auto"/>
              <w:jc w:val="right"/>
            </w:pPr>
            <w:r>
              <w:t>969</w:t>
            </w:r>
          </w:p>
        </w:tc>
        <w:tc>
          <w:tcPr>
            <w:tcW w:w="1310" w:type="dxa"/>
            <w:tcBorders>
              <w:top w:val="single" w:sz="2" w:space="0" w:color="auto"/>
              <w:left w:val="nil"/>
              <w:bottom w:val="single" w:sz="2" w:space="0" w:color="auto"/>
              <w:right w:val="nil"/>
            </w:tcBorders>
            <w:shd w:val="clear" w:color="auto" w:fill="auto"/>
            <w:noWrap/>
            <w:vAlign w:val="center"/>
            <w:hideMark/>
          </w:tcPr>
          <w:p w14:paraId="31DF7FA5" w14:textId="77777777" w:rsidR="00C30199" w:rsidRPr="00356F40" w:rsidRDefault="00C30199" w:rsidP="00D71071">
            <w:pPr>
              <w:pStyle w:val="cuatexto"/>
              <w:spacing w:line="240" w:lineRule="auto"/>
              <w:jc w:val="right"/>
            </w:pPr>
            <w:r>
              <w:t>1.380</w:t>
            </w:r>
          </w:p>
        </w:tc>
        <w:tc>
          <w:tcPr>
            <w:tcW w:w="1241" w:type="dxa"/>
            <w:tcBorders>
              <w:top w:val="single" w:sz="2" w:space="0" w:color="auto"/>
              <w:left w:val="nil"/>
              <w:bottom w:val="single" w:sz="2" w:space="0" w:color="auto"/>
              <w:right w:val="nil"/>
            </w:tcBorders>
            <w:shd w:val="clear" w:color="auto" w:fill="auto"/>
            <w:noWrap/>
            <w:vAlign w:val="center"/>
            <w:hideMark/>
          </w:tcPr>
          <w:p w14:paraId="6630A03A" w14:textId="77777777" w:rsidR="00C30199" w:rsidRPr="00356F40" w:rsidRDefault="00C30199" w:rsidP="00D71071">
            <w:pPr>
              <w:pStyle w:val="cuatexto"/>
              <w:spacing w:line="240" w:lineRule="auto"/>
              <w:jc w:val="right"/>
            </w:pPr>
            <w:r>
              <w:t>1.380</w:t>
            </w:r>
          </w:p>
        </w:tc>
      </w:tr>
      <w:tr w:rsidR="00C30199" w:rsidRPr="00356F40" w14:paraId="4F96E962"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277336D1" w14:textId="77777777" w:rsidR="00C30199" w:rsidRPr="00356F40" w:rsidRDefault="00C30199" w:rsidP="00D71071">
            <w:pPr>
              <w:pStyle w:val="cuatexto"/>
              <w:spacing w:line="240" w:lineRule="auto"/>
            </w:pPr>
            <w:r>
              <w:t>2009</w:t>
            </w:r>
          </w:p>
        </w:tc>
        <w:tc>
          <w:tcPr>
            <w:tcW w:w="1134" w:type="dxa"/>
            <w:tcBorders>
              <w:top w:val="single" w:sz="2" w:space="0" w:color="auto"/>
              <w:left w:val="nil"/>
              <w:bottom w:val="single" w:sz="2" w:space="0" w:color="auto"/>
              <w:right w:val="nil"/>
            </w:tcBorders>
            <w:shd w:val="clear" w:color="auto" w:fill="auto"/>
            <w:noWrap/>
            <w:vAlign w:val="center"/>
            <w:hideMark/>
          </w:tcPr>
          <w:p w14:paraId="0A0AC07A" w14:textId="77777777" w:rsidR="00C30199" w:rsidRPr="00356F40" w:rsidRDefault="00C30199" w:rsidP="00D71071">
            <w:pPr>
              <w:pStyle w:val="cuatexto"/>
              <w:spacing w:line="240" w:lineRule="auto"/>
              <w:jc w:val="right"/>
            </w:pPr>
            <w:r>
              <w:t>18.418.986</w:t>
            </w:r>
          </w:p>
        </w:tc>
        <w:tc>
          <w:tcPr>
            <w:tcW w:w="1276" w:type="dxa"/>
            <w:tcBorders>
              <w:top w:val="single" w:sz="2" w:space="0" w:color="auto"/>
              <w:left w:val="nil"/>
              <w:bottom w:val="single" w:sz="2" w:space="0" w:color="auto"/>
              <w:right w:val="nil"/>
            </w:tcBorders>
            <w:shd w:val="clear" w:color="auto" w:fill="auto"/>
            <w:noWrap/>
            <w:vAlign w:val="center"/>
            <w:hideMark/>
          </w:tcPr>
          <w:p w14:paraId="5986C5E9" w14:textId="77777777" w:rsidR="00C30199" w:rsidRPr="00356F40" w:rsidRDefault="00C30199" w:rsidP="00D71071">
            <w:pPr>
              <w:pStyle w:val="cuatexto"/>
              <w:spacing w:line="240" w:lineRule="auto"/>
              <w:jc w:val="right"/>
            </w:pPr>
            <w:r>
              <w:t>13.332</w:t>
            </w:r>
          </w:p>
        </w:tc>
        <w:tc>
          <w:tcPr>
            <w:tcW w:w="1434" w:type="dxa"/>
            <w:tcBorders>
              <w:top w:val="single" w:sz="2" w:space="0" w:color="auto"/>
              <w:left w:val="nil"/>
              <w:bottom w:val="single" w:sz="2" w:space="0" w:color="auto"/>
              <w:right w:val="nil"/>
            </w:tcBorders>
            <w:shd w:val="clear" w:color="auto" w:fill="auto"/>
            <w:noWrap/>
            <w:vAlign w:val="center"/>
            <w:hideMark/>
          </w:tcPr>
          <w:p w14:paraId="22636153" w14:textId="77777777" w:rsidR="00C30199" w:rsidRPr="00356F40" w:rsidRDefault="00C30199" w:rsidP="00D71071">
            <w:pPr>
              <w:pStyle w:val="cuatexto"/>
              <w:spacing w:line="240" w:lineRule="auto"/>
              <w:jc w:val="right"/>
            </w:pPr>
            <w:r>
              <w:t>903</w:t>
            </w:r>
          </w:p>
        </w:tc>
        <w:tc>
          <w:tcPr>
            <w:tcW w:w="976" w:type="dxa"/>
            <w:tcBorders>
              <w:top w:val="single" w:sz="2" w:space="0" w:color="auto"/>
              <w:left w:val="nil"/>
              <w:bottom w:val="single" w:sz="2" w:space="0" w:color="auto"/>
              <w:right w:val="nil"/>
            </w:tcBorders>
            <w:shd w:val="clear" w:color="auto" w:fill="auto"/>
            <w:noWrap/>
            <w:vAlign w:val="center"/>
            <w:hideMark/>
          </w:tcPr>
          <w:p w14:paraId="59997349" w14:textId="77777777" w:rsidR="00C30199" w:rsidRPr="00356F40" w:rsidRDefault="00C30199" w:rsidP="00D71071">
            <w:pPr>
              <w:pStyle w:val="cuatexto"/>
              <w:spacing w:line="240" w:lineRule="auto"/>
              <w:jc w:val="right"/>
            </w:pPr>
            <w:r>
              <w:t>2.470</w:t>
            </w:r>
          </w:p>
        </w:tc>
        <w:tc>
          <w:tcPr>
            <w:tcW w:w="1310" w:type="dxa"/>
            <w:tcBorders>
              <w:top w:val="single" w:sz="2" w:space="0" w:color="auto"/>
              <w:left w:val="nil"/>
              <w:bottom w:val="single" w:sz="2" w:space="0" w:color="auto"/>
              <w:right w:val="nil"/>
            </w:tcBorders>
            <w:shd w:val="clear" w:color="auto" w:fill="auto"/>
            <w:noWrap/>
            <w:vAlign w:val="center"/>
            <w:hideMark/>
          </w:tcPr>
          <w:p w14:paraId="6EE891F5" w14:textId="77777777" w:rsidR="00C30199" w:rsidRPr="00356F40" w:rsidRDefault="00C30199" w:rsidP="00D71071">
            <w:pPr>
              <w:pStyle w:val="cuatexto"/>
              <w:spacing w:line="240" w:lineRule="auto"/>
              <w:jc w:val="right"/>
            </w:pPr>
            <w:r>
              <w:t>3.912</w:t>
            </w:r>
          </w:p>
        </w:tc>
        <w:tc>
          <w:tcPr>
            <w:tcW w:w="1241" w:type="dxa"/>
            <w:tcBorders>
              <w:top w:val="single" w:sz="2" w:space="0" w:color="auto"/>
              <w:left w:val="nil"/>
              <w:bottom w:val="single" w:sz="2" w:space="0" w:color="auto"/>
              <w:right w:val="nil"/>
            </w:tcBorders>
            <w:shd w:val="clear" w:color="auto" w:fill="auto"/>
            <w:noWrap/>
            <w:vAlign w:val="center"/>
            <w:hideMark/>
          </w:tcPr>
          <w:p w14:paraId="6B34470F" w14:textId="77777777" w:rsidR="00C30199" w:rsidRPr="00356F40" w:rsidRDefault="00C30199" w:rsidP="00D71071">
            <w:pPr>
              <w:pStyle w:val="cuatexto"/>
              <w:spacing w:line="240" w:lineRule="auto"/>
              <w:jc w:val="right"/>
            </w:pPr>
            <w:r>
              <w:t>3.912</w:t>
            </w:r>
          </w:p>
        </w:tc>
      </w:tr>
      <w:tr w:rsidR="00C30199" w:rsidRPr="00356F40" w14:paraId="74D203F3"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6B8433D5" w14:textId="77777777" w:rsidR="00C30199" w:rsidRPr="00356F40" w:rsidRDefault="00C30199" w:rsidP="00D71071">
            <w:pPr>
              <w:pStyle w:val="cuatexto"/>
              <w:spacing w:line="240" w:lineRule="auto"/>
            </w:pPr>
            <w:r>
              <w:t>2010</w:t>
            </w:r>
          </w:p>
        </w:tc>
        <w:tc>
          <w:tcPr>
            <w:tcW w:w="1134" w:type="dxa"/>
            <w:tcBorders>
              <w:top w:val="single" w:sz="2" w:space="0" w:color="auto"/>
              <w:left w:val="nil"/>
              <w:bottom w:val="single" w:sz="2" w:space="0" w:color="auto"/>
              <w:right w:val="nil"/>
            </w:tcBorders>
            <w:shd w:val="clear" w:color="auto" w:fill="auto"/>
            <w:noWrap/>
            <w:vAlign w:val="center"/>
            <w:hideMark/>
          </w:tcPr>
          <w:p w14:paraId="49C56D69" w14:textId="77777777" w:rsidR="00C30199" w:rsidRPr="00356F40" w:rsidRDefault="00C30199" w:rsidP="00D71071">
            <w:pPr>
              <w:pStyle w:val="cuatexto"/>
              <w:spacing w:line="240" w:lineRule="auto"/>
              <w:jc w:val="right"/>
            </w:pPr>
            <w:r>
              <w:t>32.840.294</w:t>
            </w:r>
          </w:p>
        </w:tc>
        <w:tc>
          <w:tcPr>
            <w:tcW w:w="1276" w:type="dxa"/>
            <w:tcBorders>
              <w:top w:val="single" w:sz="2" w:space="0" w:color="auto"/>
              <w:left w:val="nil"/>
              <w:bottom w:val="single" w:sz="2" w:space="0" w:color="auto"/>
              <w:right w:val="nil"/>
            </w:tcBorders>
            <w:shd w:val="clear" w:color="auto" w:fill="auto"/>
            <w:noWrap/>
            <w:vAlign w:val="center"/>
            <w:hideMark/>
          </w:tcPr>
          <w:p w14:paraId="360338E0" w14:textId="77777777" w:rsidR="00C30199" w:rsidRPr="00356F40" w:rsidRDefault="00C30199" w:rsidP="00D71071">
            <w:pPr>
              <w:pStyle w:val="cuatexto"/>
              <w:spacing w:line="240" w:lineRule="auto"/>
              <w:jc w:val="right"/>
            </w:pPr>
            <w:r>
              <w:t>16.622</w:t>
            </w:r>
          </w:p>
        </w:tc>
        <w:tc>
          <w:tcPr>
            <w:tcW w:w="1434" w:type="dxa"/>
            <w:tcBorders>
              <w:top w:val="single" w:sz="2" w:space="0" w:color="auto"/>
              <w:left w:val="nil"/>
              <w:bottom w:val="single" w:sz="2" w:space="0" w:color="auto"/>
              <w:right w:val="nil"/>
            </w:tcBorders>
            <w:shd w:val="clear" w:color="auto" w:fill="auto"/>
            <w:noWrap/>
            <w:vAlign w:val="center"/>
            <w:hideMark/>
          </w:tcPr>
          <w:p w14:paraId="34A9BA26" w14:textId="77777777" w:rsidR="00C30199" w:rsidRPr="00356F40" w:rsidRDefault="00C30199" w:rsidP="00D71071">
            <w:pPr>
              <w:pStyle w:val="cuatexto"/>
              <w:spacing w:line="240" w:lineRule="auto"/>
              <w:jc w:val="right"/>
            </w:pPr>
            <w:r>
              <w:t>1.697</w:t>
            </w:r>
          </w:p>
        </w:tc>
        <w:tc>
          <w:tcPr>
            <w:tcW w:w="976" w:type="dxa"/>
            <w:tcBorders>
              <w:top w:val="single" w:sz="2" w:space="0" w:color="auto"/>
              <w:left w:val="nil"/>
              <w:bottom w:val="single" w:sz="2" w:space="0" w:color="auto"/>
              <w:right w:val="nil"/>
            </w:tcBorders>
            <w:shd w:val="clear" w:color="auto" w:fill="auto"/>
            <w:noWrap/>
            <w:vAlign w:val="center"/>
            <w:hideMark/>
          </w:tcPr>
          <w:p w14:paraId="6E57164C" w14:textId="77777777" w:rsidR="00C30199" w:rsidRPr="00356F40" w:rsidRDefault="00C30199" w:rsidP="00D71071">
            <w:pPr>
              <w:pStyle w:val="cuatexto"/>
              <w:spacing w:line="240" w:lineRule="auto"/>
              <w:jc w:val="right"/>
            </w:pPr>
            <w:r>
              <w:t>3.642</w:t>
            </w:r>
          </w:p>
        </w:tc>
        <w:tc>
          <w:tcPr>
            <w:tcW w:w="1310" w:type="dxa"/>
            <w:tcBorders>
              <w:top w:val="single" w:sz="2" w:space="0" w:color="auto"/>
              <w:left w:val="nil"/>
              <w:bottom w:val="single" w:sz="2" w:space="0" w:color="auto"/>
              <w:right w:val="nil"/>
            </w:tcBorders>
            <w:shd w:val="clear" w:color="auto" w:fill="auto"/>
            <w:noWrap/>
            <w:vAlign w:val="center"/>
            <w:hideMark/>
          </w:tcPr>
          <w:p w14:paraId="1DFF614A" w14:textId="77777777" w:rsidR="00C30199" w:rsidRPr="00356F40" w:rsidRDefault="00C30199" w:rsidP="00D71071">
            <w:pPr>
              <w:pStyle w:val="cuatexto"/>
              <w:spacing w:line="240" w:lineRule="auto"/>
              <w:jc w:val="right"/>
            </w:pPr>
            <w:r>
              <w:t>6.256</w:t>
            </w:r>
          </w:p>
        </w:tc>
        <w:tc>
          <w:tcPr>
            <w:tcW w:w="1241" w:type="dxa"/>
            <w:tcBorders>
              <w:top w:val="single" w:sz="2" w:space="0" w:color="auto"/>
              <w:left w:val="nil"/>
              <w:bottom w:val="single" w:sz="2" w:space="0" w:color="auto"/>
              <w:right w:val="nil"/>
            </w:tcBorders>
            <w:shd w:val="clear" w:color="auto" w:fill="auto"/>
            <w:noWrap/>
            <w:vAlign w:val="center"/>
            <w:hideMark/>
          </w:tcPr>
          <w:p w14:paraId="69441B23" w14:textId="77777777" w:rsidR="00C30199" w:rsidRPr="00356F40" w:rsidRDefault="00C30199" w:rsidP="00D71071">
            <w:pPr>
              <w:pStyle w:val="cuatexto"/>
              <w:spacing w:line="240" w:lineRule="auto"/>
              <w:jc w:val="right"/>
            </w:pPr>
            <w:r>
              <w:t>6.256</w:t>
            </w:r>
          </w:p>
        </w:tc>
      </w:tr>
      <w:tr w:rsidR="00C30199" w:rsidRPr="00356F40" w14:paraId="43B47A77"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37EE733E" w14:textId="77777777" w:rsidR="00C30199" w:rsidRPr="00356F40" w:rsidRDefault="00C30199" w:rsidP="00D71071">
            <w:pPr>
              <w:pStyle w:val="cuatexto"/>
              <w:spacing w:line="240" w:lineRule="auto"/>
            </w:pPr>
            <w:r>
              <w:t>2011</w:t>
            </w:r>
          </w:p>
        </w:tc>
        <w:tc>
          <w:tcPr>
            <w:tcW w:w="1134" w:type="dxa"/>
            <w:tcBorders>
              <w:top w:val="single" w:sz="2" w:space="0" w:color="auto"/>
              <w:left w:val="nil"/>
              <w:bottom w:val="single" w:sz="2" w:space="0" w:color="auto"/>
              <w:right w:val="nil"/>
            </w:tcBorders>
            <w:shd w:val="clear" w:color="auto" w:fill="auto"/>
            <w:noWrap/>
            <w:vAlign w:val="center"/>
            <w:hideMark/>
          </w:tcPr>
          <w:p w14:paraId="51C7F600" w14:textId="77777777" w:rsidR="00C30199" w:rsidRPr="00356F40" w:rsidRDefault="00C30199" w:rsidP="00D71071">
            <w:pPr>
              <w:pStyle w:val="cuatexto"/>
              <w:spacing w:line="240" w:lineRule="auto"/>
              <w:jc w:val="right"/>
            </w:pPr>
            <w:r>
              <w:t>62.477.661</w:t>
            </w:r>
          </w:p>
        </w:tc>
        <w:tc>
          <w:tcPr>
            <w:tcW w:w="1276" w:type="dxa"/>
            <w:tcBorders>
              <w:top w:val="single" w:sz="2" w:space="0" w:color="auto"/>
              <w:left w:val="nil"/>
              <w:bottom w:val="single" w:sz="2" w:space="0" w:color="auto"/>
              <w:right w:val="nil"/>
            </w:tcBorders>
            <w:shd w:val="clear" w:color="auto" w:fill="auto"/>
            <w:noWrap/>
            <w:vAlign w:val="center"/>
            <w:hideMark/>
          </w:tcPr>
          <w:p w14:paraId="7F354E17" w14:textId="77777777" w:rsidR="00C30199" w:rsidRPr="00356F40" w:rsidRDefault="00C30199" w:rsidP="00D71071">
            <w:pPr>
              <w:pStyle w:val="cuatexto"/>
              <w:spacing w:line="240" w:lineRule="auto"/>
              <w:jc w:val="right"/>
            </w:pPr>
            <w:r>
              <w:t>22.353</w:t>
            </w:r>
          </w:p>
        </w:tc>
        <w:tc>
          <w:tcPr>
            <w:tcW w:w="1434" w:type="dxa"/>
            <w:tcBorders>
              <w:top w:val="single" w:sz="2" w:space="0" w:color="auto"/>
              <w:left w:val="nil"/>
              <w:bottom w:val="single" w:sz="2" w:space="0" w:color="auto"/>
              <w:right w:val="nil"/>
            </w:tcBorders>
            <w:shd w:val="clear" w:color="auto" w:fill="auto"/>
            <w:noWrap/>
            <w:vAlign w:val="center"/>
            <w:hideMark/>
          </w:tcPr>
          <w:p w14:paraId="3B01BE5E" w14:textId="77777777" w:rsidR="00C30199" w:rsidRPr="00356F40" w:rsidRDefault="00C30199" w:rsidP="00D71071">
            <w:pPr>
              <w:pStyle w:val="cuatexto"/>
              <w:spacing w:line="240" w:lineRule="auto"/>
              <w:jc w:val="right"/>
            </w:pPr>
            <w:r>
              <w:t>3.376</w:t>
            </w:r>
          </w:p>
        </w:tc>
        <w:tc>
          <w:tcPr>
            <w:tcW w:w="976" w:type="dxa"/>
            <w:tcBorders>
              <w:top w:val="single" w:sz="2" w:space="0" w:color="auto"/>
              <w:left w:val="nil"/>
              <w:bottom w:val="single" w:sz="2" w:space="0" w:color="auto"/>
              <w:right w:val="nil"/>
            </w:tcBorders>
            <w:shd w:val="clear" w:color="auto" w:fill="auto"/>
            <w:noWrap/>
            <w:vAlign w:val="center"/>
            <w:hideMark/>
          </w:tcPr>
          <w:p w14:paraId="4CF0F949" w14:textId="77777777" w:rsidR="00C30199" w:rsidRPr="00356F40" w:rsidRDefault="00C30199" w:rsidP="00D71071">
            <w:pPr>
              <w:pStyle w:val="cuatexto"/>
              <w:spacing w:line="240" w:lineRule="auto"/>
              <w:jc w:val="right"/>
            </w:pPr>
            <w:r>
              <w:t>5.120</w:t>
            </w:r>
          </w:p>
        </w:tc>
        <w:tc>
          <w:tcPr>
            <w:tcW w:w="1310" w:type="dxa"/>
            <w:tcBorders>
              <w:top w:val="single" w:sz="2" w:space="0" w:color="auto"/>
              <w:left w:val="nil"/>
              <w:bottom w:val="single" w:sz="2" w:space="0" w:color="auto"/>
              <w:right w:val="nil"/>
            </w:tcBorders>
            <w:shd w:val="clear" w:color="auto" w:fill="auto"/>
            <w:noWrap/>
            <w:vAlign w:val="center"/>
            <w:hideMark/>
          </w:tcPr>
          <w:p w14:paraId="539836E4" w14:textId="77777777" w:rsidR="00C30199" w:rsidRPr="00356F40" w:rsidRDefault="00C30199" w:rsidP="00D71071">
            <w:pPr>
              <w:pStyle w:val="cuatexto"/>
              <w:spacing w:line="240" w:lineRule="auto"/>
              <w:jc w:val="right"/>
            </w:pPr>
            <w:r>
              <w:t>10.025</w:t>
            </w:r>
          </w:p>
        </w:tc>
        <w:tc>
          <w:tcPr>
            <w:tcW w:w="1241" w:type="dxa"/>
            <w:tcBorders>
              <w:top w:val="single" w:sz="2" w:space="0" w:color="auto"/>
              <w:left w:val="nil"/>
              <w:bottom w:val="single" w:sz="2" w:space="0" w:color="auto"/>
              <w:right w:val="nil"/>
            </w:tcBorders>
            <w:shd w:val="clear" w:color="auto" w:fill="auto"/>
            <w:noWrap/>
            <w:vAlign w:val="center"/>
            <w:hideMark/>
          </w:tcPr>
          <w:p w14:paraId="117EACB6" w14:textId="77777777" w:rsidR="00C30199" w:rsidRPr="00356F40" w:rsidRDefault="00C30199" w:rsidP="00D71071">
            <w:pPr>
              <w:pStyle w:val="cuatexto"/>
              <w:spacing w:line="240" w:lineRule="auto"/>
              <w:jc w:val="right"/>
            </w:pPr>
            <w:r>
              <w:t>10.025</w:t>
            </w:r>
          </w:p>
        </w:tc>
      </w:tr>
      <w:tr w:rsidR="00C30199" w:rsidRPr="00356F40" w14:paraId="332982D7"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7DCAF17B" w14:textId="77777777" w:rsidR="00C30199" w:rsidRPr="00356F40" w:rsidRDefault="00C30199" w:rsidP="00D71071">
            <w:pPr>
              <w:pStyle w:val="cuatexto"/>
              <w:spacing w:line="240" w:lineRule="auto"/>
            </w:pPr>
            <w:r>
              <w:t>2012</w:t>
            </w:r>
          </w:p>
        </w:tc>
        <w:tc>
          <w:tcPr>
            <w:tcW w:w="1134" w:type="dxa"/>
            <w:tcBorders>
              <w:top w:val="single" w:sz="2" w:space="0" w:color="auto"/>
              <w:left w:val="nil"/>
              <w:bottom w:val="single" w:sz="2" w:space="0" w:color="auto"/>
              <w:right w:val="nil"/>
            </w:tcBorders>
            <w:shd w:val="clear" w:color="auto" w:fill="auto"/>
            <w:noWrap/>
            <w:vAlign w:val="center"/>
            <w:hideMark/>
          </w:tcPr>
          <w:p w14:paraId="6D9EFC1C" w14:textId="77777777" w:rsidR="00C30199" w:rsidRPr="00356F40" w:rsidRDefault="00C30199" w:rsidP="00D71071">
            <w:pPr>
              <w:pStyle w:val="cuatexto"/>
              <w:spacing w:line="240" w:lineRule="auto"/>
              <w:jc w:val="right"/>
            </w:pPr>
            <w:r>
              <w:t>91.735.636</w:t>
            </w:r>
          </w:p>
        </w:tc>
        <w:tc>
          <w:tcPr>
            <w:tcW w:w="1276" w:type="dxa"/>
            <w:tcBorders>
              <w:top w:val="single" w:sz="2" w:space="0" w:color="auto"/>
              <w:left w:val="nil"/>
              <w:bottom w:val="single" w:sz="2" w:space="0" w:color="auto"/>
              <w:right w:val="nil"/>
            </w:tcBorders>
            <w:shd w:val="clear" w:color="auto" w:fill="auto"/>
            <w:noWrap/>
            <w:vAlign w:val="center"/>
            <w:hideMark/>
          </w:tcPr>
          <w:p w14:paraId="073AA4E7" w14:textId="77777777" w:rsidR="00C30199" w:rsidRPr="00356F40" w:rsidRDefault="00C30199" w:rsidP="00D71071">
            <w:pPr>
              <w:pStyle w:val="cuatexto"/>
              <w:spacing w:line="240" w:lineRule="auto"/>
              <w:jc w:val="right"/>
            </w:pPr>
            <w:r>
              <w:t>22.370</w:t>
            </w:r>
          </w:p>
        </w:tc>
        <w:tc>
          <w:tcPr>
            <w:tcW w:w="1434" w:type="dxa"/>
            <w:tcBorders>
              <w:top w:val="single" w:sz="2" w:space="0" w:color="auto"/>
              <w:left w:val="nil"/>
              <w:bottom w:val="single" w:sz="2" w:space="0" w:color="auto"/>
              <w:right w:val="nil"/>
            </w:tcBorders>
            <w:shd w:val="clear" w:color="auto" w:fill="auto"/>
            <w:noWrap/>
            <w:vAlign w:val="center"/>
            <w:hideMark/>
          </w:tcPr>
          <w:p w14:paraId="6FD4E697" w14:textId="77777777" w:rsidR="00C30199" w:rsidRPr="00356F40" w:rsidRDefault="00C30199" w:rsidP="00D71071">
            <w:pPr>
              <w:pStyle w:val="cuatexto"/>
              <w:spacing w:line="240" w:lineRule="auto"/>
              <w:jc w:val="right"/>
            </w:pPr>
            <w:r>
              <w:t>5.369</w:t>
            </w:r>
          </w:p>
        </w:tc>
        <w:tc>
          <w:tcPr>
            <w:tcW w:w="976" w:type="dxa"/>
            <w:tcBorders>
              <w:top w:val="single" w:sz="2" w:space="0" w:color="auto"/>
              <w:left w:val="nil"/>
              <w:bottom w:val="single" w:sz="2" w:space="0" w:color="auto"/>
              <w:right w:val="nil"/>
            </w:tcBorders>
            <w:shd w:val="clear" w:color="auto" w:fill="auto"/>
            <w:noWrap/>
            <w:vAlign w:val="center"/>
            <w:hideMark/>
          </w:tcPr>
          <w:p w14:paraId="559F234B" w14:textId="77777777" w:rsidR="00C30199" w:rsidRPr="00356F40" w:rsidRDefault="00C30199" w:rsidP="00D71071">
            <w:pPr>
              <w:pStyle w:val="cuatexto"/>
              <w:spacing w:line="240" w:lineRule="auto"/>
              <w:jc w:val="right"/>
            </w:pPr>
            <w:r>
              <w:t>6.489</w:t>
            </w:r>
          </w:p>
        </w:tc>
        <w:tc>
          <w:tcPr>
            <w:tcW w:w="1310" w:type="dxa"/>
            <w:tcBorders>
              <w:top w:val="single" w:sz="2" w:space="0" w:color="auto"/>
              <w:left w:val="nil"/>
              <w:bottom w:val="single" w:sz="2" w:space="0" w:color="auto"/>
              <w:right w:val="nil"/>
            </w:tcBorders>
            <w:shd w:val="clear" w:color="auto" w:fill="auto"/>
            <w:noWrap/>
            <w:vAlign w:val="center"/>
            <w:hideMark/>
          </w:tcPr>
          <w:p w14:paraId="5519D893" w14:textId="77777777" w:rsidR="00C30199" w:rsidRPr="00356F40" w:rsidRDefault="00C30199" w:rsidP="00D71071">
            <w:pPr>
              <w:pStyle w:val="cuatexto"/>
              <w:spacing w:line="240" w:lineRule="auto"/>
              <w:jc w:val="right"/>
            </w:pPr>
            <w:r>
              <w:t>14.157</w:t>
            </w:r>
          </w:p>
        </w:tc>
        <w:tc>
          <w:tcPr>
            <w:tcW w:w="1241" w:type="dxa"/>
            <w:tcBorders>
              <w:top w:val="single" w:sz="2" w:space="0" w:color="auto"/>
              <w:left w:val="nil"/>
              <w:bottom w:val="single" w:sz="2" w:space="0" w:color="auto"/>
              <w:right w:val="nil"/>
            </w:tcBorders>
            <w:shd w:val="clear" w:color="auto" w:fill="auto"/>
            <w:noWrap/>
            <w:vAlign w:val="center"/>
            <w:hideMark/>
          </w:tcPr>
          <w:p w14:paraId="5B96618F" w14:textId="77777777" w:rsidR="00C30199" w:rsidRPr="00356F40" w:rsidRDefault="00C30199" w:rsidP="00D71071">
            <w:pPr>
              <w:pStyle w:val="cuatexto"/>
              <w:spacing w:line="240" w:lineRule="auto"/>
              <w:jc w:val="right"/>
            </w:pPr>
            <w:r>
              <w:t>14.157</w:t>
            </w:r>
          </w:p>
        </w:tc>
      </w:tr>
      <w:tr w:rsidR="00C30199" w:rsidRPr="00356F40" w14:paraId="573E0F75"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5A8D4E6A" w14:textId="77777777" w:rsidR="00C30199" w:rsidRPr="00356F40" w:rsidRDefault="00C30199" w:rsidP="00D71071">
            <w:pPr>
              <w:pStyle w:val="cuatexto"/>
              <w:spacing w:line="240" w:lineRule="auto"/>
            </w:pPr>
            <w:r>
              <w:t>2013</w:t>
            </w:r>
          </w:p>
        </w:tc>
        <w:tc>
          <w:tcPr>
            <w:tcW w:w="1134" w:type="dxa"/>
            <w:tcBorders>
              <w:top w:val="single" w:sz="2" w:space="0" w:color="auto"/>
              <w:left w:val="nil"/>
              <w:bottom w:val="single" w:sz="2" w:space="0" w:color="auto"/>
              <w:right w:val="nil"/>
            </w:tcBorders>
            <w:shd w:val="clear" w:color="auto" w:fill="auto"/>
            <w:noWrap/>
            <w:vAlign w:val="center"/>
            <w:hideMark/>
          </w:tcPr>
          <w:p w14:paraId="7A063051" w14:textId="77777777" w:rsidR="00C30199" w:rsidRPr="00356F40" w:rsidRDefault="00C30199" w:rsidP="00D71071">
            <w:pPr>
              <w:pStyle w:val="cuatexto"/>
              <w:spacing w:line="240" w:lineRule="auto"/>
              <w:jc w:val="right"/>
            </w:pPr>
            <w:r>
              <w:t>76.004.672</w:t>
            </w:r>
          </w:p>
        </w:tc>
        <w:tc>
          <w:tcPr>
            <w:tcW w:w="1276" w:type="dxa"/>
            <w:tcBorders>
              <w:top w:val="single" w:sz="2" w:space="0" w:color="auto"/>
              <w:left w:val="nil"/>
              <w:bottom w:val="single" w:sz="2" w:space="0" w:color="auto"/>
              <w:right w:val="nil"/>
            </w:tcBorders>
            <w:shd w:val="clear" w:color="auto" w:fill="auto"/>
            <w:noWrap/>
            <w:vAlign w:val="center"/>
            <w:hideMark/>
          </w:tcPr>
          <w:p w14:paraId="5A787E46" w14:textId="77777777" w:rsidR="00C30199" w:rsidRPr="00356F40" w:rsidRDefault="00C30199" w:rsidP="00D71071">
            <w:pPr>
              <w:pStyle w:val="cuatexto"/>
              <w:spacing w:line="240" w:lineRule="auto"/>
              <w:jc w:val="right"/>
            </w:pPr>
            <w:r>
              <w:t>22.412</w:t>
            </w:r>
          </w:p>
        </w:tc>
        <w:tc>
          <w:tcPr>
            <w:tcW w:w="1434" w:type="dxa"/>
            <w:tcBorders>
              <w:top w:val="single" w:sz="2" w:space="0" w:color="auto"/>
              <w:left w:val="nil"/>
              <w:bottom w:val="single" w:sz="2" w:space="0" w:color="auto"/>
              <w:right w:val="nil"/>
            </w:tcBorders>
            <w:shd w:val="clear" w:color="auto" w:fill="auto"/>
            <w:noWrap/>
            <w:vAlign w:val="center"/>
            <w:hideMark/>
          </w:tcPr>
          <w:p w14:paraId="5B911E2B" w14:textId="77777777" w:rsidR="00C30199" w:rsidRPr="00356F40" w:rsidRDefault="00C30199" w:rsidP="00D71071">
            <w:pPr>
              <w:pStyle w:val="cuatexto"/>
              <w:spacing w:line="240" w:lineRule="auto"/>
              <w:jc w:val="right"/>
            </w:pPr>
            <w:r>
              <w:t>4.868</w:t>
            </w:r>
          </w:p>
        </w:tc>
        <w:tc>
          <w:tcPr>
            <w:tcW w:w="976" w:type="dxa"/>
            <w:tcBorders>
              <w:top w:val="single" w:sz="2" w:space="0" w:color="auto"/>
              <w:left w:val="nil"/>
              <w:bottom w:val="single" w:sz="2" w:space="0" w:color="auto"/>
              <w:right w:val="nil"/>
            </w:tcBorders>
            <w:shd w:val="clear" w:color="auto" w:fill="auto"/>
            <w:noWrap/>
            <w:vAlign w:val="center"/>
            <w:hideMark/>
          </w:tcPr>
          <w:p w14:paraId="693F302F" w14:textId="77777777" w:rsidR="00C30199" w:rsidRPr="00356F40" w:rsidRDefault="00C30199" w:rsidP="00D71071">
            <w:pPr>
              <w:pStyle w:val="cuatexto"/>
              <w:spacing w:line="240" w:lineRule="auto"/>
              <w:jc w:val="right"/>
            </w:pPr>
            <w:r>
              <w:t>6.688</w:t>
            </w:r>
          </w:p>
        </w:tc>
        <w:tc>
          <w:tcPr>
            <w:tcW w:w="1310" w:type="dxa"/>
            <w:tcBorders>
              <w:top w:val="single" w:sz="2" w:space="0" w:color="auto"/>
              <w:left w:val="nil"/>
              <w:bottom w:val="single" w:sz="2" w:space="0" w:color="auto"/>
              <w:right w:val="nil"/>
            </w:tcBorders>
            <w:shd w:val="clear" w:color="auto" w:fill="auto"/>
            <w:noWrap/>
            <w:vAlign w:val="center"/>
            <w:hideMark/>
          </w:tcPr>
          <w:p w14:paraId="38286FBD" w14:textId="77777777" w:rsidR="00C30199" w:rsidRPr="00356F40" w:rsidRDefault="00C30199" w:rsidP="00D71071">
            <w:pPr>
              <w:pStyle w:val="cuatexto"/>
              <w:spacing w:line="240" w:lineRule="auto"/>
              <w:jc w:val="right"/>
            </w:pPr>
            <w:r>
              <w:t>13.983</w:t>
            </w:r>
          </w:p>
        </w:tc>
        <w:tc>
          <w:tcPr>
            <w:tcW w:w="1241" w:type="dxa"/>
            <w:tcBorders>
              <w:top w:val="single" w:sz="2" w:space="0" w:color="auto"/>
              <w:left w:val="nil"/>
              <w:bottom w:val="single" w:sz="2" w:space="0" w:color="auto"/>
              <w:right w:val="nil"/>
            </w:tcBorders>
            <w:shd w:val="clear" w:color="auto" w:fill="auto"/>
            <w:noWrap/>
            <w:vAlign w:val="center"/>
            <w:hideMark/>
          </w:tcPr>
          <w:p w14:paraId="02537863" w14:textId="77777777" w:rsidR="00C30199" w:rsidRPr="00356F40" w:rsidRDefault="00C30199" w:rsidP="00D71071">
            <w:pPr>
              <w:pStyle w:val="cuatexto"/>
              <w:spacing w:line="240" w:lineRule="auto"/>
              <w:jc w:val="right"/>
            </w:pPr>
            <w:r>
              <w:t>13.983</w:t>
            </w:r>
          </w:p>
        </w:tc>
      </w:tr>
      <w:tr w:rsidR="00C30199" w:rsidRPr="00356F40" w14:paraId="3D4B6AB6"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02E3DCC4" w14:textId="77777777" w:rsidR="00C30199" w:rsidRPr="00356F40" w:rsidRDefault="00C30199" w:rsidP="00D71071">
            <w:pPr>
              <w:pStyle w:val="cuatexto"/>
              <w:spacing w:line="240" w:lineRule="auto"/>
            </w:pPr>
            <w:r>
              <w:t>2014</w:t>
            </w:r>
          </w:p>
        </w:tc>
        <w:tc>
          <w:tcPr>
            <w:tcW w:w="1134" w:type="dxa"/>
            <w:tcBorders>
              <w:top w:val="single" w:sz="2" w:space="0" w:color="auto"/>
              <w:left w:val="nil"/>
              <w:bottom w:val="single" w:sz="2" w:space="0" w:color="auto"/>
              <w:right w:val="nil"/>
            </w:tcBorders>
            <w:shd w:val="clear" w:color="auto" w:fill="auto"/>
            <w:noWrap/>
            <w:vAlign w:val="center"/>
            <w:hideMark/>
          </w:tcPr>
          <w:p w14:paraId="7A990CD6" w14:textId="77777777" w:rsidR="00C30199" w:rsidRPr="00356F40" w:rsidRDefault="00C30199" w:rsidP="00D71071">
            <w:pPr>
              <w:pStyle w:val="cuatexto"/>
              <w:spacing w:line="240" w:lineRule="auto"/>
              <w:jc w:val="right"/>
            </w:pPr>
            <w:r>
              <w:t>90.296.525</w:t>
            </w:r>
          </w:p>
        </w:tc>
        <w:tc>
          <w:tcPr>
            <w:tcW w:w="1276" w:type="dxa"/>
            <w:tcBorders>
              <w:top w:val="single" w:sz="2" w:space="0" w:color="auto"/>
              <w:left w:val="nil"/>
              <w:bottom w:val="single" w:sz="2" w:space="0" w:color="auto"/>
              <w:right w:val="nil"/>
            </w:tcBorders>
            <w:shd w:val="clear" w:color="auto" w:fill="auto"/>
            <w:noWrap/>
            <w:vAlign w:val="center"/>
            <w:hideMark/>
          </w:tcPr>
          <w:p w14:paraId="5C8E7271" w14:textId="77777777" w:rsidR="00C30199" w:rsidRPr="00356F40" w:rsidRDefault="00C30199" w:rsidP="00D71071">
            <w:pPr>
              <w:pStyle w:val="cuatexto"/>
              <w:spacing w:line="240" w:lineRule="auto"/>
              <w:jc w:val="right"/>
            </w:pPr>
            <w:r>
              <w:t>22.445</w:t>
            </w:r>
          </w:p>
        </w:tc>
        <w:tc>
          <w:tcPr>
            <w:tcW w:w="1434" w:type="dxa"/>
            <w:tcBorders>
              <w:top w:val="single" w:sz="2" w:space="0" w:color="auto"/>
              <w:left w:val="nil"/>
              <w:bottom w:val="single" w:sz="2" w:space="0" w:color="auto"/>
              <w:right w:val="nil"/>
            </w:tcBorders>
            <w:shd w:val="clear" w:color="auto" w:fill="auto"/>
            <w:noWrap/>
            <w:vAlign w:val="center"/>
            <w:hideMark/>
          </w:tcPr>
          <w:p w14:paraId="5FC93DD4" w14:textId="77777777" w:rsidR="00C30199" w:rsidRPr="00356F40" w:rsidRDefault="00C30199" w:rsidP="00D71071">
            <w:pPr>
              <w:pStyle w:val="cuatexto"/>
              <w:spacing w:line="240" w:lineRule="auto"/>
              <w:jc w:val="right"/>
            </w:pPr>
            <w:r>
              <w:t>5.629</w:t>
            </w:r>
          </w:p>
        </w:tc>
        <w:tc>
          <w:tcPr>
            <w:tcW w:w="976" w:type="dxa"/>
            <w:tcBorders>
              <w:top w:val="single" w:sz="2" w:space="0" w:color="auto"/>
              <w:left w:val="nil"/>
              <w:bottom w:val="single" w:sz="2" w:space="0" w:color="auto"/>
              <w:right w:val="nil"/>
            </w:tcBorders>
            <w:shd w:val="clear" w:color="auto" w:fill="auto"/>
            <w:noWrap/>
            <w:vAlign w:val="center"/>
            <w:hideMark/>
          </w:tcPr>
          <w:p w14:paraId="4655D39E" w14:textId="77777777" w:rsidR="00C30199" w:rsidRPr="00356F40" w:rsidRDefault="00C30199" w:rsidP="00D71071">
            <w:pPr>
              <w:pStyle w:val="cuatexto"/>
              <w:spacing w:line="240" w:lineRule="auto"/>
              <w:jc w:val="right"/>
            </w:pPr>
            <w:r>
              <w:t>6.715</w:t>
            </w:r>
          </w:p>
        </w:tc>
        <w:tc>
          <w:tcPr>
            <w:tcW w:w="1310" w:type="dxa"/>
            <w:tcBorders>
              <w:top w:val="single" w:sz="2" w:space="0" w:color="auto"/>
              <w:left w:val="nil"/>
              <w:bottom w:val="single" w:sz="2" w:space="0" w:color="auto"/>
              <w:right w:val="nil"/>
            </w:tcBorders>
            <w:shd w:val="clear" w:color="auto" w:fill="auto"/>
            <w:noWrap/>
            <w:vAlign w:val="center"/>
            <w:hideMark/>
          </w:tcPr>
          <w:p w14:paraId="65A439ED" w14:textId="77777777" w:rsidR="00C30199" w:rsidRPr="00356F40" w:rsidRDefault="00C30199" w:rsidP="00D71071">
            <w:pPr>
              <w:pStyle w:val="cuatexto"/>
              <w:spacing w:line="240" w:lineRule="auto"/>
              <w:jc w:val="right"/>
            </w:pPr>
            <w:r>
              <w:t>14.936</w:t>
            </w:r>
          </w:p>
        </w:tc>
        <w:tc>
          <w:tcPr>
            <w:tcW w:w="1241" w:type="dxa"/>
            <w:tcBorders>
              <w:top w:val="single" w:sz="2" w:space="0" w:color="auto"/>
              <w:left w:val="nil"/>
              <w:bottom w:val="single" w:sz="2" w:space="0" w:color="auto"/>
              <w:right w:val="nil"/>
            </w:tcBorders>
            <w:shd w:val="clear" w:color="auto" w:fill="auto"/>
            <w:noWrap/>
            <w:vAlign w:val="center"/>
            <w:hideMark/>
          </w:tcPr>
          <w:p w14:paraId="684F17A8" w14:textId="77777777" w:rsidR="00C30199" w:rsidRPr="00356F40" w:rsidRDefault="00C30199" w:rsidP="00D71071">
            <w:pPr>
              <w:pStyle w:val="cuatexto"/>
              <w:spacing w:line="240" w:lineRule="auto"/>
              <w:jc w:val="right"/>
            </w:pPr>
            <w:r>
              <w:t>14.935</w:t>
            </w:r>
          </w:p>
        </w:tc>
      </w:tr>
      <w:tr w:rsidR="00C30199" w:rsidRPr="00356F40" w14:paraId="576345AF"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1149AA6D" w14:textId="77777777" w:rsidR="00C30199" w:rsidRPr="00356F40" w:rsidRDefault="00C30199" w:rsidP="00D71071">
            <w:pPr>
              <w:pStyle w:val="cuatexto"/>
              <w:spacing w:line="240" w:lineRule="auto"/>
            </w:pPr>
            <w:r>
              <w:t>2015</w:t>
            </w:r>
          </w:p>
        </w:tc>
        <w:tc>
          <w:tcPr>
            <w:tcW w:w="1134" w:type="dxa"/>
            <w:tcBorders>
              <w:top w:val="single" w:sz="2" w:space="0" w:color="auto"/>
              <w:left w:val="nil"/>
              <w:bottom w:val="single" w:sz="2" w:space="0" w:color="auto"/>
              <w:right w:val="nil"/>
            </w:tcBorders>
            <w:shd w:val="clear" w:color="auto" w:fill="auto"/>
            <w:noWrap/>
            <w:vAlign w:val="center"/>
            <w:hideMark/>
          </w:tcPr>
          <w:p w14:paraId="521BD710" w14:textId="77777777" w:rsidR="00C30199" w:rsidRPr="00356F40" w:rsidRDefault="00C30199" w:rsidP="00D71071">
            <w:pPr>
              <w:pStyle w:val="cuatexto"/>
              <w:spacing w:line="240" w:lineRule="auto"/>
              <w:jc w:val="right"/>
            </w:pPr>
            <w:r>
              <w:t>94.166.393</w:t>
            </w:r>
          </w:p>
        </w:tc>
        <w:tc>
          <w:tcPr>
            <w:tcW w:w="1276" w:type="dxa"/>
            <w:tcBorders>
              <w:top w:val="single" w:sz="2" w:space="0" w:color="auto"/>
              <w:left w:val="nil"/>
              <w:bottom w:val="single" w:sz="2" w:space="0" w:color="auto"/>
              <w:right w:val="nil"/>
            </w:tcBorders>
            <w:shd w:val="clear" w:color="auto" w:fill="auto"/>
            <w:noWrap/>
            <w:vAlign w:val="center"/>
            <w:hideMark/>
          </w:tcPr>
          <w:p w14:paraId="111654E3" w14:textId="77777777" w:rsidR="00C30199" w:rsidRPr="00356F40" w:rsidRDefault="00C30199" w:rsidP="00D71071">
            <w:pPr>
              <w:pStyle w:val="cuatexto"/>
              <w:spacing w:line="240" w:lineRule="auto"/>
              <w:jc w:val="right"/>
            </w:pPr>
            <w:r>
              <w:t>22.464</w:t>
            </w:r>
          </w:p>
        </w:tc>
        <w:tc>
          <w:tcPr>
            <w:tcW w:w="1434" w:type="dxa"/>
            <w:tcBorders>
              <w:top w:val="single" w:sz="2" w:space="0" w:color="auto"/>
              <w:left w:val="nil"/>
              <w:bottom w:val="single" w:sz="2" w:space="0" w:color="auto"/>
              <w:right w:val="nil"/>
            </w:tcBorders>
            <w:shd w:val="clear" w:color="auto" w:fill="auto"/>
            <w:noWrap/>
            <w:vAlign w:val="center"/>
            <w:hideMark/>
          </w:tcPr>
          <w:p w14:paraId="20C3344D" w14:textId="77777777" w:rsidR="00C30199" w:rsidRPr="00356F40" w:rsidRDefault="00C30199" w:rsidP="00D71071">
            <w:pPr>
              <w:pStyle w:val="cuatexto"/>
              <w:spacing w:line="240" w:lineRule="auto"/>
              <w:jc w:val="right"/>
            </w:pPr>
            <w:r>
              <w:t>5.889</w:t>
            </w:r>
          </w:p>
        </w:tc>
        <w:tc>
          <w:tcPr>
            <w:tcW w:w="976" w:type="dxa"/>
            <w:tcBorders>
              <w:top w:val="single" w:sz="2" w:space="0" w:color="auto"/>
              <w:left w:val="nil"/>
              <w:bottom w:val="single" w:sz="2" w:space="0" w:color="auto"/>
              <w:right w:val="nil"/>
            </w:tcBorders>
            <w:shd w:val="clear" w:color="auto" w:fill="auto"/>
            <w:noWrap/>
            <w:vAlign w:val="center"/>
            <w:hideMark/>
          </w:tcPr>
          <w:p w14:paraId="7BBA2B69" w14:textId="77777777" w:rsidR="00C30199" w:rsidRPr="00356F40" w:rsidRDefault="00C30199" w:rsidP="00D71071">
            <w:pPr>
              <w:pStyle w:val="cuatexto"/>
              <w:spacing w:line="240" w:lineRule="auto"/>
              <w:jc w:val="right"/>
            </w:pPr>
            <w:r>
              <w:t>6.651</w:t>
            </w:r>
          </w:p>
        </w:tc>
        <w:tc>
          <w:tcPr>
            <w:tcW w:w="1310" w:type="dxa"/>
            <w:tcBorders>
              <w:top w:val="single" w:sz="2" w:space="0" w:color="auto"/>
              <w:left w:val="nil"/>
              <w:bottom w:val="single" w:sz="2" w:space="0" w:color="auto"/>
              <w:right w:val="nil"/>
            </w:tcBorders>
            <w:shd w:val="clear" w:color="auto" w:fill="auto"/>
            <w:noWrap/>
            <w:vAlign w:val="center"/>
            <w:hideMark/>
          </w:tcPr>
          <w:p w14:paraId="30205940" w14:textId="77777777" w:rsidR="00C30199" w:rsidRPr="00356F40" w:rsidRDefault="00C30199" w:rsidP="00D71071">
            <w:pPr>
              <w:pStyle w:val="cuatexto"/>
              <w:spacing w:line="240" w:lineRule="auto"/>
              <w:jc w:val="right"/>
            </w:pPr>
            <w:r>
              <w:t>15.173</w:t>
            </w:r>
          </w:p>
        </w:tc>
        <w:tc>
          <w:tcPr>
            <w:tcW w:w="1241" w:type="dxa"/>
            <w:tcBorders>
              <w:top w:val="single" w:sz="2" w:space="0" w:color="auto"/>
              <w:left w:val="nil"/>
              <w:bottom w:val="single" w:sz="2" w:space="0" w:color="auto"/>
              <w:right w:val="nil"/>
            </w:tcBorders>
            <w:shd w:val="clear" w:color="auto" w:fill="auto"/>
            <w:noWrap/>
            <w:vAlign w:val="center"/>
            <w:hideMark/>
          </w:tcPr>
          <w:p w14:paraId="640CBAB3" w14:textId="77777777" w:rsidR="00C30199" w:rsidRPr="00356F40" w:rsidRDefault="00C30199" w:rsidP="00D71071">
            <w:pPr>
              <w:pStyle w:val="cuatexto"/>
              <w:spacing w:line="240" w:lineRule="auto"/>
              <w:jc w:val="right"/>
            </w:pPr>
            <w:r>
              <w:t>15.173</w:t>
            </w:r>
          </w:p>
        </w:tc>
      </w:tr>
      <w:tr w:rsidR="00C30199" w:rsidRPr="00356F40" w14:paraId="0D52ADCB"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1675308E" w14:textId="77777777" w:rsidR="00C30199" w:rsidRPr="00356F40" w:rsidRDefault="00C30199" w:rsidP="00D71071">
            <w:pPr>
              <w:pStyle w:val="cuatexto"/>
              <w:spacing w:line="240" w:lineRule="auto"/>
            </w:pPr>
            <w:r>
              <w:t>2016</w:t>
            </w:r>
          </w:p>
        </w:tc>
        <w:tc>
          <w:tcPr>
            <w:tcW w:w="1134" w:type="dxa"/>
            <w:tcBorders>
              <w:top w:val="single" w:sz="2" w:space="0" w:color="auto"/>
              <w:left w:val="nil"/>
              <w:bottom w:val="single" w:sz="2" w:space="0" w:color="auto"/>
              <w:right w:val="nil"/>
            </w:tcBorders>
            <w:shd w:val="clear" w:color="auto" w:fill="auto"/>
            <w:noWrap/>
            <w:vAlign w:val="center"/>
            <w:hideMark/>
          </w:tcPr>
          <w:p w14:paraId="28D4733B" w14:textId="77777777" w:rsidR="00C30199" w:rsidRPr="00356F40" w:rsidRDefault="00C30199" w:rsidP="00D71071">
            <w:pPr>
              <w:pStyle w:val="cuatexto"/>
              <w:spacing w:line="240" w:lineRule="auto"/>
              <w:jc w:val="right"/>
            </w:pPr>
            <w:r>
              <w:t>93.788.682</w:t>
            </w:r>
          </w:p>
        </w:tc>
        <w:tc>
          <w:tcPr>
            <w:tcW w:w="1276" w:type="dxa"/>
            <w:tcBorders>
              <w:top w:val="single" w:sz="2" w:space="0" w:color="auto"/>
              <w:left w:val="nil"/>
              <w:bottom w:val="single" w:sz="2" w:space="0" w:color="auto"/>
              <w:right w:val="nil"/>
            </w:tcBorders>
            <w:shd w:val="clear" w:color="auto" w:fill="auto"/>
            <w:noWrap/>
            <w:vAlign w:val="center"/>
            <w:hideMark/>
          </w:tcPr>
          <w:p w14:paraId="79556862" w14:textId="77777777" w:rsidR="00C30199" w:rsidRPr="00356F40" w:rsidRDefault="00C30199" w:rsidP="00D71071">
            <w:pPr>
              <w:pStyle w:val="cuatexto"/>
              <w:spacing w:line="240" w:lineRule="auto"/>
              <w:jc w:val="right"/>
            </w:pPr>
            <w:r>
              <w:t>22.473</w:t>
            </w:r>
          </w:p>
        </w:tc>
        <w:tc>
          <w:tcPr>
            <w:tcW w:w="1434" w:type="dxa"/>
            <w:tcBorders>
              <w:top w:val="single" w:sz="2" w:space="0" w:color="auto"/>
              <w:left w:val="nil"/>
              <w:bottom w:val="single" w:sz="2" w:space="0" w:color="auto"/>
              <w:right w:val="nil"/>
            </w:tcBorders>
            <w:shd w:val="clear" w:color="auto" w:fill="auto"/>
            <w:noWrap/>
            <w:vAlign w:val="center"/>
            <w:hideMark/>
          </w:tcPr>
          <w:p w14:paraId="5C928284" w14:textId="77777777" w:rsidR="00C30199" w:rsidRPr="00356F40" w:rsidRDefault="00C30199" w:rsidP="00D71071">
            <w:pPr>
              <w:pStyle w:val="cuatexto"/>
              <w:spacing w:line="240" w:lineRule="auto"/>
              <w:jc w:val="right"/>
            </w:pPr>
            <w:r>
              <w:t>5.709</w:t>
            </w:r>
          </w:p>
        </w:tc>
        <w:tc>
          <w:tcPr>
            <w:tcW w:w="976" w:type="dxa"/>
            <w:tcBorders>
              <w:top w:val="single" w:sz="2" w:space="0" w:color="auto"/>
              <w:left w:val="nil"/>
              <w:bottom w:val="single" w:sz="2" w:space="0" w:color="auto"/>
              <w:right w:val="nil"/>
            </w:tcBorders>
            <w:shd w:val="clear" w:color="auto" w:fill="auto"/>
            <w:noWrap/>
            <w:vAlign w:val="center"/>
            <w:hideMark/>
          </w:tcPr>
          <w:p w14:paraId="7BA5F929" w14:textId="77777777" w:rsidR="00C30199" w:rsidRPr="00356F40" w:rsidRDefault="00C30199" w:rsidP="00D71071">
            <w:pPr>
              <w:pStyle w:val="cuatexto"/>
              <w:spacing w:line="240" w:lineRule="auto"/>
              <w:jc w:val="right"/>
            </w:pPr>
            <w:r>
              <w:t>6.655</w:t>
            </w:r>
          </w:p>
        </w:tc>
        <w:tc>
          <w:tcPr>
            <w:tcW w:w="1310" w:type="dxa"/>
            <w:tcBorders>
              <w:top w:val="single" w:sz="2" w:space="0" w:color="auto"/>
              <w:left w:val="nil"/>
              <w:bottom w:val="single" w:sz="2" w:space="0" w:color="auto"/>
              <w:right w:val="nil"/>
            </w:tcBorders>
            <w:shd w:val="clear" w:color="auto" w:fill="auto"/>
            <w:noWrap/>
            <w:vAlign w:val="center"/>
            <w:hideMark/>
          </w:tcPr>
          <w:p w14:paraId="295499B9" w14:textId="77777777" w:rsidR="00C30199" w:rsidRPr="00356F40" w:rsidRDefault="00C30199" w:rsidP="00D71071">
            <w:pPr>
              <w:pStyle w:val="cuatexto"/>
              <w:spacing w:line="240" w:lineRule="auto"/>
              <w:jc w:val="right"/>
            </w:pPr>
            <w:r>
              <w:t>14.960</w:t>
            </w:r>
          </w:p>
        </w:tc>
        <w:tc>
          <w:tcPr>
            <w:tcW w:w="1241" w:type="dxa"/>
            <w:tcBorders>
              <w:top w:val="single" w:sz="2" w:space="0" w:color="auto"/>
              <w:left w:val="nil"/>
              <w:bottom w:val="single" w:sz="2" w:space="0" w:color="auto"/>
              <w:right w:val="nil"/>
            </w:tcBorders>
            <w:shd w:val="clear" w:color="auto" w:fill="auto"/>
            <w:noWrap/>
            <w:vAlign w:val="center"/>
            <w:hideMark/>
          </w:tcPr>
          <w:p w14:paraId="2D9A238D" w14:textId="77777777" w:rsidR="00C30199" w:rsidRPr="00356F40" w:rsidRDefault="00C30199" w:rsidP="00D71071">
            <w:pPr>
              <w:pStyle w:val="cuatexto"/>
              <w:spacing w:line="240" w:lineRule="auto"/>
              <w:jc w:val="right"/>
            </w:pPr>
            <w:r>
              <w:t>14.960</w:t>
            </w:r>
          </w:p>
        </w:tc>
      </w:tr>
      <w:tr w:rsidR="00C30199" w:rsidRPr="00356F40" w14:paraId="0A183DA9"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37E208DB" w14:textId="77777777" w:rsidR="00C30199" w:rsidRPr="00356F40" w:rsidRDefault="00C30199" w:rsidP="00D71071">
            <w:pPr>
              <w:pStyle w:val="cuatexto"/>
              <w:spacing w:line="240" w:lineRule="auto"/>
            </w:pPr>
            <w:r>
              <w:t>2017</w:t>
            </w:r>
          </w:p>
        </w:tc>
        <w:tc>
          <w:tcPr>
            <w:tcW w:w="1134" w:type="dxa"/>
            <w:tcBorders>
              <w:top w:val="single" w:sz="2" w:space="0" w:color="auto"/>
              <w:left w:val="nil"/>
              <w:bottom w:val="single" w:sz="2" w:space="0" w:color="auto"/>
              <w:right w:val="nil"/>
            </w:tcBorders>
            <w:shd w:val="clear" w:color="auto" w:fill="auto"/>
            <w:noWrap/>
            <w:vAlign w:val="center"/>
            <w:hideMark/>
          </w:tcPr>
          <w:p w14:paraId="757A97AA" w14:textId="77777777" w:rsidR="00C30199" w:rsidRPr="00356F40" w:rsidRDefault="00C30199" w:rsidP="00D71071">
            <w:pPr>
              <w:pStyle w:val="cuatexto"/>
              <w:spacing w:line="240" w:lineRule="auto"/>
              <w:jc w:val="right"/>
            </w:pPr>
            <w:r>
              <w:t>87.425.080</w:t>
            </w:r>
          </w:p>
        </w:tc>
        <w:tc>
          <w:tcPr>
            <w:tcW w:w="1276" w:type="dxa"/>
            <w:tcBorders>
              <w:top w:val="single" w:sz="2" w:space="0" w:color="auto"/>
              <w:left w:val="nil"/>
              <w:bottom w:val="single" w:sz="2" w:space="0" w:color="auto"/>
              <w:right w:val="nil"/>
            </w:tcBorders>
            <w:shd w:val="clear" w:color="auto" w:fill="auto"/>
            <w:noWrap/>
            <w:vAlign w:val="center"/>
            <w:hideMark/>
          </w:tcPr>
          <w:p w14:paraId="7B195A5A" w14:textId="77777777" w:rsidR="00C30199" w:rsidRPr="00356F40" w:rsidRDefault="00C30199" w:rsidP="00D71071">
            <w:pPr>
              <w:pStyle w:val="cuatexto"/>
              <w:spacing w:line="240" w:lineRule="auto"/>
              <w:jc w:val="right"/>
            </w:pPr>
            <w:r>
              <w:t>22.472</w:t>
            </w:r>
          </w:p>
        </w:tc>
        <w:tc>
          <w:tcPr>
            <w:tcW w:w="1434" w:type="dxa"/>
            <w:tcBorders>
              <w:top w:val="single" w:sz="2" w:space="0" w:color="auto"/>
              <w:left w:val="nil"/>
              <w:bottom w:val="single" w:sz="2" w:space="0" w:color="auto"/>
              <w:right w:val="nil"/>
            </w:tcBorders>
            <w:shd w:val="clear" w:color="auto" w:fill="auto"/>
            <w:noWrap/>
            <w:vAlign w:val="center"/>
            <w:hideMark/>
          </w:tcPr>
          <w:p w14:paraId="16AC29CE" w14:textId="77777777" w:rsidR="00C30199" w:rsidRPr="00356F40" w:rsidRDefault="00C30199" w:rsidP="00D71071">
            <w:pPr>
              <w:pStyle w:val="cuatexto"/>
              <w:spacing w:line="240" w:lineRule="auto"/>
              <w:jc w:val="right"/>
            </w:pPr>
            <w:r>
              <w:t>5.524</w:t>
            </w:r>
          </w:p>
        </w:tc>
        <w:tc>
          <w:tcPr>
            <w:tcW w:w="976" w:type="dxa"/>
            <w:tcBorders>
              <w:top w:val="single" w:sz="2" w:space="0" w:color="auto"/>
              <w:left w:val="nil"/>
              <w:bottom w:val="single" w:sz="2" w:space="0" w:color="auto"/>
              <w:right w:val="nil"/>
            </w:tcBorders>
            <w:shd w:val="clear" w:color="auto" w:fill="auto"/>
            <w:noWrap/>
            <w:vAlign w:val="center"/>
            <w:hideMark/>
          </w:tcPr>
          <w:p w14:paraId="65CC8818" w14:textId="77777777" w:rsidR="00C30199" w:rsidRPr="00356F40" w:rsidRDefault="00C30199" w:rsidP="00D71071">
            <w:pPr>
              <w:pStyle w:val="cuatexto"/>
              <w:spacing w:line="240" w:lineRule="auto"/>
              <w:jc w:val="right"/>
            </w:pPr>
            <w:r>
              <w:t>6.759</w:t>
            </w:r>
          </w:p>
        </w:tc>
        <w:tc>
          <w:tcPr>
            <w:tcW w:w="1310" w:type="dxa"/>
            <w:tcBorders>
              <w:top w:val="single" w:sz="2" w:space="0" w:color="auto"/>
              <w:left w:val="nil"/>
              <w:bottom w:val="single" w:sz="2" w:space="0" w:color="auto"/>
              <w:right w:val="nil"/>
            </w:tcBorders>
            <w:shd w:val="clear" w:color="auto" w:fill="auto"/>
            <w:noWrap/>
            <w:vAlign w:val="center"/>
            <w:hideMark/>
          </w:tcPr>
          <w:p w14:paraId="728DECC3" w14:textId="77777777" w:rsidR="00C30199" w:rsidRPr="00356F40" w:rsidRDefault="00C30199" w:rsidP="00D71071">
            <w:pPr>
              <w:pStyle w:val="cuatexto"/>
              <w:spacing w:line="240" w:lineRule="auto"/>
              <w:jc w:val="right"/>
            </w:pPr>
            <w:r>
              <w:t>14.862</w:t>
            </w:r>
          </w:p>
        </w:tc>
        <w:tc>
          <w:tcPr>
            <w:tcW w:w="1241" w:type="dxa"/>
            <w:tcBorders>
              <w:top w:val="single" w:sz="2" w:space="0" w:color="auto"/>
              <w:left w:val="nil"/>
              <w:bottom w:val="single" w:sz="2" w:space="0" w:color="auto"/>
              <w:right w:val="nil"/>
            </w:tcBorders>
            <w:shd w:val="clear" w:color="auto" w:fill="auto"/>
            <w:noWrap/>
            <w:vAlign w:val="center"/>
            <w:hideMark/>
          </w:tcPr>
          <w:p w14:paraId="49C0F232" w14:textId="77777777" w:rsidR="00C30199" w:rsidRPr="00356F40" w:rsidRDefault="00C30199" w:rsidP="00D71071">
            <w:pPr>
              <w:pStyle w:val="cuatexto"/>
              <w:spacing w:line="240" w:lineRule="auto"/>
              <w:jc w:val="right"/>
            </w:pPr>
            <w:r>
              <w:t>14.160</w:t>
            </w:r>
          </w:p>
        </w:tc>
      </w:tr>
      <w:tr w:rsidR="00C30199" w:rsidRPr="00356F40" w14:paraId="35189173"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5F023989" w14:textId="77777777" w:rsidR="00C30199" w:rsidRPr="00356F40" w:rsidRDefault="00C30199" w:rsidP="00D71071">
            <w:pPr>
              <w:pStyle w:val="cuatexto"/>
              <w:spacing w:line="240" w:lineRule="auto"/>
            </w:pPr>
            <w:r>
              <w:t>2018</w:t>
            </w:r>
          </w:p>
        </w:tc>
        <w:tc>
          <w:tcPr>
            <w:tcW w:w="1134" w:type="dxa"/>
            <w:tcBorders>
              <w:top w:val="single" w:sz="2" w:space="0" w:color="auto"/>
              <w:left w:val="nil"/>
              <w:bottom w:val="single" w:sz="2" w:space="0" w:color="auto"/>
              <w:right w:val="nil"/>
            </w:tcBorders>
            <w:shd w:val="clear" w:color="auto" w:fill="auto"/>
            <w:noWrap/>
            <w:vAlign w:val="center"/>
            <w:hideMark/>
          </w:tcPr>
          <w:p w14:paraId="73661EFF" w14:textId="77777777" w:rsidR="00C30199" w:rsidRPr="00356F40" w:rsidRDefault="00C30199" w:rsidP="00D71071">
            <w:pPr>
              <w:pStyle w:val="cuatexto"/>
              <w:spacing w:line="240" w:lineRule="auto"/>
              <w:jc w:val="right"/>
            </w:pPr>
            <w:r>
              <w:t>79.130.220</w:t>
            </w:r>
          </w:p>
        </w:tc>
        <w:tc>
          <w:tcPr>
            <w:tcW w:w="1276" w:type="dxa"/>
            <w:tcBorders>
              <w:top w:val="single" w:sz="2" w:space="0" w:color="auto"/>
              <w:left w:val="nil"/>
              <w:bottom w:val="single" w:sz="2" w:space="0" w:color="auto"/>
              <w:right w:val="nil"/>
            </w:tcBorders>
            <w:shd w:val="clear" w:color="auto" w:fill="auto"/>
            <w:noWrap/>
            <w:vAlign w:val="center"/>
            <w:hideMark/>
          </w:tcPr>
          <w:p w14:paraId="2FC021DC" w14:textId="77777777" w:rsidR="00C30199" w:rsidRPr="00356F40" w:rsidRDefault="00C30199" w:rsidP="00D71071">
            <w:pPr>
              <w:pStyle w:val="cuatexto"/>
              <w:spacing w:line="240" w:lineRule="auto"/>
              <w:jc w:val="right"/>
            </w:pPr>
            <w:r>
              <w:t>22.470</w:t>
            </w:r>
          </w:p>
        </w:tc>
        <w:tc>
          <w:tcPr>
            <w:tcW w:w="1434" w:type="dxa"/>
            <w:tcBorders>
              <w:top w:val="single" w:sz="2" w:space="0" w:color="auto"/>
              <w:left w:val="nil"/>
              <w:bottom w:val="single" w:sz="2" w:space="0" w:color="auto"/>
              <w:right w:val="nil"/>
            </w:tcBorders>
            <w:shd w:val="clear" w:color="auto" w:fill="auto"/>
            <w:noWrap/>
            <w:vAlign w:val="center"/>
            <w:hideMark/>
          </w:tcPr>
          <w:p w14:paraId="78DFCD42" w14:textId="77777777" w:rsidR="00C30199" w:rsidRPr="00356F40" w:rsidRDefault="00C30199" w:rsidP="00D71071">
            <w:pPr>
              <w:pStyle w:val="cuatexto"/>
              <w:spacing w:line="240" w:lineRule="auto"/>
              <w:jc w:val="right"/>
            </w:pPr>
            <w:r>
              <w:t>5.146</w:t>
            </w:r>
          </w:p>
        </w:tc>
        <w:tc>
          <w:tcPr>
            <w:tcW w:w="976" w:type="dxa"/>
            <w:tcBorders>
              <w:top w:val="single" w:sz="2" w:space="0" w:color="auto"/>
              <w:left w:val="nil"/>
              <w:bottom w:val="single" w:sz="2" w:space="0" w:color="auto"/>
              <w:right w:val="nil"/>
            </w:tcBorders>
            <w:shd w:val="clear" w:color="auto" w:fill="auto"/>
            <w:noWrap/>
            <w:vAlign w:val="center"/>
            <w:hideMark/>
          </w:tcPr>
          <w:p w14:paraId="3CD26319" w14:textId="77777777" w:rsidR="00C30199" w:rsidRPr="00356F40" w:rsidRDefault="00C30199" w:rsidP="00D71071">
            <w:pPr>
              <w:pStyle w:val="cuatexto"/>
              <w:spacing w:line="240" w:lineRule="auto"/>
              <w:jc w:val="right"/>
            </w:pPr>
            <w:r>
              <w:t>6.834</w:t>
            </w:r>
          </w:p>
        </w:tc>
        <w:tc>
          <w:tcPr>
            <w:tcW w:w="1310" w:type="dxa"/>
            <w:tcBorders>
              <w:top w:val="single" w:sz="2" w:space="0" w:color="auto"/>
              <w:left w:val="nil"/>
              <w:bottom w:val="single" w:sz="2" w:space="0" w:color="auto"/>
              <w:right w:val="nil"/>
            </w:tcBorders>
            <w:shd w:val="clear" w:color="auto" w:fill="auto"/>
            <w:noWrap/>
            <w:vAlign w:val="center"/>
            <w:hideMark/>
          </w:tcPr>
          <w:p w14:paraId="6E309550" w14:textId="77777777" w:rsidR="00C30199" w:rsidRPr="00356F40" w:rsidRDefault="00C30199" w:rsidP="00D71071">
            <w:pPr>
              <w:pStyle w:val="cuatexto"/>
              <w:spacing w:line="240" w:lineRule="auto"/>
              <w:jc w:val="right"/>
            </w:pPr>
            <w:r>
              <w:t>14.496</w:t>
            </w:r>
          </w:p>
        </w:tc>
        <w:tc>
          <w:tcPr>
            <w:tcW w:w="1241" w:type="dxa"/>
            <w:tcBorders>
              <w:top w:val="single" w:sz="2" w:space="0" w:color="auto"/>
              <w:left w:val="nil"/>
              <w:bottom w:val="single" w:sz="2" w:space="0" w:color="auto"/>
              <w:right w:val="nil"/>
            </w:tcBorders>
            <w:shd w:val="clear" w:color="auto" w:fill="auto"/>
            <w:noWrap/>
            <w:vAlign w:val="center"/>
            <w:hideMark/>
          </w:tcPr>
          <w:p w14:paraId="58DD1918" w14:textId="77777777" w:rsidR="00C30199" w:rsidRPr="00356F40" w:rsidRDefault="00C30199" w:rsidP="00D71071">
            <w:pPr>
              <w:pStyle w:val="cuatexto"/>
              <w:spacing w:line="240" w:lineRule="auto"/>
              <w:jc w:val="right"/>
            </w:pPr>
            <w:r>
              <w:t>13.808</w:t>
            </w:r>
          </w:p>
        </w:tc>
      </w:tr>
      <w:tr w:rsidR="00C30199" w:rsidRPr="00356F40" w14:paraId="06762AAD"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0A90B98E" w14:textId="77777777" w:rsidR="00C30199" w:rsidRPr="00356F40" w:rsidRDefault="00C30199" w:rsidP="00D71071">
            <w:pPr>
              <w:pStyle w:val="cuatexto"/>
              <w:spacing w:line="240" w:lineRule="auto"/>
            </w:pPr>
            <w:r>
              <w:t>2019</w:t>
            </w:r>
          </w:p>
        </w:tc>
        <w:tc>
          <w:tcPr>
            <w:tcW w:w="1134" w:type="dxa"/>
            <w:tcBorders>
              <w:top w:val="single" w:sz="2" w:space="0" w:color="auto"/>
              <w:left w:val="nil"/>
              <w:bottom w:val="single" w:sz="2" w:space="0" w:color="auto"/>
              <w:right w:val="nil"/>
            </w:tcBorders>
            <w:shd w:val="clear" w:color="auto" w:fill="auto"/>
            <w:noWrap/>
            <w:vAlign w:val="center"/>
            <w:hideMark/>
          </w:tcPr>
          <w:p w14:paraId="6D2B28B7" w14:textId="77777777" w:rsidR="00C30199" w:rsidRPr="00356F40" w:rsidRDefault="00C30199" w:rsidP="00D71071">
            <w:pPr>
              <w:pStyle w:val="cuatexto"/>
              <w:spacing w:line="240" w:lineRule="auto"/>
              <w:jc w:val="right"/>
            </w:pPr>
            <w:r>
              <w:t>98.752.369</w:t>
            </w:r>
          </w:p>
        </w:tc>
        <w:tc>
          <w:tcPr>
            <w:tcW w:w="1276" w:type="dxa"/>
            <w:tcBorders>
              <w:top w:val="single" w:sz="2" w:space="0" w:color="auto"/>
              <w:left w:val="nil"/>
              <w:bottom w:val="single" w:sz="2" w:space="0" w:color="auto"/>
              <w:right w:val="nil"/>
            </w:tcBorders>
            <w:shd w:val="clear" w:color="auto" w:fill="auto"/>
            <w:noWrap/>
            <w:vAlign w:val="center"/>
            <w:hideMark/>
          </w:tcPr>
          <w:p w14:paraId="2BC5F429" w14:textId="77777777" w:rsidR="00C30199" w:rsidRPr="00356F40" w:rsidRDefault="00C30199" w:rsidP="00D71071">
            <w:pPr>
              <w:pStyle w:val="cuatexto"/>
              <w:spacing w:line="240" w:lineRule="auto"/>
              <w:jc w:val="right"/>
            </w:pPr>
            <w:r>
              <w:t>22.469</w:t>
            </w:r>
          </w:p>
        </w:tc>
        <w:tc>
          <w:tcPr>
            <w:tcW w:w="1434" w:type="dxa"/>
            <w:tcBorders>
              <w:top w:val="single" w:sz="2" w:space="0" w:color="auto"/>
              <w:left w:val="nil"/>
              <w:bottom w:val="single" w:sz="2" w:space="0" w:color="auto"/>
              <w:right w:val="nil"/>
            </w:tcBorders>
            <w:shd w:val="clear" w:color="auto" w:fill="auto"/>
            <w:noWrap/>
            <w:vAlign w:val="center"/>
            <w:hideMark/>
          </w:tcPr>
          <w:p w14:paraId="64349026" w14:textId="77777777" w:rsidR="00C30199" w:rsidRPr="00356F40" w:rsidRDefault="00C30199" w:rsidP="00D71071">
            <w:pPr>
              <w:pStyle w:val="cuatexto"/>
              <w:spacing w:line="240" w:lineRule="auto"/>
              <w:jc w:val="right"/>
            </w:pPr>
            <w:r>
              <w:t>6.128</w:t>
            </w:r>
          </w:p>
        </w:tc>
        <w:tc>
          <w:tcPr>
            <w:tcW w:w="976" w:type="dxa"/>
            <w:tcBorders>
              <w:top w:val="single" w:sz="2" w:space="0" w:color="auto"/>
              <w:left w:val="nil"/>
              <w:bottom w:val="single" w:sz="2" w:space="0" w:color="auto"/>
              <w:right w:val="nil"/>
            </w:tcBorders>
            <w:shd w:val="clear" w:color="auto" w:fill="auto"/>
            <w:noWrap/>
            <w:vAlign w:val="center"/>
            <w:hideMark/>
          </w:tcPr>
          <w:p w14:paraId="4F8AF80A" w14:textId="77777777" w:rsidR="00C30199" w:rsidRPr="00356F40" w:rsidRDefault="00C30199" w:rsidP="00D71071">
            <w:pPr>
              <w:pStyle w:val="cuatexto"/>
              <w:spacing w:line="240" w:lineRule="auto"/>
              <w:jc w:val="right"/>
            </w:pPr>
            <w:r>
              <w:t>6.914</w:t>
            </w:r>
          </w:p>
        </w:tc>
        <w:tc>
          <w:tcPr>
            <w:tcW w:w="1310" w:type="dxa"/>
            <w:tcBorders>
              <w:top w:val="single" w:sz="2" w:space="0" w:color="auto"/>
              <w:left w:val="nil"/>
              <w:bottom w:val="single" w:sz="2" w:space="0" w:color="auto"/>
              <w:right w:val="nil"/>
            </w:tcBorders>
            <w:shd w:val="clear" w:color="auto" w:fill="auto"/>
            <w:noWrap/>
            <w:vAlign w:val="center"/>
            <w:hideMark/>
          </w:tcPr>
          <w:p w14:paraId="215A899A" w14:textId="77777777" w:rsidR="00C30199" w:rsidRPr="00356F40" w:rsidRDefault="00C30199" w:rsidP="00D71071">
            <w:pPr>
              <w:pStyle w:val="cuatexto"/>
              <w:spacing w:line="240" w:lineRule="auto"/>
              <w:jc w:val="right"/>
            </w:pPr>
            <w:r>
              <w:t>15.781</w:t>
            </w:r>
          </w:p>
        </w:tc>
        <w:tc>
          <w:tcPr>
            <w:tcW w:w="1241" w:type="dxa"/>
            <w:tcBorders>
              <w:top w:val="single" w:sz="2" w:space="0" w:color="auto"/>
              <w:left w:val="nil"/>
              <w:bottom w:val="single" w:sz="2" w:space="0" w:color="auto"/>
              <w:right w:val="nil"/>
            </w:tcBorders>
            <w:shd w:val="clear" w:color="auto" w:fill="auto"/>
            <w:noWrap/>
            <w:vAlign w:val="center"/>
            <w:hideMark/>
          </w:tcPr>
          <w:p w14:paraId="295D96FD" w14:textId="77777777" w:rsidR="00C30199" w:rsidRPr="00356F40" w:rsidRDefault="00C30199" w:rsidP="00D71071">
            <w:pPr>
              <w:pStyle w:val="cuatexto"/>
              <w:spacing w:line="240" w:lineRule="auto"/>
              <w:jc w:val="right"/>
            </w:pPr>
            <w:r>
              <w:t>16.472</w:t>
            </w:r>
          </w:p>
        </w:tc>
      </w:tr>
      <w:tr w:rsidR="00C30199" w:rsidRPr="00356F40" w14:paraId="5A4BA72A"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7E4FDC40" w14:textId="77777777" w:rsidR="00C30199" w:rsidRPr="00356F40" w:rsidRDefault="00C30199" w:rsidP="00D71071">
            <w:pPr>
              <w:pStyle w:val="cuatexto"/>
              <w:spacing w:line="240" w:lineRule="auto"/>
            </w:pPr>
            <w:r>
              <w:t>2020</w:t>
            </w:r>
          </w:p>
        </w:tc>
        <w:tc>
          <w:tcPr>
            <w:tcW w:w="1134" w:type="dxa"/>
            <w:tcBorders>
              <w:top w:val="single" w:sz="2" w:space="0" w:color="auto"/>
              <w:left w:val="nil"/>
              <w:bottom w:val="single" w:sz="2" w:space="0" w:color="auto"/>
              <w:right w:val="nil"/>
            </w:tcBorders>
            <w:shd w:val="clear" w:color="auto" w:fill="auto"/>
            <w:noWrap/>
            <w:vAlign w:val="center"/>
            <w:hideMark/>
          </w:tcPr>
          <w:p w14:paraId="58C1864C" w14:textId="77777777" w:rsidR="00C30199" w:rsidRPr="00356F40" w:rsidRDefault="00C30199" w:rsidP="00D71071">
            <w:pPr>
              <w:pStyle w:val="cuatexto"/>
              <w:spacing w:line="240" w:lineRule="auto"/>
              <w:jc w:val="right"/>
            </w:pPr>
            <w:r>
              <w:t>81.607.196</w:t>
            </w:r>
          </w:p>
        </w:tc>
        <w:tc>
          <w:tcPr>
            <w:tcW w:w="1276" w:type="dxa"/>
            <w:tcBorders>
              <w:top w:val="single" w:sz="2" w:space="0" w:color="auto"/>
              <w:left w:val="nil"/>
              <w:bottom w:val="single" w:sz="2" w:space="0" w:color="auto"/>
              <w:right w:val="nil"/>
            </w:tcBorders>
            <w:shd w:val="clear" w:color="auto" w:fill="auto"/>
            <w:noWrap/>
            <w:vAlign w:val="center"/>
            <w:hideMark/>
          </w:tcPr>
          <w:p w14:paraId="134A05FA" w14:textId="77777777" w:rsidR="00C30199" w:rsidRPr="00356F40" w:rsidRDefault="00C30199" w:rsidP="00D71071">
            <w:pPr>
              <w:pStyle w:val="cuatexto"/>
              <w:spacing w:line="240" w:lineRule="auto"/>
              <w:jc w:val="right"/>
            </w:pPr>
            <w:r>
              <w:t>22.404</w:t>
            </w:r>
          </w:p>
        </w:tc>
        <w:tc>
          <w:tcPr>
            <w:tcW w:w="1434" w:type="dxa"/>
            <w:tcBorders>
              <w:top w:val="single" w:sz="2" w:space="0" w:color="auto"/>
              <w:left w:val="nil"/>
              <w:bottom w:val="single" w:sz="2" w:space="0" w:color="auto"/>
              <w:right w:val="nil"/>
            </w:tcBorders>
            <w:shd w:val="clear" w:color="auto" w:fill="auto"/>
            <w:noWrap/>
            <w:vAlign w:val="center"/>
            <w:hideMark/>
          </w:tcPr>
          <w:p w14:paraId="19D3FEAC" w14:textId="77777777" w:rsidR="00C30199" w:rsidRPr="00356F40" w:rsidRDefault="00C30199" w:rsidP="00D71071">
            <w:pPr>
              <w:pStyle w:val="cuatexto"/>
              <w:spacing w:line="240" w:lineRule="auto"/>
              <w:jc w:val="right"/>
            </w:pPr>
            <w:r>
              <w:t>5.407</w:t>
            </w:r>
          </w:p>
        </w:tc>
        <w:tc>
          <w:tcPr>
            <w:tcW w:w="976" w:type="dxa"/>
            <w:tcBorders>
              <w:top w:val="single" w:sz="2" w:space="0" w:color="auto"/>
              <w:left w:val="nil"/>
              <w:bottom w:val="single" w:sz="2" w:space="0" w:color="auto"/>
              <w:right w:val="nil"/>
            </w:tcBorders>
            <w:shd w:val="clear" w:color="auto" w:fill="auto"/>
            <w:noWrap/>
            <w:vAlign w:val="center"/>
            <w:hideMark/>
          </w:tcPr>
          <w:p w14:paraId="74DDBE75" w14:textId="77777777" w:rsidR="00C30199" w:rsidRPr="00356F40" w:rsidRDefault="00C30199" w:rsidP="00D71071">
            <w:pPr>
              <w:pStyle w:val="cuatexto"/>
              <w:spacing w:line="240" w:lineRule="auto"/>
              <w:jc w:val="right"/>
            </w:pPr>
            <w:r>
              <w:t>6.949</w:t>
            </w:r>
          </w:p>
        </w:tc>
        <w:tc>
          <w:tcPr>
            <w:tcW w:w="1310" w:type="dxa"/>
            <w:tcBorders>
              <w:top w:val="single" w:sz="2" w:space="0" w:color="auto"/>
              <w:left w:val="nil"/>
              <w:bottom w:val="single" w:sz="2" w:space="0" w:color="auto"/>
              <w:right w:val="nil"/>
            </w:tcBorders>
            <w:shd w:val="clear" w:color="auto" w:fill="auto"/>
            <w:noWrap/>
            <w:vAlign w:val="center"/>
            <w:hideMark/>
          </w:tcPr>
          <w:p w14:paraId="79E0949F" w14:textId="77777777" w:rsidR="00C30199" w:rsidRPr="00356F40" w:rsidRDefault="00C30199" w:rsidP="00D71071">
            <w:pPr>
              <w:pStyle w:val="cuatexto"/>
              <w:spacing w:line="240" w:lineRule="auto"/>
              <w:jc w:val="right"/>
            </w:pPr>
            <w:r>
              <w:t>14.950</w:t>
            </w:r>
          </w:p>
        </w:tc>
        <w:tc>
          <w:tcPr>
            <w:tcW w:w="1241" w:type="dxa"/>
            <w:tcBorders>
              <w:top w:val="single" w:sz="2" w:space="0" w:color="auto"/>
              <w:left w:val="nil"/>
              <w:bottom w:val="single" w:sz="2" w:space="0" w:color="auto"/>
              <w:right w:val="nil"/>
            </w:tcBorders>
            <w:shd w:val="clear" w:color="auto" w:fill="auto"/>
            <w:noWrap/>
            <w:vAlign w:val="center"/>
            <w:hideMark/>
          </w:tcPr>
          <w:p w14:paraId="37B29D5C" w14:textId="77777777" w:rsidR="00C30199" w:rsidRPr="00356F40" w:rsidRDefault="00C30199" w:rsidP="00D71071">
            <w:pPr>
              <w:pStyle w:val="cuatexto"/>
              <w:spacing w:line="240" w:lineRule="auto"/>
              <w:jc w:val="right"/>
            </w:pPr>
            <w:r>
              <w:t>14.914</w:t>
            </w:r>
          </w:p>
        </w:tc>
      </w:tr>
      <w:tr w:rsidR="00C30199" w:rsidRPr="00356F40" w14:paraId="0A2B5268" w14:textId="77777777" w:rsidTr="004A2D3C">
        <w:trPr>
          <w:trHeight w:val="227"/>
        </w:trPr>
        <w:tc>
          <w:tcPr>
            <w:tcW w:w="1701" w:type="dxa"/>
            <w:tcBorders>
              <w:top w:val="single" w:sz="2" w:space="0" w:color="auto"/>
              <w:left w:val="nil"/>
              <w:bottom w:val="single" w:sz="4" w:space="0" w:color="auto"/>
              <w:right w:val="nil"/>
            </w:tcBorders>
            <w:shd w:val="clear" w:color="auto" w:fill="auto"/>
            <w:noWrap/>
            <w:vAlign w:val="center"/>
            <w:hideMark/>
          </w:tcPr>
          <w:p w14:paraId="2358E0CF" w14:textId="77777777" w:rsidR="00C30199" w:rsidRPr="00356F40" w:rsidRDefault="00C30199" w:rsidP="00D71071">
            <w:pPr>
              <w:pStyle w:val="cuatexto"/>
              <w:spacing w:line="240" w:lineRule="auto"/>
            </w:pPr>
            <w:r>
              <w:t>2021</w:t>
            </w:r>
          </w:p>
        </w:tc>
        <w:tc>
          <w:tcPr>
            <w:tcW w:w="1134" w:type="dxa"/>
            <w:tcBorders>
              <w:top w:val="single" w:sz="2" w:space="0" w:color="auto"/>
              <w:left w:val="nil"/>
              <w:bottom w:val="single" w:sz="4" w:space="0" w:color="auto"/>
              <w:right w:val="nil"/>
            </w:tcBorders>
            <w:shd w:val="clear" w:color="auto" w:fill="auto"/>
            <w:noWrap/>
            <w:vAlign w:val="center"/>
            <w:hideMark/>
          </w:tcPr>
          <w:p w14:paraId="23B523EB" w14:textId="77777777" w:rsidR="00C30199" w:rsidRPr="00356F40" w:rsidRDefault="00C30199" w:rsidP="00D71071">
            <w:pPr>
              <w:pStyle w:val="cuatexto"/>
              <w:spacing w:line="240" w:lineRule="auto"/>
              <w:jc w:val="right"/>
            </w:pPr>
            <w:r>
              <w:t>86.220.081</w:t>
            </w:r>
          </w:p>
        </w:tc>
        <w:tc>
          <w:tcPr>
            <w:tcW w:w="1276" w:type="dxa"/>
            <w:tcBorders>
              <w:top w:val="single" w:sz="2" w:space="0" w:color="auto"/>
              <w:left w:val="nil"/>
              <w:bottom w:val="single" w:sz="4" w:space="0" w:color="auto"/>
              <w:right w:val="nil"/>
            </w:tcBorders>
            <w:shd w:val="clear" w:color="auto" w:fill="auto"/>
            <w:noWrap/>
            <w:vAlign w:val="center"/>
            <w:hideMark/>
          </w:tcPr>
          <w:p w14:paraId="772FA31E" w14:textId="77777777" w:rsidR="00C30199" w:rsidRPr="00356F40" w:rsidRDefault="00C30199" w:rsidP="00D71071">
            <w:pPr>
              <w:pStyle w:val="cuatexto"/>
              <w:spacing w:line="240" w:lineRule="auto"/>
              <w:jc w:val="right"/>
            </w:pPr>
            <w:r>
              <w:t>22.398</w:t>
            </w:r>
          </w:p>
        </w:tc>
        <w:tc>
          <w:tcPr>
            <w:tcW w:w="1434" w:type="dxa"/>
            <w:tcBorders>
              <w:top w:val="single" w:sz="2" w:space="0" w:color="auto"/>
              <w:left w:val="nil"/>
              <w:bottom w:val="single" w:sz="4" w:space="0" w:color="auto"/>
              <w:right w:val="nil"/>
            </w:tcBorders>
            <w:shd w:val="clear" w:color="auto" w:fill="auto"/>
            <w:noWrap/>
            <w:vAlign w:val="center"/>
            <w:hideMark/>
          </w:tcPr>
          <w:p w14:paraId="7991B14D" w14:textId="77777777" w:rsidR="00C30199" w:rsidRPr="00356F40" w:rsidRDefault="00C30199" w:rsidP="00D71071">
            <w:pPr>
              <w:pStyle w:val="cuatexto"/>
              <w:spacing w:line="240" w:lineRule="auto"/>
              <w:jc w:val="right"/>
            </w:pPr>
            <w:r>
              <w:t>5.573</w:t>
            </w:r>
          </w:p>
        </w:tc>
        <w:tc>
          <w:tcPr>
            <w:tcW w:w="976" w:type="dxa"/>
            <w:tcBorders>
              <w:top w:val="single" w:sz="2" w:space="0" w:color="auto"/>
              <w:left w:val="nil"/>
              <w:bottom w:val="single" w:sz="4" w:space="0" w:color="auto"/>
              <w:right w:val="nil"/>
            </w:tcBorders>
            <w:shd w:val="clear" w:color="auto" w:fill="auto"/>
            <w:noWrap/>
            <w:vAlign w:val="center"/>
            <w:hideMark/>
          </w:tcPr>
          <w:p w14:paraId="654BDD78" w14:textId="77777777" w:rsidR="00C30199" w:rsidRPr="00356F40" w:rsidRDefault="00C30199" w:rsidP="00D71071">
            <w:pPr>
              <w:pStyle w:val="cuatexto"/>
              <w:spacing w:line="240" w:lineRule="auto"/>
              <w:jc w:val="right"/>
            </w:pPr>
            <w:r>
              <w:t>6.909</w:t>
            </w:r>
          </w:p>
        </w:tc>
        <w:tc>
          <w:tcPr>
            <w:tcW w:w="1310" w:type="dxa"/>
            <w:tcBorders>
              <w:top w:val="single" w:sz="2" w:space="0" w:color="auto"/>
              <w:left w:val="nil"/>
              <w:bottom w:val="single" w:sz="4" w:space="0" w:color="auto"/>
              <w:right w:val="nil"/>
            </w:tcBorders>
            <w:shd w:val="clear" w:color="auto" w:fill="auto"/>
            <w:noWrap/>
            <w:vAlign w:val="center"/>
            <w:hideMark/>
          </w:tcPr>
          <w:p w14:paraId="2A7C203C" w14:textId="77777777" w:rsidR="00C30199" w:rsidRPr="00356F40" w:rsidRDefault="00C30199" w:rsidP="00D71071">
            <w:pPr>
              <w:pStyle w:val="cuatexto"/>
              <w:spacing w:line="240" w:lineRule="auto"/>
              <w:jc w:val="right"/>
            </w:pPr>
            <w:r>
              <w:t>15.104</w:t>
            </w:r>
          </w:p>
        </w:tc>
        <w:tc>
          <w:tcPr>
            <w:tcW w:w="1241" w:type="dxa"/>
            <w:tcBorders>
              <w:top w:val="single" w:sz="2" w:space="0" w:color="auto"/>
              <w:left w:val="nil"/>
              <w:bottom w:val="single" w:sz="4" w:space="0" w:color="auto"/>
              <w:right w:val="nil"/>
            </w:tcBorders>
            <w:shd w:val="clear" w:color="auto" w:fill="auto"/>
            <w:noWrap/>
            <w:vAlign w:val="center"/>
            <w:hideMark/>
          </w:tcPr>
          <w:p w14:paraId="76ED56E4" w14:textId="77777777" w:rsidR="00C30199" w:rsidRPr="00356F40" w:rsidRDefault="00C30199" w:rsidP="00D71071">
            <w:pPr>
              <w:pStyle w:val="cuatexto"/>
              <w:spacing w:line="240" w:lineRule="auto"/>
              <w:jc w:val="right"/>
            </w:pPr>
            <w:r>
              <w:t>15.138</w:t>
            </w:r>
          </w:p>
        </w:tc>
      </w:tr>
      <w:tr w:rsidR="00C30199" w:rsidRPr="007B2B72" w14:paraId="721632E1" w14:textId="77777777" w:rsidTr="004A2D3C">
        <w:trPr>
          <w:trHeight w:val="227"/>
        </w:trPr>
        <w:tc>
          <w:tcPr>
            <w:tcW w:w="1701" w:type="dxa"/>
            <w:tcBorders>
              <w:top w:val="single" w:sz="4" w:space="0" w:color="auto"/>
              <w:left w:val="nil"/>
              <w:bottom w:val="single" w:sz="4" w:space="0" w:color="auto"/>
              <w:right w:val="nil"/>
            </w:tcBorders>
            <w:shd w:val="clear" w:color="auto" w:fill="B8CCE4" w:themeFill="accent1" w:themeFillTint="66"/>
            <w:noWrap/>
            <w:vAlign w:val="center"/>
            <w:hideMark/>
          </w:tcPr>
          <w:p w14:paraId="3B0510B6" w14:textId="77777777" w:rsidR="00C30199" w:rsidRPr="007B2B72" w:rsidRDefault="00C30199" w:rsidP="00D71071">
            <w:pPr>
              <w:pStyle w:val="cuadroCabe"/>
              <w:spacing w:line="240" w:lineRule="auto"/>
            </w:pPr>
            <w:r>
              <w:t>Guztira</w:t>
            </w:r>
          </w:p>
        </w:tc>
        <w:tc>
          <w:tcPr>
            <w:tcW w:w="1134" w:type="dxa"/>
            <w:tcBorders>
              <w:top w:val="single" w:sz="4" w:space="0" w:color="auto"/>
              <w:left w:val="nil"/>
              <w:bottom w:val="single" w:sz="4" w:space="0" w:color="auto"/>
              <w:right w:val="nil"/>
            </w:tcBorders>
            <w:shd w:val="clear" w:color="auto" w:fill="B8CCE4" w:themeFill="accent1" w:themeFillTint="66"/>
            <w:noWrap/>
            <w:vAlign w:val="center"/>
            <w:hideMark/>
          </w:tcPr>
          <w:p w14:paraId="4C5EE10C" w14:textId="77777777" w:rsidR="00C30199" w:rsidRPr="007B2B72" w:rsidRDefault="00C30199" w:rsidP="00D71071">
            <w:pPr>
              <w:pStyle w:val="cuadroCabe"/>
              <w:spacing w:line="240" w:lineRule="auto"/>
              <w:jc w:val="right"/>
            </w:pPr>
            <w:r>
              <w:t> </w:t>
            </w:r>
          </w:p>
        </w:tc>
        <w:tc>
          <w:tcPr>
            <w:tcW w:w="1276" w:type="dxa"/>
            <w:tcBorders>
              <w:top w:val="single" w:sz="4" w:space="0" w:color="auto"/>
              <w:left w:val="nil"/>
              <w:bottom w:val="single" w:sz="4" w:space="0" w:color="auto"/>
              <w:right w:val="nil"/>
            </w:tcBorders>
            <w:shd w:val="clear" w:color="auto" w:fill="B8CCE4" w:themeFill="accent1" w:themeFillTint="66"/>
            <w:noWrap/>
            <w:vAlign w:val="center"/>
            <w:hideMark/>
          </w:tcPr>
          <w:p w14:paraId="6EEC5569" w14:textId="77777777" w:rsidR="00C30199" w:rsidRPr="007B2B72" w:rsidRDefault="00C30199" w:rsidP="00D71071">
            <w:pPr>
              <w:pStyle w:val="cuadroCabe"/>
              <w:spacing w:line="240" w:lineRule="auto"/>
              <w:jc w:val="right"/>
            </w:pPr>
            <w:r>
              <w:t> </w:t>
            </w:r>
          </w:p>
        </w:tc>
        <w:tc>
          <w:tcPr>
            <w:tcW w:w="1434" w:type="dxa"/>
            <w:tcBorders>
              <w:top w:val="single" w:sz="4" w:space="0" w:color="auto"/>
              <w:left w:val="nil"/>
              <w:bottom w:val="single" w:sz="4" w:space="0" w:color="auto"/>
              <w:right w:val="nil"/>
            </w:tcBorders>
            <w:shd w:val="clear" w:color="auto" w:fill="B8CCE4" w:themeFill="accent1" w:themeFillTint="66"/>
            <w:noWrap/>
            <w:vAlign w:val="center"/>
            <w:hideMark/>
          </w:tcPr>
          <w:p w14:paraId="7B9584FE" w14:textId="77777777" w:rsidR="00C30199" w:rsidRPr="007B2B72" w:rsidRDefault="00C30199" w:rsidP="00D71071">
            <w:pPr>
              <w:pStyle w:val="cuadroCabe"/>
              <w:spacing w:line="240" w:lineRule="auto"/>
              <w:jc w:val="right"/>
              <w:rPr>
                <w:bCs/>
              </w:rPr>
            </w:pPr>
            <w:r>
              <w:t>61.508</w:t>
            </w:r>
          </w:p>
        </w:tc>
        <w:tc>
          <w:tcPr>
            <w:tcW w:w="976" w:type="dxa"/>
            <w:tcBorders>
              <w:top w:val="single" w:sz="4" w:space="0" w:color="auto"/>
              <w:left w:val="nil"/>
              <w:bottom w:val="single" w:sz="4" w:space="0" w:color="auto"/>
              <w:right w:val="nil"/>
            </w:tcBorders>
            <w:shd w:val="clear" w:color="auto" w:fill="B8CCE4" w:themeFill="accent1" w:themeFillTint="66"/>
            <w:noWrap/>
            <w:vAlign w:val="center"/>
            <w:hideMark/>
          </w:tcPr>
          <w:p w14:paraId="321BFB30" w14:textId="77777777" w:rsidR="00C30199" w:rsidRPr="007B2B72" w:rsidRDefault="00C30199" w:rsidP="00D71071">
            <w:pPr>
              <w:pStyle w:val="cuadroCabe"/>
              <w:spacing w:line="240" w:lineRule="auto"/>
              <w:jc w:val="right"/>
              <w:rPr>
                <w:bCs/>
              </w:rPr>
            </w:pPr>
            <w:r>
              <w:t>80.079</w:t>
            </w:r>
          </w:p>
        </w:tc>
        <w:tc>
          <w:tcPr>
            <w:tcW w:w="1310" w:type="dxa"/>
            <w:tcBorders>
              <w:top w:val="single" w:sz="4" w:space="0" w:color="auto"/>
              <w:left w:val="nil"/>
              <w:bottom w:val="single" w:sz="4" w:space="0" w:color="auto"/>
              <w:right w:val="nil"/>
            </w:tcBorders>
            <w:shd w:val="clear" w:color="auto" w:fill="B8CCE4" w:themeFill="accent1" w:themeFillTint="66"/>
            <w:noWrap/>
            <w:vAlign w:val="center"/>
            <w:hideMark/>
          </w:tcPr>
          <w:p w14:paraId="76801E1A" w14:textId="77777777" w:rsidR="00C30199" w:rsidRPr="007B2B72" w:rsidRDefault="00C30199" w:rsidP="00D71071">
            <w:pPr>
              <w:pStyle w:val="cuadroCabe"/>
              <w:spacing w:line="240" w:lineRule="auto"/>
              <w:jc w:val="right"/>
              <w:rPr>
                <w:bCs/>
              </w:rPr>
            </w:pPr>
            <w:r>
              <w:t>170.424</w:t>
            </w:r>
          </w:p>
        </w:tc>
        <w:tc>
          <w:tcPr>
            <w:tcW w:w="1241" w:type="dxa"/>
            <w:tcBorders>
              <w:top w:val="single" w:sz="4" w:space="0" w:color="auto"/>
              <w:left w:val="nil"/>
              <w:bottom w:val="single" w:sz="4" w:space="0" w:color="auto"/>
              <w:right w:val="nil"/>
            </w:tcBorders>
            <w:shd w:val="clear" w:color="auto" w:fill="B8CCE4" w:themeFill="accent1" w:themeFillTint="66"/>
            <w:noWrap/>
            <w:vAlign w:val="center"/>
            <w:hideMark/>
          </w:tcPr>
          <w:p w14:paraId="2C0FB818" w14:textId="77777777" w:rsidR="00C30199" w:rsidRPr="007B2B72" w:rsidRDefault="00C30199" w:rsidP="00D71071">
            <w:pPr>
              <w:pStyle w:val="cuadroCabe"/>
              <w:spacing w:line="240" w:lineRule="auto"/>
              <w:jc w:val="right"/>
              <w:rPr>
                <w:bCs/>
              </w:rPr>
            </w:pPr>
            <w:r>
              <w:t>169.721</w:t>
            </w:r>
          </w:p>
        </w:tc>
      </w:tr>
    </w:tbl>
    <w:p w14:paraId="58AACA7D" w14:textId="77777777" w:rsidR="00C30199" w:rsidRDefault="00C30199" w:rsidP="007B2B72">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rPr>
          <w:szCs w:val="26"/>
        </w:rPr>
      </w:pPr>
    </w:p>
    <w:p w14:paraId="2B26F4DA" w14:textId="77777777" w:rsidR="001522CA" w:rsidRDefault="001522CA" w:rsidP="001522CA">
      <w:pPr>
        <w:pStyle w:val="texto"/>
        <w:tabs>
          <w:tab w:val="clear" w:pos="2835"/>
          <w:tab w:val="clear" w:pos="3969"/>
          <w:tab w:val="clear" w:pos="5103"/>
          <w:tab w:val="clear" w:pos="6237"/>
          <w:tab w:val="clear" w:pos="7371"/>
          <w:tab w:val="left" w:pos="480"/>
          <w:tab w:val="num" w:pos="600"/>
          <w:tab w:val="num" w:pos="720"/>
          <w:tab w:val="num" w:pos="1320"/>
          <w:tab w:val="num" w:pos="2062"/>
        </w:tabs>
        <w:ind w:firstLine="289"/>
        <w:rPr>
          <w:szCs w:val="26"/>
        </w:rPr>
      </w:pPr>
      <w:r>
        <w:t xml:space="preserve">Alde batzuk gertatzen dira urteko </w:t>
      </w:r>
      <w:proofErr w:type="spellStart"/>
      <w:r>
        <w:t>sortzapenaren</w:t>
      </w:r>
      <w:proofErr w:type="spellEnd"/>
      <w:r>
        <w:t xml:space="preserve"> eta aurrekontu-apunteen artean. Sortutako baina aurrekontuan islatu gabeko 0,7 milioiko aldea</w:t>
      </w:r>
      <w:r>
        <w:rPr>
          <w:color w:val="FF0000"/>
        </w:rPr>
        <w:t xml:space="preserve"> </w:t>
      </w:r>
      <w:r>
        <w:t>2022ko aurrekontuari egotzita dago, eta 2021eko abenduko likidazioari dagokio.</w:t>
      </w:r>
    </w:p>
    <w:p w14:paraId="108C2810" w14:textId="77777777" w:rsidR="00223A4E" w:rsidRDefault="00C30199" w:rsidP="004211B2">
      <w:pPr>
        <w:pStyle w:val="texto"/>
      </w:pPr>
      <w:r>
        <w:t>Kontzesiodunak 141 milioi (BEZik gabe) kobratu zituen 2021eko abendura arte; zenbateko horretatik ehuneko 43 eskari-kanonari dagokio eta ehuneko 56 azpiegituraren baliagarritasunari, eta, beraz, ez da ur kontsumoaren araberakoa.</w:t>
      </w:r>
    </w:p>
    <w:p w14:paraId="6BE9B19F" w14:textId="77777777" w:rsidR="00D71071" w:rsidRDefault="00D71071">
      <w:pPr>
        <w:spacing w:after="0"/>
        <w:ind w:firstLine="0"/>
        <w:jc w:val="left"/>
        <w:rPr>
          <w:i/>
          <w:spacing w:val="6"/>
          <w:sz w:val="26"/>
          <w:szCs w:val="26"/>
        </w:rPr>
      </w:pPr>
      <w:r>
        <w:br w:type="page"/>
      </w:r>
    </w:p>
    <w:p w14:paraId="7F50095C" w14:textId="77777777" w:rsidR="000217F2" w:rsidRPr="000217F2" w:rsidRDefault="00FB245E" w:rsidP="000217F2">
      <w:pPr>
        <w:pStyle w:val="texto"/>
        <w:numPr>
          <w:ilvl w:val="0"/>
          <w:numId w:val="33"/>
        </w:numPr>
        <w:tabs>
          <w:tab w:val="clear" w:pos="2835"/>
          <w:tab w:val="clear" w:pos="3969"/>
          <w:tab w:val="clear" w:pos="5103"/>
          <w:tab w:val="clear" w:pos="6237"/>
          <w:tab w:val="clear" w:pos="7371"/>
        </w:tabs>
        <w:ind w:left="0" w:firstLine="284"/>
        <w:rPr>
          <w:i/>
          <w:szCs w:val="26"/>
        </w:rPr>
      </w:pPr>
      <w:r>
        <w:rPr>
          <w:i/>
        </w:rPr>
        <w:lastRenderedPageBreak/>
        <w:t>Nafarroako Ubidearen lehen fasearen zabalpena</w:t>
      </w:r>
    </w:p>
    <w:p w14:paraId="3C83FE24" w14:textId="77777777" w:rsidR="00C30199" w:rsidRDefault="00C30199" w:rsidP="00C30199">
      <w:pPr>
        <w:pStyle w:val="texto"/>
        <w:tabs>
          <w:tab w:val="clear" w:pos="2835"/>
          <w:tab w:val="clear" w:pos="3969"/>
          <w:tab w:val="clear" w:pos="5103"/>
          <w:tab w:val="clear" w:pos="6237"/>
          <w:tab w:val="clear" w:pos="7371"/>
        </w:tabs>
        <w:rPr>
          <w:szCs w:val="26"/>
        </w:rPr>
      </w:pPr>
      <w:r>
        <w:t xml:space="preserve">Taula honetan zehatzago aztertzen dira kanonaren </w:t>
      </w:r>
      <w:proofErr w:type="spellStart"/>
      <w:r>
        <w:t>sortzapena</w:t>
      </w:r>
      <w:proofErr w:type="spellEnd"/>
      <w:r>
        <w:t xml:space="preserve"> eta aurrekontuko egozpena urtez urte, ur kontsumoaren eta ustiatutako azaleraren (</w:t>
      </w:r>
      <w:proofErr w:type="spellStart"/>
      <w:r>
        <w:t>ha</w:t>
      </w:r>
      <w:proofErr w:type="spellEnd"/>
      <w:r>
        <w:t>) bilakaerarekin batera, Nafarroako Ubidearen eremu ureztagarrien lehen fasearen zabalpenerako kontzesioa hasi zenetik:</w:t>
      </w:r>
    </w:p>
    <w:p w14:paraId="2EB97E53" w14:textId="77777777" w:rsidR="0054359F" w:rsidRPr="007B2B72" w:rsidRDefault="00CD3E31" w:rsidP="0054359F">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jc w:val="right"/>
        <w:rPr>
          <w:rFonts w:ascii="Arial Narrow" w:hAnsi="Arial Narrow"/>
          <w:sz w:val="16"/>
          <w:szCs w:val="16"/>
        </w:rPr>
      </w:pPr>
      <w:r>
        <w:rPr>
          <w:rFonts w:ascii="Arial Narrow" w:hAnsi="Arial Narrow"/>
          <w:sz w:val="16"/>
        </w:rPr>
        <w:t>(Milakoak, kontsumoetan eta azaleretan izan ezik)</w:t>
      </w:r>
    </w:p>
    <w:tbl>
      <w:tblPr>
        <w:tblW w:w="9072" w:type="dxa"/>
        <w:tblCellMar>
          <w:left w:w="70" w:type="dxa"/>
          <w:right w:w="70" w:type="dxa"/>
        </w:tblCellMar>
        <w:tblLook w:val="04A0" w:firstRow="1" w:lastRow="0" w:firstColumn="1" w:lastColumn="0" w:noHBand="0" w:noVBand="1"/>
      </w:tblPr>
      <w:tblGrid>
        <w:gridCol w:w="2268"/>
        <w:gridCol w:w="1134"/>
        <w:gridCol w:w="1134"/>
        <w:gridCol w:w="993"/>
        <w:gridCol w:w="976"/>
        <w:gridCol w:w="1310"/>
        <w:gridCol w:w="1257"/>
      </w:tblGrid>
      <w:tr w:rsidR="0054359F" w:rsidRPr="007B2B72" w14:paraId="005A01C8" w14:textId="77777777" w:rsidTr="004A2D3C">
        <w:trPr>
          <w:trHeight w:val="255"/>
        </w:trPr>
        <w:tc>
          <w:tcPr>
            <w:tcW w:w="2268" w:type="dxa"/>
            <w:tcBorders>
              <w:top w:val="single" w:sz="4" w:space="0" w:color="auto"/>
              <w:left w:val="nil"/>
              <w:bottom w:val="single" w:sz="4" w:space="0" w:color="auto"/>
              <w:right w:val="nil"/>
            </w:tcBorders>
            <w:shd w:val="clear" w:color="auto" w:fill="B8CCE4" w:themeFill="accent1" w:themeFillTint="66"/>
            <w:vAlign w:val="center"/>
            <w:hideMark/>
          </w:tcPr>
          <w:p w14:paraId="1D30086D" w14:textId="77777777" w:rsidR="0054359F" w:rsidRPr="007B2B72" w:rsidRDefault="0054359F" w:rsidP="00D71071">
            <w:pPr>
              <w:pStyle w:val="cuadroCabe"/>
              <w:spacing w:line="240" w:lineRule="auto"/>
              <w:jc w:val="left"/>
              <w:rPr>
                <w:sz w:val="16"/>
                <w:szCs w:val="16"/>
              </w:rPr>
            </w:pPr>
            <w:r>
              <w:rPr>
                <w:sz w:val="16"/>
              </w:rPr>
              <w:t>Urtea</w:t>
            </w:r>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56C00202" w14:textId="77777777" w:rsidR="0054359F" w:rsidRDefault="0054359F" w:rsidP="00D71071">
            <w:pPr>
              <w:pStyle w:val="cuadroCabe"/>
              <w:spacing w:line="240" w:lineRule="auto"/>
              <w:jc w:val="right"/>
              <w:rPr>
                <w:sz w:val="16"/>
                <w:szCs w:val="16"/>
              </w:rPr>
            </w:pPr>
            <w:r>
              <w:rPr>
                <w:sz w:val="16"/>
              </w:rPr>
              <w:t>Kontsumoak</w:t>
            </w:r>
          </w:p>
          <w:p w14:paraId="1F19DA59" w14:textId="77777777" w:rsidR="0054359F" w:rsidRPr="007B2B72" w:rsidRDefault="0054359F" w:rsidP="00D71071">
            <w:pPr>
              <w:pStyle w:val="cuadroCabe"/>
              <w:spacing w:line="240" w:lineRule="auto"/>
              <w:jc w:val="right"/>
              <w:rPr>
                <w:sz w:val="16"/>
                <w:szCs w:val="16"/>
              </w:rPr>
            </w:pPr>
            <w:r>
              <w:rPr>
                <w:sz w:val="16"/>
              </w:rPr>
              <w:t xml:space="preserve"> (m</w:t>
            </w:r>
            <w:r>
              <w:rPr>
                <w:sz w:val="16"/>
                <w:vertAlign w:val="superscript"/>
              </w:rPr>
              <w:t>3</w:t>
            </w:r>
            <w:r>
              <w:rPr>
                <w:sz w:val="16"/>
              </w:rPr>
              <w:t>)</w:t>
            </w:r>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3DDA5715" w14:textId="77777777" w:rsidR="004A2D3C" w:rsidRDefault="0054359F" w:rsidP="00D71071">
            <w:pPr>
              <w:pStyle w:val="cuadroCabe"/>
              <w:spacing w:line="240" w:lineRule="auto"/>
              <w:jc w:val="right"/>
              <w:rPr>
                <w:sz w:val="16"/>
                <w:szCs w:val="16"/>
              </w:rPr>
            </w:pPr>
            <w:r>
              <w:rPr>
                <w:sz w:val="16"/>
              </w:rPr>
              <w:t>Azalerak</w:t>
            </w:r>
          </w:p>
          <w:p w14:paraId="7C4B96CB" w14:textId="77777777" w:rsidR="0054359F" w:rsidRPr="007B2B72" w:rsidRDefault="0054359F" w:rsidP="00D71071">
            <w:pPr>
              <w:pStyle w:val="cuadroCabe"/>
              <w:spacing w:line="240" w:lineRule="auto"/>
              <w:jc w:val="right"/>
              <w:rPr>
                <w:sz w:val="16"/>
                <w:szCs w:val="16"/>
              </w:rPr>
            </w:pPr>
            <w:r>
              <w:rPr>
                <w:sz w:val="16"/>
              </w:rPr>
              <w:t xml:space="preserve"> (</w:t>
            </w:r>
            <w:proofErr w:type="spellStart"/>
            <w:r>
              <w:rPr>
                <w:sz w:val="16"/>
              </w:rPr>
              <w:t>ha</w:t>
            </w:r>
            <w:proofErr w:type="spellEnd"/>
            <w:r>
              <w:rPr>
                <w:sz w:val="16"/>
              </w:rPr>
              <w:t>)</w:t>
            </w:r>
          </w:p>
        </w:tc>
        <w:tc>
          <w:tcPr>
            <w:tcW w:w="993" w:type="dxa"/>
            <w:tcBorders>
              <w:top w:val="single" w:sz="4" w:space="0" w:color="auto"/>
              <w:left w:val="nil"/>
              <w:bottom w:val="single" w:sz="4" w:space="0" w:color="auto"/>
              <w:right w:val="nil"/>
            </w:tcBorders>
            <w:shd w:val="clear" w:color="auto" w:fill="B8CCE4" w:themeFill="accent1" w:themeFillTint="66"/>
            <w:vAlign w:val="center"/>
            <w:hideMark/>
          </w:tcPr>
          <w:p w14:paraId="7AE4E599" w14:textId="77777777" w:rsidR="0054359F" w:rsidRPr="007B2B72" w:rsidRDefault="0054359F" w:rsidP="00D71071">
            <w:pPr>
              <w:pStyle w:val="cuadroCabe"/>
              <w:spacing w:line="240" w:lineRule="auto"/>
              <w:jc w:val="right"/>
              <w:rPr>
                <w:sz w:val="16"/>
                <w:szCs w:val="16"/>
              </w:rPr>
            </w:pPr>
            <w:proofErr w:type="spellStart"/>
            <w:r>
              <w:rPr>
                <w:sz w:val="16"/>
              </w:rPr>
              <w:t>UBKren</w:t>
            </w:r>
            <w:proofErr w:type="spellEnd"/>
            <w:r>
              <w:rPr>
                <w:sz w:val="16"/>
              </w:rPr>
              <w:t xml:space="preserve"> </w:t>
            </w:r>
            <w:proofErr w:type="spellStart"/>
            <w:r>
              <w:rPr>
                <w:sz w:val="16"/>
              </w:rPr>
              <w:t>sortzapena</w:t>
            </w:r>
            <w:proofErr w:type="spellEnd"/>
          </w:p>
        </w:tc>
        <w:tc>
          <w:tcPr>
            <w:tcW w:w="976" w:type="dxa"/>
            <w:tcBorders>
              <w:top w:val="single" w:sz="4" w:space="0" w:color="auto"/>
              <w:left w:val="nil"/>
              <w:bottom w:val="single" w:sz="4" w:space="0" w:color="auto"/>
              <w:right w:val="nil"/>
            </w:tcBorders>
            <w:shd w:val="clear" w:color="auto" w:fill="B8CCE4" w:themeFill="accent1" w:themeFillTint="66"/>
            <w:vAlign w:val="center"/>
            <w:hideMark/>
          </w:tcPr>
          <w:p w14:paraId="3A492887" w14:textId="77777777" w:rsidR="0054359F" w:rsidRPr="007B2B72" w:rsidRDefault="0054359F" w:rsidP="00D71071">
            <w:pPr>
              <w:pStyle w:val="cuadroCabe"/>
              <w:spacing w:line="240" w:lineRule="auto"/>
              <w:jc w:val="right"/>
              <w:rPr>
                <w:sz w:val="16"/>
                <w:szCs w:val="16"/>
              </w:rPr>
            </w:pPr>
            <w:proofErr w:type="spellStart"/>
            <w:r>
              <w:rPr>
                <w:sz w:val="16"/>
              </w:rPr>
              <w:t>AKKKren</w:t>
            </w:r>
            <w:proofErr w:type="spellEnd"/>
            <w:r>
              <w:rPr>
                <w:sz w:val="16"/>
              </w:rPr>
              <w:t xml:space="preserve"> </w:t>
            </w:r>
            <w:proofErr w:type="spellStart"/>
            <w:r>
              <w:rPr>
                <w:sz w:val="16"/>
              </w:rPr>
              <w:t>sortzapena</w:t>
            </w:r>
            <w:proofErr w:type="spellEnd"/>
          </w:p>
        </w:tc>
        <w:tc>
          <w:tcPr>
            <w:tcW w:w="1310" w:type="dxa"/>
            <w:tcBorders>
              <w:top w:val="single" w:sz="4" w:space="0" w:color="auto"/>
              <w:left w:val="nil"/>
              <w:bottom w:val="single" w:sz="4" w:space="0" w:color="auto"/>
              <w:right w:val="nil"/>
            </w:tcBorders>
            <w:shd w:val="clear" w:color="auto" w:fill="B8CCE4" w:themeFill="accent1" w:themeFillTint="66"/>
            <w:vAlign w:val="center"/>
            <w:hideMark/>
          </w:tcPr>
          <w:p w14:paraId="23A485F5" w14:textId="77777777" w:rsidR="0054359F" w:rsidRPr="007B2B72" w:rsidRDefault="0054359F" w:rsidP="00D71071">
            <w:pPr>
              <w:pStyle w:val="cuadroCabe"/>
              <w:spacing w:line="240" w:lineRule="auto"/>
              <w:jc w:val="right"/>
              <w:rPr>
                <w:sz w:val="16"/>
                <w:szCs w:val="16"/>
              </w:rPr>
            </w:pPr>
            <w:proofErr w:type="spellStart"/>
            <w:r>
              <w:rPr>
                <w:sz w:val="16"/>
              </w:rPr>
              <w:t>Sortzapena</w:t>
            </w:r>
            <w:proofErr w:type="spellEnd"/>
            <w:r>
              <w:rPr>
                <w:sz w:val="16"/>
              </w:rPr>
              <w:t xml:space="preserve"> guztira, BEZa barne</w:t>
            </w:r>
          </w:p>
        </w:tc>
        <w:tc>
          <w:tcPr>
            <w:tcW w:w="1257" w:type="dxa"/>
            <w:tcBorders>
              <w:top w:val="single" w:sz="4" w:space="0" w:color="auto"/>
              <w:left w:val="nil"/>
              <w:bottom w:val="single" w:sz="4" w:space="0" w:color="auto"/>
              <w:right w:val="nil"/>
            </w:tcBorders>
            <w:shd w:val="clear" w:color="auto" w:fill="B8CCE4" w:themeFill="accent1" w:themeFillTint="66"/>
            <w:vAlign w:val="center"/>
            <w:hideMark/>
          </w:tcPr>
          <w:p w14:paraId="79B3C358" w14:textId="77777777" w:rsidR="0054359F" w:rsidRPr="007B2B72" w:rsidRDefault="0054359F" w:rsidP="00D71071">
            <w:pPr>
              <w:pStyle w:val="cuadroCabe"/>
              <w:spacing w:line="240" w:lineRule="auto"/>
              <w:jc w:val="right"/>
              <w:rPr>
                <w:sz w:val="16"/>
                <w:szCs w:val="16"/>
              </w:rPr>
            </w:pPr>
            <w:r>
              <w:rPr>
                <w:sz w:val="16"/>
              </w:rPr>
              <w:t>Aurrekontuko gastua, guztira</w:t>
            </w:r>
          </w:p>
        </w:tc>
      </w:tr>
      <w:tr w:rsidR="0054359F" w:rsidRPr="00356F40" w14:paraId="1C3245BB" w14:textId="77777777" w:rsidTr="004A2D3C">
        <w:trPr>
          <w:trHeight w:val="255"/>
        </w:trPr>
        <w:tc>
          <w:tcPr>
            <w:tcW w:w="2268" w:type="dxa"/>
            <w:tcBorders>
              <w:top w:val="nil"/>
              <w:left w:val="nil"/>
              <w:bottom w:val="single" w:sz="2" w:space="0" w:color="auto"/>
              <w:right w:val="nil"/>
            </w:tcBorders>
            <w:shd w:val="clear" w:color="auto" w:fill="auto"/>
            <w:noWrap/>
            <w:vAlign w:val="center"/>
          </w:tcPr>
          <w:p w14:paraId="1802FE0C" w14:textId="77777777" w:rsidR="0054359F" w:rsidRPr="00EB594E" w:rsidRDefault="0054359F" w:rsidP="00D71071">
            <w:pPr>
              <w:spacing w:after="0"/>
              <w:ind w:firstLine="0"/>
              <w:jc w:val="left"/>
              <w:rPr>
                <w:rFonts w:ascii="Arial Narrow" w:hAnsi="Arial Narrow" w:cs="Calibri"/>
                <w:color w:val="000000"/>
              </w:rPr>
            </w:pPr>
            <w:r>
              <w:rPr>
                <w:rFonts w:ascii="Arial Narrow" w:hAnsi="Arial Narrow"/>
                <w:color w:val="000000"/>
              </w:rPr>
              <w:t>2015</w:t>
            </w:r>
          </w:p>
        </w:tc>
        <w:tc>
          <w:tcPr>
            <w:tcW w:w="1134" w:type="dxa"/>
            <w:tcBorders>
              <w:top w:val="nil"/>
              <w:left w:val="nil"/>
              <w:bottom w:val="single" w:sz="2" w:space="0" w:color="auto"/>
              <w:right w:val="nil"/>
            </w:tcBorders>
            <w:shd w:val="clear" w:color="auto" w:fill="auto"/>
            <w:noWrap/>
            <w:vAlign w:val="center"/>
          </w:tcPr>
          <w:p w14:paraId="45D8C22A" w14:textId="77777777" w:rsidR="0054359F" w:rsidRPr="00EB594E" w:rsidRDefault="0054359F" w:rsidP="00D71071">
            <w:pPr>
              <w:spacing w:after="0"/>
              <w:ind w:firstLine="0"/>
              <w:jc w:val="right"/>
              <w:rPr>
                <w:rFonts w:ascii="Arial Narrow" w:hAnsi="Arial Narrow" w:cs="Calibri"/>
                <w:color w:val="000000"/>
                <w:lang w:val="es-ES" w:eastAsia="es-ES"/>
              </w:rPr>
            </w:pPr>
          </w:p>
        </w:tc>
        <w:tc>
          <w:tcPr>
            <w:tcW w:w="1134" w:type="dxa"/>
            <w:tcBorders>
              <w:top w:val="nil"/>
              <w:left w:val="nil"/>
              <w:bottom w:val="single" w:sz="2" w:space="0" w:color="auto"/>
              <w:right w:val="nil"/>
            </w:tcBorders>
            <w:shd w:val="clear" w:color="auto" w:fill="auto"/>
            <w:noWrap/>
            <w:vAlign w:val="center"/>
          </w:tcPr>
          <w:p w14:paraId="279DA91F"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102</w:t>
            </w:r>
          </w:p>
        </w:tc>
        <w:tc>
          <w:tcPr>
            <w:tcW w:w="993" w:type="dxa"/>
            <w:tcBorders>
              <w:top w:val="nil"/>
              <w:left w:val="nil"/>
              <w:bottom w:val="single" w:sz="2" w:space="0" w:color="auto"/>
              <w:right w:val="nil"/>
            </w:tcBorders>
            <w:shd w:val="clear" w:color="auto" w:fill="auto"/>
            <w:noWrap/>
            <w:vAlign w:val="center"/>
          </w:tcPr>
          <w:p w14:paraId="666DCA79" w14:textId="77777777" w:rsidR="0054359F" w:rsidRPr="00EB594E" w:rsidRDefault="0054359F" w:rsidP="00D71071">
            <w:pPr>
              <w:spacing w:after="0"/>
              <w:ind w:firstLine="0"/>
              <w:jc w:val="right"/>
              <w:rPr>
                <w:rFonts w:ascii="Arial Narrow" w:hAnsi="Arial Narrow" w:cs="Calibri"/>
                <w:color w:val="000000"/>
                <w:lang w:val="es-ES" w:eastAsia="es-ES"/>
              </w:rPr>
            </w:pPr>
          </w:p>
        </w:tc>
        <w:tc>
          <w:tcPr>
            <w:tcW w:w="976" w:type="dxa"/>
            <w:tcBorders>
              <w:top w:val="nil"/>
              <w:left w:val="nil"/>
              <w:bottom w:val="single" w:sz="2" w:space="0" w:color="auto"/>
              <w:right w:val="nil"/>
            </w:tcBorders>
            <w:shd w:val="clear" w:color="auto" w:fill="auto"/>
            <w:noWrap/>
            <w:vAlign w:val="center"/>
          </w:tcPr>
          <w:p w14:paraId="1CFD7759"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6</w:t>
            </w:r>
          </w:p>
        </w:tc>
        <w:tc>
          <w:tcPr>
            <w:tcW w:w="1310" w:type="dxa"/>
            <w:tcBorders>
              <w:top w:val="nil"/>
              <w:left w:val="nil"/>
              <w:bottom w:val="single" w:sz="2" w:space="0" w:color="auto"/>
              <w:right w:val="nil"/>
            </w:tcBorders>
            <w:shd w:val="clear" w:color="auto" w:fill="auto"/>
            <w:noWrap/>
            <w:vAlign w:val="center"/>
          </w:tcPr>
          <w:p w14:paraId="42D860AE"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7</w:t>
            </w:r>
          </w:p>
        </w:tc>
        <w:tc>
          <w:tcPr>
            <w:tcW w:w="1257" w:type="dxa"/>
            <w:tcBorders>
              <w:top w:val="nil"/>
              <w:left w:val="nil"/>
              <w:bottom w:val="single" w:sz="2" w:space="0" w:color="auto"/>
              <w:right w:val="nil"/>
            </w:tcBorders>
            <w:shd w:val="clear" w:color="auto" w:fill="auto"/>
            <w:noWrap/>
            <w:vAlign w:val="center"/>
          </w:tcPr>
          <w:p w14:paraId="0201DAC4" w14:textId="77777777" w:rsidR="0054359F" w:rsidRPr="00EB594E" w:rsidRDefault="0054359F" w:rsidP="00D71071">
            <w:pPr>
              <w:spacing w:after="0"/>
              <w:ind w:firstLine="0"/>
              <w:jc w:val="right"/>
              <w:rPr>
                <w:rFonts w:ascii="Arial Narrow" w:hAnsi="Arial Narrow" w:cs="Calibri"/>
                <w:color w:val="000000"/>
                <w:lang w:val="es-ES" w:eastAsia="es-ES"/>
              </w:rPr>
            </w:pPr>
          </w:p>
        </w:tc>
      </w:tr>
      <w:tr w:rsidR="0054359F" w:rsidRPr="00356F40" w14:paraId="750FC670"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4FA9D713" w14:textId="77777777" w:rsidR="0054359F" w:rsidRPr="00EB594E" w:rsidRDefault="0054359F" w:rsidP="00D71071">
            <w:pPr>
              <w:spacing w:after="0"/>
              <w:ind w:firstLine="0"/>
              <w:jc w:val="left"/>
              <w:rPr>
                <w:rFonts w:ascii="Arial Narrow" w:hAnsi="Arial Narrow" w:cs="Calibri"/>
                <w:color w:val="000000"/>
              </w:rPr>
            </w:pPr>
            <w:r>
              <w:rPr>
                <w:rFonts w:ascii="Arial Narrow" w:hAnsi="Arial Narrow"/>
                <w:color w:val="000000"/>
              </w:rPr>
              <w:t>2016</w:t>
            </w:r>
          </w:p>
        </w:tc>
        <w:tc>
          <w:tcPr>
            <w:tcW w:w="1134" w:type="dxa"/>
            <w:tcBorders>
              <w:top w:val="single" w:sz="2" w:space="0" w:color="auto"/>
              <w:left w:val="nil"/>
              <w:bottom w:val="single" w:sz="2" w:space="0" w:color="auto"/>
              <w:right w:val="nil"/>
            </w:tcBorders>
            <w:shd w:val="clear" w:color="auto" w:fill="auto"/>
            <w:noWrap/>
            <w:vAlign w:val="center"/>
          </w:tcPr>
          <w:p w14:paraId="41ACD0F7" w14:textId="77777777" w:rsidR="0054359F" w:rsidRPr="00EB594E" w:rsidRDefault="0054359F" w:rsidP="00D71071">
            <w:pPr>
              <w:spacing w:after="0"/>
              <w:ind w:firstLine="0"/>
              <w:jc w:val="right"/>
              <w:rPr>
                <w:rFonts w:ascii="Arial Narrow" w:hAnsi="Arial Narrow" w:cs="Calibri"/>
                <w:color w:val="000000"/>
                <w:lang w:val="es-ES" w:eastAsia="es-ES"/>
              </w:rPr>
            </w:pPr>
          </w:p>
        </w:tc>
        <w:tc>
          <w:tcPr>
            <w:tcW w:w="1134" w:type="dxa"/>
            <w:tcBorders>
              <w:top w:val="single" w:sz="2" w:space="0" w:color="auto"/>
              <w:left w:val="nil"/>
              <w:bottom w:val="single" w:sz="2" w:space="0" w:color="auto"/>
              <w:right w:val="nil"/>
            </w:tcBorders>
            <w:shd w:val="clear" w:color="auto" w:fill="auto"/>
            <w:noWrap/>
            <w:vAlign w:val="center"/>
          </w:tcPr>
          <w:p w14:paraId="1DD95E23"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1.451</w:t>
            </w:r>
          </w:p>
        </w:tc>
        <w:tc>
          <w:tcPr>
            <w:tcW w:w="993" w:type="dxa"/>
            <w:tcBorders>
              <w:top w:val="single" w:sz="2" w:space="0" w:color="auto"/>
              <w:left w:val="nil"/>
              <w:bottom w:val="single" w:sz="2" w:space="0" w:color="auto"/>
              <w:right w:val="nil"/>
            </w:tcBorders>
            <w:shd w:val="clear" w:color="auto" w:fill="auto"/>
            <w:noWrap/>
            <w:vAlign w:val="center"/>
          </w:tcPr>
          <w:p w14:paraId="36FD265A" w14:textId="77777777" w:rsidR="0054359F" w:rsidRPr="00EB594E" w:rsidRDefault="0054359F" w:rsidP="00D71071">
            <w:pPr>
              <w:spacing w:after="0"/>
              <w:ind w:firstLine="0"/>
              <w:jc w:val="right"/>
              <w:rPr>
                <w:rFonts w:ascii="Arial Narrow" w:hAnsi="Arial Narrow" w:cs="Calibri"/>
                <w:color w:val="000000"/>
                <w:lang w:val="es-ES" w:eastAsia="es-ES"/>
              </w:rPr>
            </w:pPr>
          </w:p>
        </w:tc>
        <w:tc>
          <w:tcPr>
            <w:tcW w:w="976" w:type="dxa"/>
            <w:tcBorders>
              <w:top w:val="single" w:sz="2" w:space="0" w:color="auto"/>
              <w:left w:val="nil"/>
              <w:bottom w:val="single" w:sz="2" w:space="0" w:color="auto"/>
              <w:right w:val="nil"/>
            </w:tcBorders>
            <w:shd w:val="clear" w:color="auto" w:fill="auto"/>
            <w:noWrap/>
            <w:vAlign w:val="center"/>
          </w:tcPr>
          <w:p w14:paraId="28B52908"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393</w:t>
            </w:r>
          </w:p>
        </w:tc>
        <w:tc>
          <w:tcPr>
            <w:tcW w:w="1310" w:type="dxa"/>
            <w:tcBorders>
              <w:top w:val="single" w:sz="2" w:space="0" w:color="auto"/>
              <w:left w:val="nil"/>
              <w:bottom w:val="single" w:sz="2" w:space="0" w:color="auto"/>
              <w:right w:val="nil"/>
            </w:tcBorders>
            <w:shd w:val="clear" w:color="auto" w:fill="auto"/>
            <w:noWrap/>
            <w:vAlign w:val="center"/>
          </w:tcPr>
          <w:p w14:paraId="48F3E5AE"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476</w:t>
            </w:r>
          </w:p>
        </w:tc>
        <w:tc>
          <w:tcPr>
            <w:tcW w:w="1257" w:type="dxa"/>
            <w:tcBorders>
              <w:top w:val="single" w:sz="2" w:space="0" w:color="auto"/>
              <w:left w:val="nil"/>
              <w:bottom w:val="single" w:sz="2" w:space="0" w:color="auto"/>
              <w:right w:val="nil"/>
            </w:tcBorders>
            <w:shd w:val="clear" w:color="auto" w:fill="auto"/>
            <w:noWrap/>
            <w:vAlign w:val="center"/>
          </w:tcPr>
          <w:p w14:paraId="4FBF32E1" w14:textId="77777777" w:rsidR="0054359F" w:rsidRPr="00EB594E" w:rsidRDefault="0054359F" w:rsidP="00D71071">
            <w:pPr>
              <w:spacing w:after="0"/>
              <w:ind w:firstLine="0"/>
              <w:jc w:val="right"/>
              <w:rPr>
                <w:rFonts w:ascii="Arial Narrow" w:hAnsi="Arial Narrow" w:cs="Calibri"/>
                <w:color w:val="000000"/>
                <w:lang w:val="es-ES" w:eastAsia="es-ES"/>
              </w:rPr>
            </w:pPr>
          </w:p>
        </w:tc>
      </w:tr>
      <w:tr w:rsidR="0054359F" w:rsidRPr="00356F40" w14:paraId="05C1C841"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793CBBAF" w14:textId="77777777" w:rsidR="0054359F" w:rsidRPr="00EB594E" w:rsidRDefault="0054359F" w:rsidP="00D71071">
            <w:pPr>
              <w:spacing w:after="0"/>
              <w:ind w:firstLine="0"/>
              <w:jc w:val="left"/>
              <w:rPr>
                <w:rFonts w:ascii="Arial Narrow" w:hAnsi="Arial Narrow" w:cs="Calibri"/>
                <w:color w:val="000000"/>
              </w:rPr>
            </w:pPr>
            <w:r>
              <w:rPr>
                <w:rFonts w:ascii="Arial Narrow" w:hAnsi="Arial Narrow"/>
                <w:color w:val="000000"/>
              </w:rPr>
              <w:t>2017</w:t>
            </w:r>
          </w:p>
        </w:tc>
        <w:tc>
          <w:tcPr>
            <w:tcW w:w="1134" w:type="dxa"/>
            <w:tcBorders>
              <w:top w:val="single" w:sz="2" w:space="0" w:color="auto"/>
              <w:left w:val="nil"/>
              <w:bottom w:val="single" w:sz="2" w:space="0" w:color="auto"/>
              <w:right w:val="nil"/>
            </w:tcBorders>
            <w:shd w:val="clear" w:color="auto" w:fill="auto"/>
            <w:noWrap/>
            <w:vAlign w:val="center"/>
          </w:tcPr>
          <w:p w14:paraId="29F9124D"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7.186.853</w:t>
            </w:r>
          </w:p>
        </w:tc>
        <w:tc>
          <w:tcPr>
            <w:tcW w:w="1134" w:type="dxa"/>
            <w:tcBorders>
              <w:top w:val="single" w:sz="2" w:space="0" w:color="auto"/>
              <w:left w:val="nil"/>
              <w:bottom w:val="single" w:sz="2" w:space="0" w:color="auto"/>
              <w:right w:val="nil"/>
            </w:tcBorders>
            <w:shd w:val="clear" w:color="auto" w:fill="auto"/>
            <w:noWrap/>
            <w:vAlign w:val="center"/>
          </w:tcPr>
          <w:p w14:paraId="533FD2D6"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6.848</w:t>
            </w:r>
          </w:p>
        </w:tc>
        <w:tc>
          <w:tcPr>
            <w:tcW w:w="993" w:type="dxa"/>
            <w:tcBorders>
              <w:top w:val="single" w:sz="2" w:space="0" w:color="auto"/>
              <w:left w:val="nil"/>
              <w:bottom w:val="single" w:sz="2" w:space="0" w:color="auto"/>
              <w:right w:val="nil"/>
            </w:tcBorders>
            <w:shd w:val="clear" w:color="auto" w:fill="auto"/>
            <w:noWrap/>
            <w:vAlign w:val="center"/>
          </w:tcPr>
          <w:p w14:paraId="528844CA"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164</w:t>
            </w:r>
          </w:p>
        </w:tc>
        <w:tc>
          <w:tcPr>
            <w:tcW w:w="976" w:type="dxa"/>
            <w:tcBorders>
              <w:top w:val="single" w:sz="2" w:space="0" w:color="auto"/>
              <w:left w:val="nil"/>
              <w:bottom w:val="single" w:sz="2" w:space="0" w:color="auto"/>
              <w:right w:val="nil"/>
            </w:tcBorders>
            <w:shd w:val="clear" w:color="auto" w:fill="auto"/>
            <w:noWrap/>
            <w:vAlign w:val="center"/>
          </w:tcPr>
          <w:p w14:paraId="50C3EC8C"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2.901</w:t>
            </w:r>
          </w:p>
        </w:tc>
        <w:tc>
          <w:tcPr>
            <w:tcW w:w="1310" w:type="dxa"/>
            <w:tcBorders>
              <w:top w:val="single" w:sz="2" w:space="0" w:color="auto"/>
              <w:left w:val="nil"/>
              <w:bottom w:val="single" w:sz="2" w:space="0" w:color="auto"/>
              <w:right w:val="nil"/>
            </w:tcBorders>
            <w:shd w:val="clear" w:color="auto" w:fill="auto"/>
            <w:noWrap/>
            <w:vAlign w:val="center"/>
          </w:tcPr>
          <w:p w14:paraId="075697AC"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3.708</w:t>
            </w:r>
          </w:p>
        </w:tc>
        <w:tc>
          <w:tcPr>
            <w:tcW w:w="1257" w:type="dxa"/>
            <w:tcBorders>
              <w:top w:val="single" w:sz="2" w:space="0" w:color="auto"/>
              <w:left w:val="nil"/>
              <w:bottom w:val="single" w:sz="2" w:space="0" w:color="auto"/>
              <w:right w:val="nil"/>
            </w:tcBorders>
            <w:shd w:val="clear" w:color="auto" w:fill="auto"/>
            <w:noWrap/>
            <w:vAlign w:val="center"/>
          </w:tcPr>
          <w:p w14:paraId="200548AD"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2.916</w:t>
            </w:r>
          </w:p>
        </w:tc>
      </w:tr>
      <w:tr w:rsidR="0054359F" w:rsidRPr="00356F40" w14:paraId="276DE2D4"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762C09F3" w14:textId="77777777" w:rsidR="0054359F" w:rsidRPr="00EB594E" w:rsidRDefault="0054359F" w:rsidP="00D71071">
            <w:pPr>
              <w:spacing w:after="0"/>
              <w:ind w:firstLine="0"/>
              <w:jc w:val="left"/>
              <w:rPr>
                <w:rFonts w:ascii="Arial Narrow" w:hAnsi="Arial Narrow" w:cs="Calibri"/>
                <w:color w:val="000000"/>
              </w:rPr>
            </w:pPr>
            <w:r>
              <w:rPr>
                <w:rFonts w:ascii="Arial Narrow" w:hAnsi="Arial Narrow"/>
                <w:color w:val="000000"/>
              </w:rPr>
              <w:t>2018</w:t>
            </w:r>
          </w:p>
        </w:tc>
        <w:tc>
          <w:tcPr>
            <w:tcW w:w="1134" w:type="dxa"/>
            <w:tcBorders>
              <w:top w:val="single" w:sz="2" w:space="0" w:color="auto"/>
              <w:left w:val="nil"/>
              <w:bottom w:val="single" w:sz="2" w:space="0" w:color="auto"/>
              <w:right w:val="nil"/>
            </w:tcBorders>
            <w:shd w:val="clear" w:color="auto" w:fill="auto"/>
            <w:noWrap/>
            <w:vAlign w:val="center"/>
          </w:tcPr>
          <w:p w14:paraId="1286B327"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14.532.748</w:t>
            </w:r>
          </w:p>
        </w:tc>
        <w:tc>
          <w:tcPr>
            <w:tcW w:w="1134" w:type="dxa"/>
            <w:tcBorders>
              <w:top w:val="single" w:sz="2" w:space="0" w:color="auto"/>
              <w:left w:val="nil"/>
              <w:bottom w:val="single" w:sz="2" w:space="0" w:color="auto"/>
              <w:right w:val="nil"/>
            </w:tcBorders>
            <w:shd w:val="clear" w:color="auto" w:fill="auto"/>
            <w:noWrap/>
            <w:vAlign w:val="center"/>
          </w:tcPr>
          <w:p w14:paraId="5493AD04"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6.860</w:t>
            </w:r>
          </w:p>
        </w:tc>
        <w:tc>
          <w:tcPr>
            <w:tcW w:w="993" w:type="dxa"/>
            <w:tcBorders>
              <w:top w:val="single" w:sz="2" w:space="0" w:color="auto"/>
              <w:left w:val="nil"/>
              <w:bottom w:val="single" w:sz="2" w:space="0" w:color="auto"/>
              <w:right w:val="nil"/>
            </w:tcBorders>
            <w:shd w:val="clear" w:color="auto" w:fill="auto"/>
            <w:noWrap/>
            <w:vAlign w:val="center"/>
          </w:tcPr>
          <w:p w14:paraId="40616817"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335</w:t>
            </w:r>
          </w:p>
        </w:tc>
        <w:tc>
          <w:tcPr>
            <w:tcW w:w="976" w:type="dxa"/>
            <w:tcBorders>
              <w:top w:val="single" w:sz="2" w:space="0" w:color="auto"/>
              <w:left w:val="nil"/>
              <w:bottom w:val="single" w:sz="2" w:space="0" w:color="auto"/>
              <w:right w:val="nil"/>
            </w:tcBorders>
            <w:shd w:val="clear" w:color="auto" w:fill="auto"/>
            <w:noWrap/>
            <w:vAlign w:val="center"/>
          </w:tcPr>
          <w:p w14:paraId="73E31AEF"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3.968</w:t>
            </w:r>
          </w:p>
        </w:tc>
        <w:tc>
          <w:tcPr>
            <w:tcW w:w="1310" w:type="dxa"/>
            <w:tcBorders>
              <w:top w:val="single" w:sz="2" w:space="0" w:color="auto"/>
              <w:left w:val="nil"/>
              <w:bottom w:val="single" w:sz="2" w:space="0" w:color="auto"/>
              <w:right w:val="nil"/>
            </w:tcBorders>
            <w:shd w:val="clear" w:color="auto" w:fill="auto"/>
            <w:noWrap/>
            <w:vAlign w:val="center"/>
          </w:tcPr>
          <w:p w14:paraId="6A8D4832"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5.206</w:t>
            </w:r>
          </w:p>
        </w:tc>
        <w:tc>
          <w:tcPr>
            <w:tcW w:w="1257" w:type="dxa"/>
            <w:tcBorders>
              <w:top w:val="single" w:sz="2" w:space="0" w:color="auto"/>
              <w:left w:val="nil"/>
              <w:bottom w:val="single" w:sz="2" w:space="0" w:color="auto"/>
              <w:right w:val="nil"/>
            </w:tcBorders>
            <w:shd w:val="clear" w:color="auto" w:fill="auto"/>
            <w:noWrap/>
            <w:vAlign w:val="center"/>
          </w:tcPr>
          <w:p w14:paraId="49178C4B"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7.015</w:t>
            </w:r>
          </w:p>
        </w:tc>
      </w:tr>
      <w:tr w:rsidR="0054359F" w:rsidRPr="00356F40" w14:paraId="7378D505"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3DA3A0BA" w14:textId="77777777" w:rsidR="0054359F" w:rsidRPr="00EB594E" w:rsidRDefault="0054359F" w:rsidP="00D71071">
            <w:pPr>
              <w:spacing w:after="0"/>
              <w:ind w:firstLine="0"/>
              <w:jc w:val="left"/>
              <w:rPr>
                <w:rFonts w:ascii="Arial Narrow" w:hAnsi="Arial Narrow" w:cs="Calibri"/>
                <w:color w:val="000000"/>
              </w:rPr>
            </w:pPr>
            <w:r>
              <w:rPr>
                <w:rFonts w:ascii="Arial Narrow" w:hAnsi="Arial Narrow"/>
                <w:color w:val="000000"/>
              </w:rPr>
              <w:t>2019</w:t>
            </w:r>
          </w:p>
        </w:tc>
        <w:tc>
          <w:tcPr>
            <w:tcW w:w="1134" w:type="dxa"/>
            <w:tcBorders>
              <w:top w:val="single" w:sz="2" w:space="0" w:color="auto"/>
              <w:left w:val="nil"/>
              <w:bottom w:val="single" w:sz="2" w:space="0" w:color="auto"/>
              <w:right w:val="nil"/>
            </w:tcBorders>
            <w:shd w:val="clear" w:color="auto" w:fill="auto"/>
            <w:noWrap/>
            <w:vAlign w:val="center"/>
          </w:tcPr>
          <w:p w14:paraId="4959E4E0"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28.346.656</w:t>
            </w:r>
          </w:p>
        </w:tc>
        <w:tc>
          <w:tcPr>
            <w:tcW w:w="1134" w:type="dxa"/>
            <w:tcBorders>
              <w:top w:val="single" w:sz="2" w:space="0" w:color="auto"/>
              <w:left w:val="nil"/>
              <w:bottom w:val="single" w:sz="2" w:space="0" w:color="auto"/>
              <w:right w:val="nil"/>
            </w:tcBorders>
            <w:shd w:val="clear" w:color="auto" w:fill="auto"/>
            <w:noWrap/>
            <w:vAlign w:val="center"/>
          </w:tcPr>
          <w:p w14:paraId="18AE2F08"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6.867</w:t>
            </w:r>
          </w:p>
        </w:tc>
        <w:tc>
          <w:tcPr>
            <w:tcW w:w="993" w:type="dxa"/>
            <w:tcBorders>
              <w:top w:val="single" w:sz="2" w:space="0" w:color="auto"/>
              <w:left w:val="nil"/>
              <w:bottom w:val="single" w:sz="2" w:space="0" w:color="auto"/>
              <w:right w:val="nil"/>
            </w:tcBorders>
            <w:shd w:val="clear" w:color="auto" w:fill="auto"/>
            <w:noWrap/>
            <w:vAlign w:val="center"/>
          </w:tcPr>
          <w:p w14:paraId="6D4F0E96"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734</w:t>
            </w:r>
          </w:p>
        </w:tc>
        <w:tc>
          <w:tcPr>
            <w:tcW w:w="976" w:type="dxa"/>
            <w:tcBorders>
              <w:top w:val="single" w:sz="2" w:space="0" w:color="auto"/>
              <w:left w:val="nil"/>
              <w:bottom w:val="single" w:sz="2" w:space="0" w:color="auto"/>
              <w:right w:val="nil"/>
            </w:tcBorders>
            <w:shd w:val="clear" w:color="auto" w:fill="auto"/>
            <w:noWrap/>
            <w:vAlign w:val="center"/>
          </w:tcPr>
          <w:p w14:paraId="0CEF71AD"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4.485</w:t>
            </w:r>
          </w:p>
        </w:tc>
        <w:tc>
          <w:tcPr>
            <w:tcW w:w="1310" w:type="dxa"/>
            <w:tcBorders>
              <w:top w:val="single" w:sz="2" w:space="0" w:color="auto"/>
              <w:left w:val="nil"/>
              <w:bottom w:val="single" w:sz="2" w:space="0" w:color="auto"/>
              <w:right w:val="nil"/>
            </w:tcBorders>
            <w:shd w:val="clear" w:color="auto" w:fill="auto"/>
            <w:noWrap/>
            <w:vAlign w:val="center"/>
          </w:tcPr>
          <w:p w14:paraId="58E8C3F3"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6.315</w:t>
            </w:r>
          </w:p>
        </w:tc>
        <w:tc>
          <w:tcPr>
            <w:tcW w:w="1257" w:type="dxa"/>
            <w:tcBorders>
              <w:top w:val="single" w:sz="2" w:space="0" w:color="auto"/>
              <w:left w:val="nil"/>
              <w:bottom w:val="single" w:sz="2" w:space="0" w:color="auto"/>
              <w:right w:val="nil"/>
            </w:tcBorders>
            <w:shd w:val="clear" w:color="auto" w:fill="auto"/>
            <w:noWrap/>
            <w:vAlign w:val="center"/>
          </w:tcPr>
          <w:p w14:paraId="74B233C4"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9.651</w:t>
            </w:r>
          </w:p>
        </w:tc>
      </w:tr>
      <w:tr w:rsidR="0054359F" w:rsidRPr="00356F40" w14:paraId="3BFDDAB8"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7D911387" w14:textId="77777777" w:rsidR="0054359F" w:rsidRPr="00EB594E" w:rsidRDefault="0054359F" w:rsidP="00D71071">
            <w:pPr>
              <w:spacing w:after="0"/>
              <w:ind w:firstLine="0"/>
              <w:jc w:val="left"/>
              <w:rPr>
                <w:rFonts w:ascii="Arial Narrow" w:hAnsi="Arial Narrow" w:cs="Calibri"/>
                <w:color w:val="000000"/>
              </w:rPr>
            </w:pPr>
            <w:r>
              <w:rPr>
                <w:rFonts w:ascii="Arial Narrow" w:hAnsi="Arial Narrow"/>
                <w:color w:val="000000"/>
              </w:rPr>
              <w:t>2020</w:t>
            </w:r>
          </w:p>
        </w:tc>
        <w:tc>
          <w:tcPr>
            <w:tcW w:w="1134" w:type="dxa"/>
            <w:tcBorders>
              <w:top w:val="single" w:sz="2" w:space="0" w:color="auto"/>
              <w:left w:val="nil"/>
              <w:bottom w:val="single" w:sz="2" w:space="0" w:color="auto"/>
              <w:right w:val="nil"/>
            </w:tcBorders>
            <w:shd w:val="clear" w:color="auto" w:fill="auto"/>
            <w:noWrap/>
            <w:vAlign w:val="center"/>
          </w:tcPr>
          <w:p w14:paraId="41A725D8"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25.109.573</w:t>
            </w:r>
          </w:p>
        </w:tc>
        <w:tc>
          <w:tcPr>
            <w:tcW w:w="1134" w:type="dxa"/>
            <w:tcBorders>
              <w:top w:val="single" w:sz="2" w:space="0" w:color="auto"/>
              <w:left w:val="nil"/>
              <w:bottom w:val="single" w:sz="2" w:space="0" w:color="auto"/>
              <w:right w:val="nil"/>
            </w:tcBorders>
            <w:shd w:val="clear" w:color="auto" w:fill="auto"/>
            <w:noWrap/>
            <w:vAlign w:val="center"/>
          </w:tcPr>
          <w:p w14:paraId="4463966D"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6.859</w:t>
            </w:r>
          </w:p>
        </w:tc>
        <w:tc>
          <w:tcPr>
            <w:tcW w:w="993" w:type="dxa"/>
            <w:tcBorders>
              <w:top w:val="single" w:sz="2" w:space="0" w:color="auto"/>
              <w:left w:val="nil"/>
              <w:bottom w:val="single" w:sz="2" w:space="0" w:color="auto"/>
              <w:right w:val="nil"/>
            </w:tcBorders>
            <w:shd w:val="clear" w:color="auto" w:fill="auto"/>
            <w:noWrap/>
            <w:vAlign w:val="center"/>
          </w:tcPr>
          <w:p w14:paraId="3B8EADF6"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691</w:t>
            </w:r>
          </w:p>
        </w:tc>
        <w:tc>
          <w:tcPr>
            <w:tcW w:w="976" w:type="dxa"/>
            <w:tcBorders>
              <w:top w:val="single" w:sz="2" w:space="0" w:color="auto"/>
              <w:left w:val="nil"/>
              <w:bottom w:val="single" w:sz="2" w:space="0" w:color="auto"/>
              <w:right w:val="nil"/>
            </w:tcBorders>
            <w:shd w:val="clear" w:color="auto" w:fill="auto"/>
            <w:noWrap/>
            <w:vAlign w:val="center"/>
          </w:tcPr>
          <w:p w14:paraId="6BB49274"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4.745</w:t>
            </w:r>
          </w:p>
        </w:tc>
        <w:tc>
          <w:tcPr>
            <w:tcW w:w="1310" w:type="dxa"/>
            <w:tcBorders>
              <w:top w:val="single" w:sz="2" w:space="0" w:color="auto"/>
              <w:left w:val="nil"/>
              <w:bottom w:val="single" w:sz="2" w:space="0" w:color="auto"/>
              <w:right w:val="nil"/>
            </w:tcBorders>
            <w:shd w:val="clear" w:color="auto" w:fill="auto"/>
            <w:noWrap/>
            <w:vAlign w:val="center"/>
          </w:tcPr>
          <w:p w14:paraId="09634F0D"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6.578</w:t>
            </w:r>
          </w:p>
        </w:tc>
        <w:tc>
          <w:tcPr>
            <w:tcW w:w="1257" w:type="dxa"/>
            <w:tcBorders>
              <w:top w:val="single" w:sz="2" w:space="0" w:color="auto"/>
              <w:left w:val="nil"/>
              <w:bottom w:val="single" w:sz="2" w:space="0" w:color="auto"/>
              <w:right w:val="nil"/>
            </w:tcBorders>
            <w:shd w:val="clear" w:color="auto" w:fill="auto"/>
            <w:noWrap/>
            <w:vAlign w:val="center"/>
          </w:tcPr>
          <w:p w14:paraId="41DC5035"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7.075</w:t>
            </w:r>
          </w:p>
        </w:tc>
      </w:tr>
      <w:tr w:rsidR="0054359F" w:rsidRPr="00356F40" w14:paraId="79B3B1AC"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14BC9A0A" w14:textId="77777777" w:rsidR="0054359F" w:rsidRPr="00EB594E" w:rsidRDefault="0054359F" w:rsidP="00D71071">
            <w:pPr>
              <w:spacing w:after="0"/>
              <w:ind w:firstLine="0"/>
              <w:jc w:val="left"/>
              <w:rPr>
                <w:rFonts w:ascii="Arial Narrow" w:hAnsi="Arial Narrow" w:cs="Calibri"/>
                <w:color w:val="000000"/>
              </w:rPr>
            </w:pPr>
            <w:r>
              <w:rPr>
                <w:rFonts w:ascii="Arial Narrow" w:hAnsi="Arial Narrow"/>
                <w:color w:val="000000"/>
              </w:rPr>
              <w:t>2021</w:t>
            </w:r>
          </w:p>
        </w:tc>
        <w:tc>
          <w:tcPr>
            <w:tcW w:w="1134" w:type="dxa"/>
            <w:tcBorders>
              <w:top w:val="single" w:sz="2" w:space="0" w:color="auto"/>
              <w:left w:val="nil"/>
              <w:bottom w:val="single" w:sz="2" w:space="0" w:color="auto"/>
              <w:right w:val="nil"/>
            </w:tcBorders>
            <w:shd w:val="clear" w:color="auto" w:fill="auto"/>
            <w:noWrap/>
            <w:vAlign w:val="center"/>
          </w:tcPr>
          <w:p w14:paraId="226E3944"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32.337.081</w:t>
            </w:r>
          </w:p>
        </w:tc>
        <w:tc>
          <w:tcPr>
            <w:tcW w:w="1134" w:type="dxa"/>
            <w:tcBorders>
              <w:top w:val="single" w:sz="2" w:space="0" w:color="auto"/>
              <w:left w:val="nil"/>
              <w:bottom w:val="single" w:sz="2" w:space="0" w:color="auto"/>
              <w:right w:val="nil"/>
            </w:tcBorders>
            <w:shd w:val="clear" w:color="auto" w:fill="auto"/>
            <w:noWrap/>
            <w:vAlign w:val="center"/>
          </w:tcPr>
          <w:p w14:paraId="7997B20D"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8.097</w:t>
            </w:r>
          </w:p>
        </w:tc>
        <w:tc>
          <w:tcPr>
            <w:tcW w:w="993" w:type="dxa"/>
            <w:tcBorders>
              <w:top w:val="single" w:sz="2" w:space="0" w:color="auto"/>
              <w:left w:val="nil"/>
              <w:bottom w:val="single" w:sz="2" w:space="0" w:color="auto"/>
              <w:right w:val="nil"/>
            </w:tcBorders>
            <w:shd w:val="clear" w:color="auto" w:fill="auto"/>
            <w:noWrap/>
            <w:vAlign w:val="center"/>
          </w:tcPr>
          <w:p w14:paraId="4B96A072"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1.094</w:t>
            </w:r>
          </w:p>
        </w:tc>
        <w:tc>
          <w:tcPr>
            <w:tcW w:w="976" w:type="dxa"/>
            <w:tcBorders>
              <w:top w:val="single" w:sz="2" w:space="0" w:color="auto"/>
              <w:left w:val="nil"/>
              <w:bottom w:val="single" w:sz="2" w:space="0" w:color="auto"/>
              <w:right w:val="nil"/>
            </w:tcBorders>
            <w:shd w:val="clear" w:color="auto" w:fill="auto"/>
            <w:noWrap/>
            <w:vAlign w:val="center"/>
          </w:tcPr>
          <w:p w14:paraId="6C961BD7"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6.494</w:t>
            </w:r>
          </w:p>
        </w:tc>
        <w:tc>
          <w:tcPr>
            <w:tcW w:w="1310" w:type="dxa"/>
            <w:tcBorders>
              <w:top w:val="single" w:sz="2" w:space="0" w:color="auto"/>
              <w:left w:val="nil"/>
              <w:bottom w:val="single" w:sz="2" w:space="0" w:color="auto"/>
              <w:right w:val="nil"/>
            </w:tcBorders>
            <w:shd w:val="clear" w:color="auto" w:fill="auto"/>
            <w:noWrap/>
            <w:vAlign w:val="center"/>
          </w:tcPr>
          <w:p w14:paraId="55B6EC8F"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9.182</w:t>
            </w:r>
          </w:p>
        </w:tc>
        <w:tc>
          <w:tcPr>
            <w:tcW w:w="1257" w:type="dxa"/>
            <w:tcBorders>
              <w:top w:val="single" w:sz="2" w:space="0" w:color="auto"/>
              <w:left w:val="nil"/>
              <w:bottom w:val="single" w:sz="2" w:space="0" w:color="auto"/>
              <w:right w:val="nil"/>
            </w:tcBorders>
            <w:shd w:val="clear" w:color="auto" w:fill="auto"/>
            <w:noWrap/>
            <w:vAlign w:val="center"/>
          </w:tcPr>
          <w:p w14:paraId="659E01B0" w14:textId="77777777" w:rsidR="0054359F" w:rsidRPr="00EB594E" w:rsidRDefault="0054359F" w:rsidP="00D71071">
            <w:pPr>
              <w:spacing w:after="0"/>
              <w:ind w:firstLine="0"/>
              <w:jc w:val="right"/>
              <w:rPr>
                <w:rFonts w:ascii="Arial Narrow" w:hAnsi="Arial Narrow" w:cs="Calibri"/>
                <w:color w:val="000000"/>
              </w:rPr>
            </w:pPr>
            <w:r>
              <w:rPr>
                <w:rFonts w:ascii="Arial Narrow" w:hAnsi="Arial Narrow"/>
                <w:color w:val="000000"/>
              </w:rPr>
              <w:t>8.738</w:t>
            </w:r>
          </w:p>
        </w:tc>
      </w:tr>
      <w:tr w:rsidR="0054359F" w:rsidRPr="0054359F" w14:paraId="6A60EAFD" w14:textId="77777777" w:rsidTr="004A2D3C">
        <w:trPr>
          <w:trHeight w:val="255"/>
        </w:trPr>
        <w:tc>
          <w:tcPr>
            <w:tcW w:w="2268" w:type="dxa"/>
            <w:tcBorders>
              <w:top w:val="single" w:sz="4" w:space="0" w:color="auto"/>
              <w:left w:val="nil"/>
              <w:bottom w:val="single" w:sz="4" w:space="0" w:color="auto"/>
              <w:right w:val="nil"/>
            </w:tcBorders>
            <w:shd w:val="clear" w:color="auto" w:fill="B8CCE4" w:themeFill="accent1" w:themeFillTint="66"/>
            <w:noWrap/>
            <w:vAlign w:val="center"/>
            <w:hideMark/>
          </w:tcPr>
          <w:p w14:paraId="7DB41389" w14:textId="77777777" w:rsidR="0054359F" w:rsidRPr="0054359F" w:rsidRDefault="0054359F" w:rsidP="00D71071">
            <w:pPr>
              <w:pStyle w:val="cuadroCabe"/>
              <w:spacing w:line="240" w:lineRule="auto"/>
              <w:jc w:val="left"/>
            </w:pPr>
            <w:r>
              <w:t>Guztira</w:t>
            </w:r>
          </w:p>
        </w:tc>
        <w:tc>
          <w:tcPr>
            <w:tcW w:w="1134" w:type="dxa"/>
            <w:tcBorders>
              <w:top w:val="single" w:sz="4" w:space="0" w:color="auto"/>
              <w:left w:val="nil"/>
              <w:bottom w:val="single" w:sz="4" w:space="0" w:color="auto"/>
              <w:right w:val="nil"/>
            </w:tcBorders>
            <w:shd w:val="clear" w:color="auto" w:fill="B8CCE4" w:themeFill="accent1" w:themeFillTint="66"/>
            <w:noWrap/>
            <w:vAlign w:val="center"/>
            <w:hideMark/>
          </w:tcPr>
          <w:p w14:paraId="005E58F2" w14:textId="77777777" w:rsidR="0054359F" w:rsidRPr="0054359F" w:rsidRDefault="0054359F" w:rsidP="00D71071">
            <w:pPr>
              <w:pStyle w:val="cuadroCabe"/>
              <w:spacing w:line="240" w:lineRule="auto"/>
              <w:jc w:val="right"/>
            </w:pPr>
            <w:r>
              <w:t> </w:t>
            </w:r>
          </w:p>
        </w:tc>
        <w:tc>
          <w:tcPr>
            <w:tcW w:w="1134" w:type="dxa"/>
            <w:tcBorders>
              <w:top w:val="single" w:sz="4" w:space="0" w:color="auto"/>
              <w:left w:val="nil"/>
              <w:bottom w:val="single" w:sz="4" w:space="0" w:color="auto"/>
              <w:right w:val="nil"/>
            </w:tcBorders>
            <w:shd w:val="clear" w:color="auto" w:fill="B8CCE4" w:themeFill="accent1" w:themeFillTint="66"/>
            <w:noWrap/>
            <w:vAlign w:val="center"/>
            <w:hideMark/>
          </w:tcPr>
          <w:p w14:paraId="3E86FE3A" w14:textId="77777777" w:rsidR="0054359F" w:rsidRPr="0054359F" w:rsidRDefault="0054359F" w:rsidP="00D71071">
            <w:pPr>
              <w:pStyle w:val="cuadroCabe"/>
              <w:spacing w:line="240" w:lineRule="auto"/>
              <w:jc w:val="right"/>
            </w:pPr>
            <w:r>
              <w:t> </w:t>
            </w:r>
          </w:p>
        </w:tc>
        <w:tc>
          <w:tcPr>
            <w:tcW w:w="993" w:type="dxa"/>
            <w:tcBorders>
              <w:top w:val="single" w:sz="4" w:space="0" w:color="auto"/>
              <w:left w:val="nil"/>
              <w:bottom w:val="single" w:sz="4" w:space="0" w:color="auto"/>
              <w:right w:val="nil"/>
            </w:tcBorders>
            <w:shd w:val="clear" w:color="auto" w:fill="B8CCE4" w:themeFill="accent1" w:themeFillTint="66"/>
            <w:noWrap/>
            <w:vAlign w:val="center"/>
            <w:hideMark/>
          </w:tcPr>
          <w:p w14:paraId="5BD3C765" w14:textId="77777777" w:rsidR="0054359F" w:rsidRPr="0054359F" w:rsidRDefault="0054359F" w:rsidP="00D71071">
            <w:pPr>
              <w:spacing w:after="0"/>
              <w:ind w:firstLine="0"/>
              <w:jc w:val="right"/>
              <w:rPr>
                <w:rFonts w:ascii="Arial Narrow" w:hAnsi="Arial Narrow" w:cs="Calibri"/>
                <w:color w:val="000000"/>
              </w:rPr>
            </w:pPr>
            <w:r>
              <w:rPr>
                <w:rFonts w:ascii="Arial Narrow" w:hAnsi="Arial Narrow"/>
                <w:color w:val="000000"/>
              </w:rPr>
              <w:t>3.019</w:t>
            </w:r>
          </w:p>
        </w:tc>
        <w:tc>
          <w:tcPr>
            <w:tcW w:w="976" w:type="dxa"/>
            <w:tcBorders>
              <w:top w:val="single" w:sz="4" w:space="0" w:color="auto"/>
              <w:left w:val="nil"/>
              <w:bottom w:val="single" w:sz="4" w:space="0" w:color="auto"/>
              <w:right w:val="nil"/>
            </w:tcBorders>
            <w:shd w:val="clear" w:color="auto" w:fill="B8CCE4" w:themeFill="accent1" w:themeFillTint="66"/>
            <w:noWrap/>
            <w:vAlign w:val="center"/>
            <w:hideMark/>
          </w:tcPr>
          <w:p w14:paraId="66954B20" w14:textId="77777777" w:rsidR="0054359F" w:rsidRPr="0054359F" w:rsidRDefault="0054359F" w:rsidP="00D71071">
            <w:pPr>
              <w:spacing w:after="0"/>
              <w:ind w:firstLine="0"/>
              <w:jc w:val="right"/>
              <w:rPr>
                <w:rFonts w:ascii="Arial Narrow" w:hAnsi="Arial Narrow" w:cs="Calibri"/>
                <w:color w:val="000000"/>
              </w:rPr>
            </w:pPr>
            <w:r>
              <w:rPr>
                <w:rFonts w:ascii="Arial Narrow" w:hAnsi="Arial Narrow"/>
                <w:color w:val="000000"/>
              </w:rPr>
              <w:t>22.992</w:t>
            </w:r>
          </w:p>
        </w:tc>
        <w:tc>
          <w:tcPr>
            <w:tcW w:w="1310" w:type="dxa"/>
            <w:tcBorders>
              <w:top w:val="single" w:sz="4" w:space="0" w:color="auto"/>
              <w:left w:val="nil"/>
              <w:bottom w:val="single" w:sz="4" w:space="0" w:color="auto"/>
              <w:right w:val="nil"/>
            </w:tcBorders>
            <w:shd w:val="clear" w:color="auto" w:fill="B8CCE4" w:themeFill="accent1" w:themeFillTint="66"/>
            <w:noWrap/>
            <w:vAlign w:val="center"/>
            <w:hideMark/>
          </w:tcPr>
          <w:p w14:paraId="086FF7E0" w14:textId="77777777" w:rsidR="0054359F" w:rsidRPr="00AE1AEC" w:rsidRDefault="0054359F" w:rsidP="00D71071">
            <w:pPr>
              <w:spacing w:after="0"/>
              <w:ind w:firstLine="0"/>
              <w:jc w:val="right"/>
              <w:rPr>
                <w:rFonts w:ascii="Arial Narrow" w:hAnsi="Arial Narrow" w:cs="Calibri"/>
                <w:bCs/>
              </w:rPr>
            </w:pPr>
            <w:r>
              <w:rPr>
                <w:rFonts w:ascii="Arial Narrow" w:hAnsi="Arial Narrow"/>
              </w:rPr>
              <w:t>31.473</w:t>
            </w:r>
          </w:p>
        </w:tc>
        <w:tc>
          <w:tcPr>
            <w:tcW w:w="1257" w:type="dxa"/>
            <w:tcBorders>
              <w:top w:val="single" w:sz="4" w:space="0" w:color="auto"/>
              <w:left w:val="nil"/>
              <w:bottom w:val="single" w:sz="4" w:space="0" w:color="auto"/>
              <w:right w:val="nil"/>
            </w:tcBorders>
            <w:shd w:val="clear" w:color="auto" w:fill="B8CCE4" w:themeFill="accent1" w:themeFillTint="66"/>
            <w:noWrap/>
            <w:vAlign w:val="center"/>
            <w:hideMark/>
          </w:tcPr>
          <w:p w14:paraId="4A84F968" w14:textId="77777777" w:rsidR="0054359F" w:rsidRPr="00AE1AEC" w:rsidRDefault="0054359F" w:rsidP="00D71071">
            <w:pPr>
              <w:spacing w:after="0"/>
              <w:ind w:firstLine="0"/>
              <w:jc w:val="right"/>
              <w:rPr>
                <w:rFonts w:ascii="Arial Narrow" w:hAnsi="Arial Narrow" w:cs="Calibri"/>
                <w:bCs/>
              </w:rPr>
            </w:pPr>
            <w:r>
              <w:rPr>
                <w:rFonts w:ascii="Arial Narrow" w:hAnsi="Arial Narrow"/>
              </w:rPr>
              <w:t>35.394</w:t>
            </w:r>
          </w:p>
        </w:tc>
      </w:tr>
    </w:tbl>
    <w:p w14:paraId="2323CE71" w14:textId="77777777" w:rsidR="009A234C" w:rsidRDefault="00A45163" w:rsidP="004A2D3C">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120" w:after="240"/>
        <w:ind w:firstLine="289"/>
        <w:rPr>
          <w:szCs w:val="26"/>
        </w:rPr>
      </w:pPr>
      <w:r>
        <w:t xml:space="preserve">2015ean eta 2016an AKKK kanona baino ez zen sortu. Sortutako guztizko zenbatekoa 36,81 milioi da, </w:t>
      </w:r>
      <w:proofErr w:type="spellStart"/>
      <w:r>
        <w:t>berrorekatzeetan</w:t>
      </w:r>
      <w:proofErr w:type="spellEnd"/>
      <w:r>
        <w:t xml:space="preserve"> onetsitako ordainketa aurreratuak barne: lau milioi bigarren berrorekatzean eta 1,3 milioi lehenbiziko berrorekatzean. Guztizko </w:t>
      </w:r>
      <w:proofErr w:type="spellStart"/>
      <w:r>
        <w:t>sortzapenaren</w:t>
      </w:r>
      <w:proofErr w:type="spellEnd"/>
      <w:r>
        <w:t xml:space="preserve"> eta aurrekontuko gastuaren arteko aldea 2021eko abenduko 1,4 milioiko likidazioari dagokio eta 2022ko aurrekontuari egotzi zaio.</w:t>
      </w:r>
    </w:p>
    <w:p w14:paraId="2FB3996C" w14:textId="77777777" w:rsidR="00C30199" w:rsidRPr="0040652A" w:rsidRDefault="00243125" w:rsidP="0040652A">
      <w:pPr>
        <w:pStyle w:val="atitulo2"/>
      </w:pPr>
      <w:bookmarkStart w:id="30" w:name="_Toc129333293"/>
      <w:r>
        <w:t>2.3. Itzaleko bidesariari buruzko ekonomia- eta ondare-informazioa</w:t>
      </w:r>
      <w:bookmarkEnd w:id="30"/>
    </w:p>
    <w:p w14:paraId="18118BF2" w14:textId="77777777" w:rsidR="00365883" w:rsidRPr="00365883" w:rsidRDefault="00C30199" w:rsidP="00365883">
      <w:pPr>
        <w:pStyle w:val="texto"/>
        <w:tabs>
          <w:tab w:val="clear" w:pos="2835"/>
          <w:tab w:val="clear" w:pos="3969"/>
          <w:tab w:val="clear" w:pos="5103"/>
          <w:tab w:val="clear" w:pos="6237"/>
          <w:tab w:val="clear" w:pos="7371"/>
        </w:tabs>
        <w:rPr>
          <w:szCs w:val="26"/>
        </w:rPr>
      </w:pPr>
      <w:r>
        <w:t xml:space="preserve">Atal honetan aztergai dugu </w:t>
      </w:r>
      <w:proofErr w:type="spellStart"/>
      <w:r>
        <w:t>NFKAk</w:t>
      </w:r>
      <w:proofErr w:type="spellEnd"/>
      <w:r>
        <w:t xml:space="preserve"> Nafarroako Kontu Orokorretako oroitidazkian eta egoera-balantzean eskaintzen duen informazioa, fiskalizatutako azpiegiturak direla-eta.  Azpiegitura horiek gaur egun ez dira jasotzen egoera-balantzean ibilgetu materialaren barruan. Nafarroako Kontu Orokorretako oroitidazkiak zehazten du zer ordainketa-fluxu aurreikusten ahal diren “Itzaleko bidesaria” izeneko atalean. Etorkizuneko gastuari buruzko aurreikuspen horiek kontabilitatean pasibo kontingentetzat jotzen dira, eta haien gaineko informazioa eman behar da kontuetako oroitidazkian.</w:t>
      </w:r>
    </w:p>
    <w:p w14:paraId="74326FDE" w14:textId="77777777" w:rsidR="00C30199" w:rsidRPr="00CD3E31" w:rsidRDefault="00C30199" w:rsidP="00C30199">
      <w:pPr>
        <w:pStyle w:val="texto"/>
        <w:tabs>
          <w:tab w:val="clear" w:pos="2835"/>
          <w:tab w:val="clear" w:pos="3969"/>
          <w:tab w:val="clear" w:pos="5103"/>
          <w:tab w:val="clear" w:pos="6237"/>
          <w:tab w:val="clear" w:pos="7371"/>
        </w:tabs>
        <w:rPr>
          <w:i/>
          <w:sz w:val="20"/>
          <w:szCs w:val="20"/>
        </w:rPr>
      </w:pPr>
      <w:r>
        <w:t>2010eko Kontabilitate Publikoaren Plan Orokorrari 2021eko uztailean egindako aldaketa baten bitartez,</w:t>
      </w:r>
      <w:r w:rsidRPr="00271A63">
        <w:rPr>
          <w:rStyle w:val="Refdenotaalpie"/>
          <w:szCs w:val="26"/>
        </w:rPr>
        <w:footnoteReference w:id="8"/>
      </w:r>
      <w:r>
        <w:t xml:space="preserve"> kontzesio-akordioei aplikatu beharreko aitorpen eta balorazio arau bat sartu da planean. Horren arabera: </w:t>
      </w:r>
      <w:r>
        <w:rPr>
          <w:i/>
          <w:sz w:val="22"/>
        </w:rPr>
        <w:t>“Kontzesio-akordioko entitate kontzesio-emaileak bere aktiboan erregistratuko ditu berak edo entitate kontzesio-hartzaileak kontzesiorako jarritako aktiboak, beren izaeraren arabera, bai eta lehendik badiren aktiboen edozein hobekuntza ere.”</w:t>
      </w:r>
    </w:p>
    <w:p w14:paraId="4DFA9740" w14:textId="77777777" w:rsidR="00C30199" w:rsidRDefault="00C30199" w:rsidP="00C30199">
      <w:pPr>
        <w:pStyle w:val="texto"/>
        <w:tabs>
          <w:tab w:val="clear" w:pos="2835"/>
          <w:tab w:val="clear" w:pos="3969"/>
          <w:tab w:val="clear" w:pos="5103"/>
          <w:tab w:val="clear" w:pos="6237"/>
          <w:tab w:val="clear" w:pos="7371"/>
        </w:tabs>
        <w:rPr>
          <w:szCs w:val="26"/>
        </w:rPr>
      </w:pPr>
      <w:r>
        <w:lastRenderedPageBreak/>
        <w:t xml:space="preserve">Adierazi behar da finantza-kontabilitatearen esparruko irizpidea ez dela kontabilitate nazionalaren esparruko arrisku-transferentziari buruzko irizpidearen berdina. </w:t>
      </w:r>
    </w:p>
    <w:p w14:paraId="218958FB" w14:textId="77777777" w:rsidR="00365883" w:rsidRDefault="00365883" w:rsidP="00365883">
      <w:pPr>
        <w:pStyle w:val="texto"/>
        <w:tabs>
          <w:tab w:val="clear" w:pos="2835"/>
          <w:tab w:val="clear" w:pos="3969"/>
          <w:tab w:val="clear" w:pos="5103"/>
          <w:tab w:val="clear" w:pos="6237"/>
          <w:tab w:val="clear" w:pos="7371"/>
        </w:tabs>
        <w:rPr>
          <w:szCs w:val="26"/>
        </w:rPr>
      </w:pPr>
      <w:r>
        <w:t>Funtsezkoa da kontuetako oroitidazkian kontzesio-kontratu hauen gaineko informazioa jasotzea, bereziki kontzesio bakoitzari buruzkoa: kontzesioaren deskribapena, haren baldintza garrantzitsuak (zenbatekoak, epeak…), kanona dela-eta egindako ordainketak, aurreikusten diren etorkizuneko gastuak, ekonomia- eta ondare-oreka berrezartzeko espedienteak etab.</w:t>
      </w:r>
    </w:p>
    <w:p w14:paraId="2D2749C9" w14:textId="77777777" w:rsidR="00C30199" w:rsidRDefault="00C30199" w:rsidP="00C30199">
      <w:pPr>
        <w:pStyle w:val="texto"/>
        <w:tabs>
          <w:tab w:val="clear" w:pos="2835"/>
          <w:tab w:val="clear" w:pos="3969"/>
          <w:tab w:val="clear" w:pos="5103"/>
          <w:tab w:val="clear" w:pos="6237"/>
          <w:tab w:val="clear" w:pos="7371"/>
        </w:tabs>
        <w:rPr>
          <w:szCs w:val="26"/>
        </w:rPr>
      </w:pPr>
      <w:r>
        <w:t xml:space="preserve">Oroitidazkian etorkizuneko gastuari buruz jasotako aurreikuspenak prezio korrontetan aurreikusi diren ordainketa-fluxuei dagozkie; hau da, kontuan hartu da etorkizuneko inflazioaren eragina. Trafikoaren, </w:t>
      </w:r>
      <w:proofErr w:type="spellStart"/>
      <w:r>
        <w:t>KPIaren</w:t>
      </w:r>
      <w:proofErr w:type="spellEnd"/>
      <w:r>
        <w:t>, kontsumitutako ur metro kubikoen, sartutako hektarea kopuruaren eta abarren bilakaerari buruzko hipotesietan oinarritutako aurreikuspenak dira.</w:t>
      </w:r>
    </w:p>
    <w:p w14:paraId="57466B20" w14:textId="77777777" w:rsidR="00C30199" w:rsidRDefault="00C30199" w:rsidP="00D71071">
      <w:pPr>
        <w:pStyle w:val="texto"/>
        <w:tabs>
          <w:tab w:val="clear" w:pos="2835"/>
          <w:tab w:val="clear" w:pos="3969"/>
          <w:tab w:val="clear" w:pos="5103"/>
          <w:tab w:val="clear" w:pos="6237"/>
          <w:tab w:val="clear" w:pos="7371"/>
        </w:tabs>
        <w:spacing w:after="0"/>
        <w:rPr>
          <w:szCs w:val="26"/>
        </w:rPr>
      </w:pPr>
      <w:r>
        <w:t>Urte anitzeko inpaktuaren aurreikuspen hauek jaso dira oroitidazkian, 2021eko abenduaren 31n, euro korrontetan, milakotan:</w:t>
      </w:r>
    </w:p>
    <w:p w14:paraId="438892ED" w14:textId="77777777" w:rsidR="00FD08F0" w:rsidRPr="00CD3E31" w:rsidRDefault="00CD3E31" w:rsidP="00FD08F0">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jc w:val="right"/>
        <w:rPr>
          <w:rFonts w:ascii="Arial Narrow" w:hAnsi="Arial Narrow"/>
          <w:strike/>
          <w:sz w:val="16"/>
          <w:szCs w:val="16"/>
        </w:rPr>
      </w:pPr>
      <w:r>
        <w:rPr>
          <w:rFonts w:ascii="Arial Narrow" w:hAnsi="Arial Narrow"/>
          <w:sz w:val="16"/>
        </w:rPr>
        <w:t xml:space="preserve">(Milakoak) </w:t>
      </w:r>
    </w:p>
    <w:tbl>
      <w:tblPr>
        <w:tblW w:w="9072"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4820"/>
        <w:gridCol w:w="2693"/>
        <w:gridCol w:w="1559"/>
      </w:tblGrid>
      <w:tr w:rsidR="00D83E66" w:rsidRPr="00A20BB6" w14:paraId="21B6B325" w14:textId="77777777" w:rsidTr="00F1415E">
        <w:trPr>
          <w:trHeight w:val="255"/>
        </w:trPr>
        <w:tc>
          <w:tcPr>
            <w:tcW w:w="4820" w:type="dxa"/>
            <w:tcBorders>
              <w:top w:val="single" w:sz="4" w:space="0" w:color="auto"/>
              <w:bottom w:val="single" w:sz="4" w:space="0" w:color="auto"/>
            </w:tcBorders>
            <w:shd w:val="clear" w:color="auto" w:fill="B8CCE4" w:themeFill="accent1" w:themeFillTint="66"/>
            <w:noWrap/>
            <w:vAlign w:val="center"/>
            <w:hideMark/>
          </w:tcPr>
          <w:p w14:paraId="697961F1" w14:textId="77777777" w:rsidR="00D83E66" w:rsidRPr="00A20BB6" w:rsidRDefault="00D83E66" w:rsidP="00D71071">
            <w:pPr>
              <w:pStyle w:val="cuadroCabe"/>
              <w:spacing w:line="240" w:lineRule="auto"/>
            </w:pPr>
            <w:r>
              <w:t>Azpiegitura</w:t>
            </w:r>
          </w:p>
        </w:tc>
        <w:tc>
          <w:tcPr>
            <w:tcW w:w="2693" w:type="dxa"/>
            <w:tcBorders>
              <w:top w:val="single" w:sz="4" w:space="0" w:color="auto"/>
              <w:bottom w:val="single" w:sz="4" w:space="0" w:color="auto"/>
            </w:tcBorders>
            <w:shd w:val="clear" w:color="auto" w:fill="B8CCE4" w:themeFill="accent1" w:themeFillTint="66"/>
            <w:noWrap/>
            <w:vAlign w:val="center"/>
            <w:hideMark/>
          </w:tcPr>
          <w:p w14:paraId="70AF3E34" w14:textId="77777777" w:rsidR="00D83E66" w:rsidRPr="00A20BB6" w:rsidRDefault="00D83E66" w:rsidP="00D71071">
            <w:pPr>
              <w:pStyle w:val="cuadroCabe"/>
              <w:spacing w:line="240" w:lineRule="auto"/>
              <w:jc w:val="right"/>
            </w:pPr>
            <w:r>
              <w:t>Epea</w:t>
            </w:r>
          </w:p>
        </w:tc>
        <w:tc>
          <w:tcPr>
            <w:tcW w:w="1559" w:type="dxa"/>
            <w:tcBorders>
              <w:top w:val="single" w:sz="4" w:space="0" w:color="auto"/>
              <w:bottom w:val="single" w:sz="4" w:space="0" w:color="auto"/>
            </w:tcBorders>
            <w:shd w:val="clear" w:color="auto" w:fill="B8CCE4" w:themeFill="accent1" w:themeFillTint="66"/>
            <w:noWrap/>
            <w:vAlign w:val="center"/>
            <w:hideMark/>
          </w:tcPr>
          <w:p w14:paraId="0DF24110" w14:textId="77777777" w:rsidR="00D83E66" w:rsidRPr="00A20BB6" w:rsidRDefault="00D83E66" w:rsidP="00D71071">
            <w:pPr>
              <w:pStyle w:val="cuadroCabe"/>
              <w:spacing w:line="240" w:lineRule="auto"/>
              <w:jc w:val="right"/>
            </w:pPr>
            <w:r>
              <w:t>Euro korronteak</w:t>
            </w:r>
          </w:p>
        </w:tc>
      </w:tr>
      <w:tr w:rsidR="00D83E66" w:rsidRPr="008C7D8B" w14:paraId="71B6717B" w14:textId="77777777" w:rsidTr="00F1415E">
        <w:trPr>
          <w:trHeight w:val="255"/>
        </w:trPr>
        <w:tc>
          <w:tcPr>
            <w:tcW w:w="4820" w:type="dxa"/>
            <w:tcBorders>
              <w:top w:val="single" w:sz="4" w:space="0" w:color="auto"/>
            </w:tcBorders>
            <w:shd w:val="clear" w:color="auto" w:fill="auto"/>
            <w:vAlign w:val="center"/>
            <w:hideMark/>
          </w:tcPr>
          <w:p w14:paraId="79034BFC" w14:textId="77777777" w:rsidR="00D83E66" w:rsidRPr="00A20BB6" w:rsidRDefault="00D83E66" w:rsidP="00D71071">
            <w:pPr>
              <w:spacing w:after="0"/>
              <w:ind w:firstLine="0"/>
              <w:jc w:val="left"/>
              <w:rPr>
                <w:rFonts w:ascii="Arial Narrow" w:hAnsi="Arial Narrow" w:cs="Calibri"/>
                <w:color w:val="000000"/>
              </w:rPr>
            </w:pPr>
            <w:r>
              <w:rPr>
                <w:rFonts w:ascii="Arial Narrow" w:hAnsi="Arial Narrow"/>
                <w:color w:val="000000"/>
              </w:rPr>
              <w:t>Iruña-Logroño A-12 autobia (Donejakue Bideko autobia)</w:t>
            </w:r>
          </w:p>
        </w:tc>
        <w:tc>
          <w:tcPr>
            <w:tcW w:w="2693" w:type="dxa"/>
            <w:tcBorders>
              <w:top w:val="single" w:sz="4" w:space="0" w:color="auto"/>
            </w:tcBorders>
            <w:shd w:val="clear" w:color="auto" w:fill="auto"/>
            <w:vAlign w:val="center"/>
            <w:hideMark/>
          </w:tcPr>
          <w:p w14:paraId="0E86EF92" w14:textId="77777777" w:rsidR="00D83E66" w:rsidRPr="00A20BB6" w:rsidRDefault="00D83E66" w:rsidP="00D71071">
            <w:pPr>
              <w:spacing w:after="0"/>
              <w:ind w:firstLine="0"/>
              <w:jc w:val="right"/>
              <w:rPr>
                <w:rFonts w:ascii="Arial Narrow" w:hAnsi="Arial Narrow" w:cs="Calibri"/>
                <w:color w:val="000000"/>
              </w:rPr>
            </w:pPr>
            <w:r>
              <w:rPr>
                <w:rFonts w:ascii="Arial Narrow" w:hAnsi="Arial Narrow"/>
                <w:color w:val="000000"/>
              </w:rPr>
              <w:t>2022 - 2027</w:t>
            </w:r>
          </w:p>
        </w:tc>
        <w:tc>
          <w:tcPr>
            <w:tcW w:w="1559" w:type="dxa"/>
            <w:tcBorders>
              <w:top w:val="single" w:sz="4" w:space="0" w:color="auto"/>
            </w:tcBorders>
            <w:shd w:val="clear" w:color="auto" w:fill="auto"/>
            <w:noWrap/>
            <w:vAlign w:val="center"/>
            <w:hideMark/>
          </w:tcPr>
          <w:p w14:paraId="69A1729A" w14:textId="77777777" w:rsidR="00D83E66" w:rsidRPr="00A20BB6" w:rsidRDefault="00D83E66" w:rsidP="00D71071">
            <w:pPr>
              <w:spacing w:after="0"/>
              <w:ind w:firstLine="0"/>
              <w:jc w:val="right"/>
              <w:rPr>
                <w:rFonts w:ascii="Arial Narrow" w:hAnsi="Arial Narrow" w:cs="Calibri"/>
                <w:color w:val="000000"/>
              </w:rPr>
            </w:pPr>
            <w:r>
              <w:rPr>
                <w:rFonts w:ascii="Arial Narrow" w:hAnsi="Arial Narrow"/>
                <w:color w:val="000000"/>
              </w:rPr>
              <w:t>383.237</w:t>
            </w:r>
          </w:p>
        </w:tc>
      </w:tr>
      <w:tr w:rsidR="00D83E66" w:rsidRPr="008C7D8B" w14:paraId="58EDB21F" w14:textId="77777777" w:rsidTr="004A2D3C">
        <w:trPr>
          <w:trHeight w:val="255"/>
        </w:trPr>
        <w:tc>
          <w:tcPr>
            <w:tcW w:w="4820" w:type="dxa"/>
            <w:shd w:val="clear" w:color="auto" w:fill="auto"/>
            <w:vAlign w:val="center"/>
            <w:hideMark/>
          </w:tcPr>
          <w:p w14:paraId="7F2C7F54" w14:textId="77777777" w:rsidR="00D83E66" w:rsidRPr="00A20BB6" w:rsidRDefault="00D83E66" w:rsidP="00D71071">
            <w:pPr>
              <w:spacing w:after="0"/>
              <w:ind w:firstLine="0"/>
              <w:jc w:val="left"/>
              <w:rPr>
                <w:rFonts w:ascii="Arial Narrow" w:hAnsi="Arial Narrow" w:cs="Calibri"/>
                <w:color w:val="000000"/>
              </w:rPr>
            </w:pPr>
            <w:r>
              <w:rPr>
                <w:rFonts w:ascii="Arial Narrow" w:hAnsi="Arial Narrow"/>
                <w:color w:val="000000"/>
              </w:rPr>
              <w:t>Iruña-Jaka A-21 autobia (Pirinioetako Autobia)</w:t>
            </w:r>
          </w:p>
        </w:tc>
        <w:tc>
          <w:tcPr>
            <w:tcW w:w="2693" w:type="dxa"/>
            <w:shd w:val="clear" w:color="auto" w:fill="auto"/>
            <w:vAlign w:val="center"/>
            <w:hideMark/>
          </w:tcPr>
          <w:p w14:paraId="691DBF43" w14:textId="77777777" w:rsidR="00D83E66" w:rsidRPr="00A20BB6" w:rsidRDefault="00D83E66" w:rsidP="00D71071">
            <w:pPr>
              <w:spacing w:after="0"/>
              <w:ind w:firstLine="0"/>
              <w:jc w:val="right"/>
              <w:rPr>
                <w:rFonts w:ascii="Arial Narrow" w:hAnsi="Arial Narrow" w:cs="Calibri"/>
                <w:color w:val="000000"/>
              </w:rPr>
            </w:pPr>
            <w:r>
              <w:rPr>
                <w:rFonts w:ascii="Arial Narrow" w:hAnsi="Arial Narrow"/>
                <w:color w:val="000000"/>
              </w:rPr>
              <w:t>2022 - 2039</w:t>
            </w:r>
          </w:p>
        </w:tc>
        <w:tc>
          <w:tcPr>
            <w:tcW w:w="1559" w:type="dxa"/>
            <w:shd w:val="clear" w:color="auto" w:fill="auto"/>
            <w:noWrap/>
            <w:vAlign w:val="center"/>
            <w:hideMark/>
          </w:tcPr>
          <w:p w14:paraId="353F5005" w14:textId="77777777" w:rsidR="00D83E66" w:rsidRPr="00A20BB6" w:rsidRDefault="00D83E66" w:rsidP="00D71071">
            <w:pPr>
              <w:spacing w:after="0"/>
              <w:ind w:firstLine="0"/>
              <w:jc w:val="right"/>
              <w:rPr>
                <w:rFonts w:ascii="Arial Narrow" w:hAnsi="Arial Narrow" w:cs="Calibri"/>
                <w:color w:val="000000"/>
              </w:rPr>
            </w:pPr>
            <w:r>
              <w:rPr>
                <w:rFonts w:ascii="Arial Narrow" w:hAnsi="Arial Narrow"/>
                <w:color w:val="000000"/>
              </w:rPr>
              <w:t>553.800</w:t>
            </w:r>
          </w:p>
        </w:tc>
      </w:tr>
      <w:tr w:rsidR="00D83E66" w:rsidRPr="00A20BB6" w14:paraId="0F9D798E" w14:textId="77777777" w:rsidTr="004A2D3C">
        <w:trPr>
          <w:trHeight w:val="255"/>
        </w:trPr>
        <w:tc>
          <w:tcPr>
            <w:tcW w:w="4820" w:type="dxa"/>
            <w:shd w:val="clear" w:color="auto" w:fill="auto"/>
            <w:vAlign w:val="center"/>
            <w:hideMark/>
          </w:tcPr>
          <w:p w14:paraId="31D73517" w14:textId="77777777" w:rsidR="00D83E66" w:rsidRPr="00A20BB6" w:rsidRDefault="00D83E66" w:rsidP="00D71071">
            <w:pPr>
              <w:spacing w:after="0"/>
              <w:ind w:firstLine="0"/>
              <w:jc w:val="left"/>
              <w:rPr>
                <w:rFonts w:ascii="Arial Narrow" w:hAnsi="Arial Narrow" w:cs="Calibri"/>
                <w:color w:val="000000"/>
              </w:rPr>
            </w:pPr>
            <w:r>
              <w:rPr>
                <w:rFonts w:ascii="Arial Narrow" w:hAnsi="Arial Narrow"/>
                <w:color w:val="000000"/>
              </w:rPr>
              <w:t>Nafarroako Ubidearen eremu ureztagarriak (1. fasea)</w:t>
            </w:r>
          </w:p>
        </w:tc>
        <w:tc>
          <w:tcPr>
            <w:tcW w:w="2693" w:type="dxa"/>
            <w:shd w:val="clear" w:color="auto" w:fill="auto"/>
            <w:vAlign w:val="center"/>
            <w:hideMark/>
          </w:tcPr>
          <w:p w14:paraId="281C876D" w14:textId="77777777" w:rsidR="00D83E66" w:rsidRPr="00A20BB6" w:rsidRDefault="00D83E66" w:rsidP="00D71071">
            <w:pPr>
              <w:spacing w:after="0"/>
              <w:ind w:firstLine="0"/>
              <w:jc w:val="right"/>
              <w:rPr>
                <w:rFonts w:ascii="Arial Narrow" w:hAnsi="Arial Narrow" w:cs="Calibri"/>
                <w:color w:val="000000"/>
              </w:rPr>
            </w:pPr>
            <w:r>
              <w:rPr>
                <w:rFonts w:ascii="Arial Narrow" w:hAnsi="Arial Narrow"/>
                <w:color w:val="000000"/>
              </w:rPr>
              <w:t>2022 - 2036</w:t>
            </w:r>
          </w:p>
        </w:tc>
        <w:tc>
          <w:tcPr>
            <w:tcW w:w="1559" w:type="dxa"/>
            <w:shd w:val="clear" w:color="auto" w:fill="auto"/>
            <w:noWrap/>
            <w:vAlign w:val="center"/>
            <w:hideMark/>
          </w:tcPr>
          <w:p w14:paraId="698432CB" w14:textId="77777777" w:rsidR="00D83E66" w:rsidRPr="00A20BB6" w:rsidRDefault="00D83E66" w:rsidP="00D71071">
            <w:pPr>
              <w:spacing w:after="0"/>
              <w:ind w:firstLine="0"/>
              <w:jc w:val="right"/>
              <w:rPr>
                <w:rFonts w:ascii="Arial Narrow" w:hAnsi="Arial Narrow" w:cs="Calibri"/>
                <w:color w:val="000000"/>
              </w:rPr>
            </w:pPr>
            <w:r>
              <w:rPr>
                <w:rFonts w:ascii="Arial Narrow" w:hAnsi="Arial Narrow"/>
                <w:color w:val="000000"/>
              </w:rPr>
              <w:t>314.204</w:t>
            </w:r>
          </w:p>
        </w:tc>
      </w:tr>
      <w:tr w:rsidR="00D83E66" w:rsidRPr="00A20BB6" w14:paraId="7711A63B" w14:textId="77777777" w:rsidTr="00F1415E">
        <w:trPr>
          <w:trHeight w:val="255"/>
        </w:trPr>
        <w:tc>
          <w:tcPr>
            <w:tcW w:w="4820" w:type="dxa"/>
            <w:tcBorders>
              <w:bottom w:val="single" w:sz="4" w:space="0" w:color="auto"/>
            </w:tcBorders>
            <w:shd w:val="clear" w:color="auto" w:fill="auto"/>
            <w:vAlign w:val="center"/>
            <w:hideMark/>
          </w:tcPr>
          <w:p w14:paraId="274CEDF7" w14:textId="77777777" w:rsidR="00D83E66" w:rsidRPr="00A20BB6" w:rsidRDefault="00D83E66" w:rsidP="00D71071">
            <w:pPr>
              <w:spacing w:after="0"/>
              <w:ind w:firstLine="0"/>
              <w:jc w:val="left"/>
              <w:rPr>
                <w:rFonts w:ascii="Arial Narrow" w:hAnsi="Arial Narrow" w:cs="Calibri"/>
                <w:color w:val="000000"/>
              </w:rPr>
            </w:pPr>
            <w:r>
              <w:rPr>
                <w:rFonts w:ascii="Arial Narrow" w:hAnsi="Arial Narrow"/>
                <w:color w:val="000000"/>
              </w:rPr>
              <w:t>Nafarroako Ubidearen eremu ureztagarriak. 1. fasearen zabalpena</w:t>
            </w:r>
          </w:p>
        </w:tc>
        <w:tc>
          <w:tcPr>
            <w:tcW w:w="2693" w:type="dxa"/>
            <w:tcBorders>
              <w:bottom w:val="single" w:sz="4" w:space="0" w:color="auto"/>
            </w:tcBorders>
            <w:shd w:val="clear" w:color="auto" w:fill="auto"/>
            <w:vAlign w:val="center"/>
            <w:hideMark/>
          </w:tcPr>
          <w:p w14:paraId="4D51EB1B" w14:textId="77777777" w:rsidR="00D83E66" w:rsidRPr="00A20BB6" w:rsidRDefault="00D83E66" w:rsidP="00D71071">
            <w:pPr>
              <w:spacing w:after="0"/>
              <w:ind w:firstLine="0"/>
              <w:jc w:val="right"/>
              <w:rPr>
                <w:rFonts w:ascii="Arial Narrow" w:hAnsi="Arial Narrow" w:cs="Calibri"/>
                <w:color w:val="000000"/>
              </w:rPr>
            </w:pPr>
            <w:r>
              <w:rPr>
                <w:rFonts w:ascii="Arial Narrow" w:hAnsi="Arial Narrow"/>
                <w:color w:val="000000"/>
              </w:rPr>
              <w:t>2022 - 2044</w:t>
            </w:r>
          </w:p>
        </w:tc>
        <w:tc>
          <w:tcPr>
            <w:tcW w:w="1559" w:type="dxa"/>
            <w:tcBorders>
              <w:bottom w:val="single" w:sz="4" w:space="0" w:color="auto"/>
            </w:tcBorders>
            <w:shd w:val="clear" w:color="auto" w:fill="auto"/>
            <w:noWrap/>
            <w:vAlign w:val="center"/>
            <w:hideMark/>
          </w:tcPr>
          <w:p w14:paraId="5AB5447F" w14:textId="77777777" w:rsidR="00D83E66" w:rsidRPr="00A20BB6" w:rsidRDefault="00D83E66" w:rsidP="00D71071">
            <w:pPr>
              <w:spacing w:after="0"/>
              <w:ind w:firstLine="0"/>
              <w:jc w:val="right"/>
              <w:rPr>
                <w:rFonts w:ascii="Arial Narrow" w:hAnsi="Arial Narrow" w:cs="Calibri"/>
                <w:color w:val="000000"/>
              </w:rPr>
            </w:pPr>
            <w:r>
              <w:rPr>
                <w:rFonts w:ascii="Arial Narrow" w:hAnsi="Arial Narrow"/>
                <w:color w:val="000000"/>
              </w:rPr>
              <w:t>392.168</w:t>
            </w:r>
          </w:p>
        </w:tc>
      </w:tr>
      <w:tr w:rsidR="00D83E66" w:rsidRPr="00A20BB6" w14:paraId="21E72EA3" w14:textId="77777777" w:rsidTr="00F1415E">
        <w:trPr>
          <w:trHeight w:val="255"/>
        </w:trPr>
        <w:tc>
          <w:tcPr>
            <w:tcW w:w="4820" w:type="dxa"/>
            <w:tcBorders>
              <w:top w:val="single" w:sz="4" w:space="0" w:color="auto"/>
              <w:bottom w:val="single" w:sz="4" w:space="0" w:color="auto"/>
            </w:tcBorders>
            <w:shd w:val="clear" w:color="auto" w:fill="B8CCE4" w:themeFill="accent1" w:themeFillTint="66"/>
            <w:noWrap/>
            <w:vAlign w:val="center"/>
            <w:hideMark/>
          </w:tcPr>
          <w:p w14:paraId="7B232D6D" w14:textId="77777777" w:rsidR="00D83E66" w:rsidRPr="00A20BB6" w:rsidRDefault="00D83E66" w:rsidP="00D71071">
            <w:pPr>
              <w:pStyle w:val="cuadroCabe"/>
              <w:spacing w:line="240" w:lineRule="auto"/>
            </w:pPr>
            <w:r>
              <w:t>Guztira</w:t>
            </w:r>
          </w:p>
        </w:tc>
        <w:tc>
          <w:tcPr>
            <w:tcW w:w="2693" w:type="dxa"/>
            <w:tcBorders>
              <w:top w:val="single" w:sz="4" w:space="0" w:color="auto"/>
              <w:bottom w:val="single" w:sz="4" w:space="0" w:color="auto"/>
            </w:tcBorders>
            <w:shd w:val="clear" w:color="auto" w:fill="B8CCE4" w:themeFill="accent1" w:themeFillTint="66"/>
            <w:noWrap/>
            <w:vAlign w:val="center"/>
            <w:hideMark/>
          </w:tcPr>
          <w:p w14:paraId="0F92A284" w14:textId="77777777" w:rsidR="00D83E66" w:rsidRPr="00A20BB6" w:rsidRDefault="00D83E66" w:rsidP="00D71071">
            <w:pPr>
              <w:pStyle w:val="cuadroCabe"/>
              <w:spacing w:line="240" w:lineRule="auto"/>
              <w:jc w:val="right"/>
            </w:pPr>
            <w:r>
              <w:t> </w:t>
            </w:r>
          </w:p>
        </w:tc>
        <w:tc>
          <w:tcPr>
            <w:tcW w:w="1559" w:type="dxa"/>
            <w:tcBorders>
              <w:top w:val="single" w:sz="4" w:space="0" w:color="auto"/>
              <w:bottom w:val="single" w:sz="4" w:space="0" w:color="auto"/>
            </w:tcBorders>
            <w:shd w:val="clear" w:color="auto" w:fill="B8CCE4" w:themeFill="accent1" w:themeFillTint="66"/>
            <w:noWrap/>
            <w:vAlign w:val="center"/>
            <w:hideMark/>
          </w:tcPr>
          <w:p w14:paraId="0771556F" w14:textId="77777777" w:rsidR="00D83E66" w:rsidRPr="00A20BB6" w:rsidRDefault="00D83E66" w:rsidP="00D71071">
            <w:pPr>
              <w:pStyle w:val="cuadroCabe"/>
              <w:spacing w:line="240" w:lineRule="auto"/>
              <w:jc w:val="right"/>
            </w:pPr>
            <w:r>
              <w:t>1.643.409</w:t>
            </w:r>
          </w:p>
        </w:tc>
      </w:tr>
    </w:tbl>
    <w:p w14:paraId="3CF4D63E" w14:textId="77777777" w:rsidR="00C30199" w:rsidRDefault="00C30199" w:rsidP="00FD08F0">
      <w:pPr>
        <w:pStyle w:val="texto"/>
        <w:tabs>
          <w:tab w:val="clear" w:pos="2835"/>
          <w:tab w:val="clear" w:pos="3969"/>
          <w:tab w:val="clear" w:pos="5103"/>
          <w:tab w:val="clear" w:pos="6237"/>
          <w:tab w:val="clear" w:pos="7371"/>
        </w:tabs>
        <w:spacing w:before="240"/>
        <w:rPr>
          <w:szCs w:val="26"/>
        </w:rPr>
      </w:pPr>
      <w:r>
        <w:t xml:space="preserve">Etorkizuneko zama </w:t>
      </w:r>
      <w:proofErr w:type="spellStart"/>
      <w:r>
        <w:t>zenbatetsia</w:t>
      </w:r>
      <w:proofErr w:type="spellEnd"/>
      <w:r>
        <w:t xml:space="preserve"> urteko ordainketen aurreikuspenei dagokie, 2022ko urtean (hurrengo urtean) izan ezik, hor doituta baitago 2021eko kontsumo eta trafiko datu errealekin eta tarifa eguneratuekin. </w:t>
      </w:r>
    </w:p>
    <w:p w14:paraId="17CBD6C0" w14:textId="77777777" w:rsidR="00D557C1" w:rsidRPr="0050410E" w:rsidRDefault="00D557C1" w:rsidP="00D557C1">
      <w:pPr>
        <w:pStyle w:val="texto"/>
        <w:tabs>
          <w:tab w:val="clear" w:pos="2835"/>
          <w:tab w:val="clear" w:pos="3969"/>
          <w:tab w:val="clear" w:pos="5103"/>
          <w:tab w:val="clear" w:pos="6237"/>
          <w:tab w:val="clear" w:pos="7371"/>
        </w:tabs>
        <w:rPr>
          <w:szCs w:val="26"/>
        </w:rPr>
      </w:pPr>
      <w:r>
        <w:t>Azpiegitura horiei buruzko aurreikuspenak “urte anitzeko erreserba” moduan erregistratzen dira kontabilitateko informazio sisteman, Pirinioetako Autobiari buruzko aurreikuspenak izan ezik.</w:t>
      </w:r>
    </w:p>
    <w:p w14:paraId="01FA4F82" w14:textId="77777777" w:rsidR="00C30199" w:rsidRDefault="00C30199" w:rsidP="00C30199">
      <w:pPr>
        <w:pStyle w:val="texto"/>
        <w:tabs>
          <w:tab w:val="clear" w:pos="2835"/>
          <w:tab w:val="clear" w:pos="3969"/>
          <w:tab w:val="clear" w:pos="5103"/>
          <w:tab w:val="clear" w:pos="6237"/>
          <w:tab w:val="clear" w:pos="7371"/>
        </w:tabs>
        <w:rPr>
          <w:szCs w:val="26"/>
        </w:rPr>
      </w:pPr>
      <w:r>
        <w:t xml:space="preserve">Aurreikuspen horien iturriak ez dira homogeneoak eta ez daude eguneraturik: </w:t>
      </w:r>
    </w:p>
    <w:p w14:paraId="7AC8D3D6" w14:textId="77777777" w:rsidR="00D557C1" w:rsidRDefault="00CD3E31" w:rsidP="00CD3E31">
      <w:pPr>
        <w:pStyle w:val="texto"/>
      </w:pPr>
      <w:r>
        <w:t xml:space="preserve">a) Donejakue Bideko autobiaren etorkizuneko zama 2005eko apirilaren 11ko Gobernu Erabakian jasotako zenbatespena da. 2027ra arteko aldirako daude erregistraturik, baina kontratuak 2032ra arte irautea aurreikusten da. </w:t>
      </w:r>
    </w:p>
    <w:p w14:paraId="0573BFFE" w14:textId="77777777" w:rsidR="00C30199" w:rsidRDefault="00CD3E31" w:rsidP="00CD3E31">
      <w:pPr>
        <w:pStyle w:val="texto"/>
        <w:rPr>
          <w:szCs w:val="26"/>
        </w:rPr>
      </w:pPr>
      <w:r>
        <w:t xml:space="preserve">b) Pirinioetako Autobiaren etorkizuneko zama </w:t>
      </w:r>
      <w:proofErr w:type="spellStart"/>
      <w:r>
        <w:t>zenbatetsia</w:t>
      </w:r>
      <w:proofErr w:type="spellEnd"/>
      <w:r>
        <w:t xml:space="preserve"> ez da gobernu erabaki batetik atera, baizik eta kontzesiodunaren </w:t>
      </w:r>
      <w:proofErr w:type="spellStart"/>
      <w:r>
        <w:t>birfinantzatze</w:t>
      </w:r>
      <w:proofErr w:type="spellEnd"/>
      <w:r>
        <w:t xml:space="preserve"> prozesu baten ondorioz 2017an berrikusitako PEFetik, baina PEF hori ez da kontratuan sartu. </w:t>
      </w:r>
    </w:p>
    <w:p w14:paraId="4499386F" w14:textId="77777777" w:rsidR="007B3367" w:rsidRPr="00A37366" w:rsidRDefault="00CD3E31" w:rsidP="00CD3E31">
      <w:pPr>
        <w:pStyle w:val="texto"/>
        <w:rPr>
          <w:szCs w:val="26"/>
        </w:rPr>
      </w:pPr>
      <w:r>
        <w:t xml:space="preserve">c) Nafarroako Ubidearen lehen faseko eremu ureztagarrien etorkizuneko gastuaren aurreikuspenak 2012ko apirileko gobernu erabaki batean dagoen zenbatespenari dagozkio. </w:t>
      </w:r>
    </w:p>
    <w:p w14:paraId="4516C6E7" w14:textId="77777777" w:rsidR="00C30199" w:rsidRPr="007B3367" w:rsidRDefault="00CD3E31" w:rsidP="00CD3E31">
      <w:pPr>
        <w:pStyle w:val="texto"/>
        <w:rPr>
          <w:szCs w:val="26"/>
        </w:rPr>
      </w:pPr>
      <w:r>
        <w:lastRenderedPageBreak/>
        <w:t xml:space="preserve">d) Nafarroako Ubidearen eremu ureztagarrien lehen fasearen zabalpeneko gastu aurreikuspenek ekitaldiaren itxieratik hurbileneko </w:t>
      </w:r>
      <w:proofErr w:type="spellStart"/>
      <w:r>
        <w:t>berrorekatze</w:t>
      </w:r>
      <w:proofErr w:type="spellEnd"/>
      <w:r>
        <w:t xml:space="preserve"> ekonomikoan onetsitako eredu ekonomikoan dute jatorria, baina ez da kontuan hartu BEZa, nahiz eta </w:t>
      </w:r>
      <w:proofErr w:type="spellStart"/>
      <w:r>
        <w:t>NFKAk</w:t>
      </w:r>
      <w:proofErr w:type="spellEnd"/>
      <w:r>
        <w:t xml:space="preserve"> hura ere ordaindu behar duen. 2022-2044 aldirako etorkizuneko gastu-konpromisoen zenbatekoa, 2021ean ondorioak dituen azken </w:t>
      </w:r>
      <w:proofErr w:type="spellStart"/>
      <w:r>
        <w:t>PEFaren</w:t>
      </w:r>
      <w:proofErr w:type="spellEnd"/>
      <w:r>
        <w:t xml:space="preserve"> arabera (bosgarren </w:t>
      </w:r>
      <w:proofErr w:type="spellStart"/>
      <w:r>
        <w:t>berrorekatzeari</w:t>
      </w:r>
      <w:proofErr w:type="spellEnd"/>
      <w:r>
        <w:t xml:space="preserve"> dagokion </w:t>
      </w:r>
      <w:proofErr w:type="spellStart"/>
      <w:r>
        <w:t>PEFaren</w:t>
      </w:r>
      <w:proofErr w:type="spellEnd"/>
      <w:r>
        <w:t xml:space="preserve"> arabera), 478,89 milioikoa da, BEZa barne. Behar baino 86,72 milioi gutxiagoko balorazioa egin da. Gobernuaren 2022ko martxoaren 30eko Erabakiaren bitartez proposatu da igoera orokor bat onestea, zenbait sektoretako kontratu-aldaketaren eta dagokion BEZaren ondorioz.</w:t>
      </w:r>
    </w:p>
    <w:p w14:paraId="15D957D3" w14:textId="77777777" w:rsidR="001B3E2F" w:rsidRPr="00A37366" w:rsidRDefault="00D557C1" w:rsidP="00CD3E31">
      <w:pPr>
        <w:pStyle w:val="texto"/>
        <w:tabs>
          <w:tab w:val="clear" w:pos="2835"/>
          <w:tab w:val="clear" w:pos="3969"/>
          <w:tab w:val="clear" w:pos="5103"/>
          <w:tab w:val="clear" w:pos="6237"/>
          <w:tab w:val="clear" w:pos="7371"/>
        </w:tabs>
        <w:rPr>
          <w:szCs w:val="26"/>
        </w:rPr>
      </w:pPr>
      <w:r>
        <w:t>Zenbatespen horietarako kalkuluetan ez dira kontuan hartu BEZ tasen geroagoko eguneratzeak. Beraz, egungo errealitateak bestelako zenbatespena eskatzen du.</w:t>
      </w:r>
    </w:p>
    <w:p w14:paraId="4E0AED34" w14:textId="77777777" w:rsidR="00D557C1" w:rsidRPr="0040587D" w:rsidRDefault="002318C6" w:rsidP="00D71071">
      <w:pPr>
        <w:pStyle w:val="texto"/>
        <w:tabs>
          <w:tab w:val="clear" w:pos="2835"/>
          <w:tab w:val="clear" w:pos="3969"/>
          <w:tab w:val="clear" w:pos="5103"/>
          <w:tab w:val="clear" w:pos="6237"/>
          <w:tab w:val="clear" w:pos="7371"/>
        </w:tabs>
        <w:spacing w:after="360"/>
        <w:rPr>
          <w:szCs w:val="26"/>
        </w:rPr>
      </w:pPr>
      <w:r>
        <w:t>Etorkizuneko gastuen aurreikuspena egiteko, egungo balioa hartu behar da, euro konstantetan, ekitaldi bakoitzeko itxiera datan, kalkulu eguneratua eta zifra hori baldintzatzen duten aurreikuspenetara doitua eginez.   Eragiketa horien kontabilizazio eta finantza-informazio egokiek aukera emanen lukete etorkizuneko jarduketen aurreikuspenetan kontabilitateko informaziotik ateratako datu ekonomiko-finantzarioak erabiltzeko.</w:t>
      </w:r>
    </w:p>
    <w:p w14:paraId="143ABC89" w14:textId="77777777" w:rsidR="00C30199" w:rsidRPr="00FD08F0" w:rsidRDefault="00474A7C" w:rsidP="0040652A">
      <w:pPr>
        <w:pStyle w:val="atitulo2"/>
      </w:pPr>
      <w:bookmarkStart w:id="31" w:name="_Toc129333294"/>
      <w:r>
        <w:t>2.4. Aurrekontu-egonkortasuna eta itzaleko bidesariak defizitean duen eragina</w:t>
      </w:r>
      <w:bookmarkEnd w:id="31"/>
    </w:p>
    <w:p w14:paraId="2C5F82AD" w14:textId="77777777" w:rsidR="0040587D" w:rsidRDefault="00C30199" w:rsidP="00CD3E31">
      <w:pPr>
        <w:pStyle w:val="texto"/>
        <w:tabs>
          <w:tab w:val="clear" w:pos="2835"/>
          <w:tab w:val="clear" w:pos="3969"/>
          <w:tab w:val="clear" w:pos="5103"/>
          <w:tab w:val="clear" w:pos="6237"/>
          <w:tab w:val="clear" w:pos="7371"/>
        </w:tabs>
        <w:rPr>
          <w:szCs w:val="26"/>
        </w:rPr>
      </w:pPr>
      <w:r>
        <w:t>Beste helburu batzuen artean, kontabilitate nazionalaren esparruan eragiketa hauen tratamendua egin ahal izateko erabiltzen da formula hau, eta hala aitortzen da berariaz bideragarritasun azterketetan.</w:t>
      </w:r>
    </w:p>
    <w:p w14:paraId="6724F572" w14:textId="77777777" w:rsidR="007E7C65" w:rsidRPr="00FA22E5" w:rsidRDefault="00C30199" w:rsidP="00CD3E31">
      <w:pPr>
        <w:pStyle w:val="texto"/>
        <w:tabs>
          <w:tab w:val="clear" w:pos="2835"/>
          <w:tab w:val="clear" w:pos="3969"/>
          <w:tab w:val="clear" w:pos="5103"/>
          <w:tab w:val="clear" w:pos="6237"/>
          <w:tab w:val="clear" w:pos="7371"/>
        </w:tabs>
        <w:rPr>
          <w:szCs w:val="26"/>
        </w:rPr>
      </w:pPr>
      <w:r>
        <w:t xml:space="preserve">Aztertutako kontzesioek ez dute tratamendu berdina izan kontabilitate nazionalean. Pirinioetako Autobiako eta Nafarroako Ubidearen eremu ureztagarrien lehen faseko kontzesioak aktibo publikotzat sailkatu ditu Kontu Nazionalen Batzorde Teknikoak, eta kontabilitate nazionalean inbertsioa erregistratu da finantza-eredu bati jarraituz amortizatzen den pasibo baterako abonuarekin. </w:t>
      </w:r>
    </w:p>
    <w:p w14:paraId="0FE90503" w14:textId="77777777" w:rsidR="00C30199" w:rsidRPr="00AD416D" w:rsidRDefault="007E7C65" w:rsidP="00CD3E31">
      <w:pPr>
        <w:pStyle w:val="texto"/>
        <w:tabs>
          <w:tab w:val="clear" w:pos="2835"/>
          <w:tab w:val="clear" w:pos="3969"/>
          <w:tab w:val="clear" w:pos="5103"/>
          <w:tab w:val="clear" w:pos="6237"/>
          <w:tab w:val="clear" w:pos="7371"/>
        </w:tabs>
        <w:rPr>
          <w:szCs w:val="26"/>
        </w:rPr>
      </w:pPr>
      <w:r>
        <w:t xml:space="preserve">Ez dago analisirik Estatuko agintaritza eskudunak erabilitako arriskuen transferentziari buruzko irizpidearen interpretazioaz, ezta organo horren dokumenturik ere kontu nazionaletako tratamendu desberdina justifikatzen duenik.  </w:t>
      </w:r>
    </w:p>
    <w:p w14:paraId="7971FB75" w14:textId="77777777" w:rsidR="00FA22E5" w:rsidRDefault="00FA22E5" w:rsidP="00CD3E31">
      <w:pPr>
        <w:pStyle w:val="texto"/>
        <w:tabs>
          <w:tab w:val="clear" w:pos="2835"/>
          <w:tab w:val="clear" w:pos="3969"/>
          <w:tab w:val="clear" w:pos="5103"/>
          <w:tab w:val="clear" w:pos="6237"/>
          <w:tab w:val="clear" w:pos="7371"/>
          <w:tab w:val="left" w:pos="480"/>
          <w:tab w:val="num" w:pos="600"/>
          <w:tab w:val="num" w:pos="720"/>
          <w:tab w:val="num" w:pos="1320"/>
          <w:tab w:val="num" w:pos="2062"/>
        </w:tabs>
        <w:rPr>
          <w:szCs w:val="26"/>
        </w:rPr>
      </w:pPr>
    </w:p>
    <w:p w14:paraId="24C8C0A0" w14:textId="77777777" w:rsidR="00FA22E5" w:rsidRDefault="00FA22E5" w:rsidP="00CD3E31">
      <w:pPr>
        <w:pStyle w:val="texto"/>
        <w:tabs>
          <w:tab w:val="clear" w:pos="2835"/>
          <w:tab w:val="clear" w:pos="3969"/>
          <w:tab w:val="clear" w:pos="5103"/>
          <w:tab w:val="clear" w:pos="6237"/>
          <w:tab w:val="clear" w:pos="7371"/>
          <w:tab w:val="left" w:pos="480"/>
          <w:tab w:val="num" w:pos="600"/>
          <w:tab w:val="num" w:pos="720"/>
          <w:tab w:val="num" w:pos="1320"/>
          <w:tab w:val="num" w:pos="2062"/>
        </w:tabs>
        <w:rPr>
          <w:szCs w:val="26"/>
        </w:rPr>
      </w:pPr>
    </w:p>
    <w:p w14:paraId="44927D30" w14:textId="77777777" w:rsidR="00FA22E5" w:rsidRDefault="00FA22E5" w:rsidP="00CD3E31">
      <w:pPr>
        <w:pStyle w:val="texto"/>
        <w:tabs>
          <w:tab w:val="clear" w:pos="2835"/>
          <w:tab w:val="clear" w:pos="3969"/>
          <w:tab w:val="clear" w:pos="5103"/>
          <w:tab w:val="clear" w:pos="6237"/>
          <w:tab w:val="clear" w:pos="7371"/>
          <w:tab w:val="left" w:pos="480"/>
          <w:tab w:val="num" w:pos="600"/>
          <w:tab w:val="num" w:pos="720"/>
          <w:tab w:val="num" w:pos="1320"/>
          <w:tab w:val="num" w:pos="2062"/>
        </w:tabs>
        <w:rPr>
          <w:szCs w:val="26"/>
        </w:rPr>
      </w:pPr>
    </w:p>
    <w:p w14:paraId="42D963B8" w14:textId="77777777" w:rsidR="00FA22E5" w:rsidRDefault="00FA22E5" w:rsidP="00CD3E31">
      <w:pPr>
        <w:pStyle w:val="texto"/>
        <w:tabs>
          <w:tab w:val="clear" w:pos="2835"/>
          <w:tab w:val="clear" w:pos="3969"/>
          <w:tab w:val="clear" w:pos="5103"/>
          <w:tab w:val="clear" w:pos="6237"/>
          <w:tab w:val="clear" w:pos="7371"/>
          <w:tab w:val="left" w:pos="480"/>
          <w:tab w:val="num" w:pos="600"/>
          <w:tab w:val="num" w:pos="720"/>
          <w:tab w:val="num" w:pos="1320"/>
          <w:tab w:val="num" w:pos="2062"/>
        </w:tabs>
        <w:rPr>
          <w:szCs w:val="26"/>
        </w:rPr>
      </w:pPr>
    </w:p>
    <w:p w14:paraId="28D3560C" w14:textId="77777777" w:rsidR="00FA22E5" w:rsidRDefault="00FA22E5" w:rsidP="00CD3E31">
      <w:pPr>
        <w:pStyle w:val="texto"/>
        <w:tabs>
          <w:tab w:val="clear" w:pos="2835"/>
          <w:tab w:val="clear" w:pos="3969"/>
          <w:tab w:val="clear" w:pos="5103"/>
          <w:tab w:val="clear" w:pos="6237"/>
          <w:tab w:val="clear" w:pos="7371"/>
          <w:tab w:val="left" w:pos="480"/>
          <w:tab w:val="num" w:pos="600"/>
          <w:tab w:val="num" w:pos="720"/>
          <w:tab w:val="num" w:pos="1320"/>
          <w:tab w:val="num" w:pos="2062"/>
        </w:tabs>
        <w:rPr>
          <w:szCs w:val="26"/>
        </w:rPr>
      </w:pPr>
    </w:p>
    <w:p w14:paraId="4E98D9C8" w14:textId="77777777" w:rsidR="006B4FA1" w:rsidRDefault="00C30199" w:rsidP="00FA22E5">
      <w:pPr>
        <w:pStyle w:val="texto"/>
        <w:tabs>
          <w:tab w:val="clear" w:pos="2835"/>
          <w:tab w:val="clear" w:pos="3969"/>
          <w:tab w:val="clear" w:pos="5103"/>
          <w:tab w:val="clear" w:pos="6237"/>
          <w:tab w:val="clear" w:pos="7371"/>
          <w:tab w:val="left" w:pos="480"/>
          <w:tab w:val="num" w:pos="600"/>
          <w:tab w:val="num" w:pos="720"/>
          <w:tab w:val="num" w:pos="1320"/>
          <w:tab w:val="num" w:pos="2062"/>
        </w:tabs>
        <w:spacing w:after="240"/>
        <w:rPr>
          <w:szCs w:val="26"/>
        </w:rPr>
      </w:pPr>
      <w:r>
        <w:t xml:space="preserve">Honako hau izan da finantzaketa ahalmenaren/beharraren gaineko eragina, milioitan, kontzesioaren hasieratik: </w:t>
      </w:r>
    </w:p>
    <w:tbl>
      <w:tblPr>
        <w:tblW w:w="9078"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1843"/>
        <w:gridCol w:w="1711"/>
        <w:gridCol w:w="1124"/>
        <w:gridCol w:w="1559"/>
        <w:gridCol w:w="1701"/>
        <w:gridCol w:w="1134"/>
        <w:gridCol w:w="6"/>
      </w:tblGrid>
      <w:tr w:rsidR="00C30199" w:rsidRPr="00D34BD4" w14:paraId="4D2AE11D" w14:textId="77777777" w:rsidTr="00FA22E5">
        <w:trPr>
          <w:trHeight w:val="255"/>
        </w:trPr>
        <w:tc>
          <w:tcPr>
            <w:tcW w:w="9078" w:type="dxa"/>
            <w:gridSpan w:val="7"/>
            <w:shd w:val="clear" w:color="auto" w:fill="B8CCE4" w:themeFill="accent1" w:themeFillTint="66"/>
            <w:noWrap/>
            <w:vAlign w:val="center"/>
            <w:hideMark/>
          </w:tcPr>
          <w:p w14:paraId="58E7BC2D" w14:textId="77777777" w:rsidR="00C30199" w:rsidRPr="00D34BD4" w:rsidRDefault="00D71071" w:rsidP="00D34BD4">
            <w:pPr>
              <w:pStyle w:val="cuadroCabe"/>
              <w:spacing w:line="240" w:lineRule="auto"/>
              <w:jc w:val="center"/>
              <w:rPr>
                <w:szCs w:val="18"/>
              </w:rPr>
            </w:pPr>
            <w:r>
              <w:lastRenderedPageBreak/>
              <w:t xml:space="preserve">Finantzaketa ahalmenaren eta beharraren arteko doitzea milioitan </w:t>
            </w:r>
          </w:p>
        </w:tc>
      </w:tr>
      <w:tr w:rsidR="00C30199" w:rsidRPr="00D34BD4" w14:paraId="465E9AB5" w14:textId="77777777" w:rsidTr="00FA22E5">
        <w:trPr>
          <w:gridAfter w:val="1"/>
          <w:wAfter w:w="6" w:type="dxa"/>
          <w:trHeight w:val="255"/>
        </w:trPr>
        <w:tc>
          <w:tcPr>
            <w:tcW w:w="1843" w:type="dxa"/>
            <w:shd w:val="clear" w:color="auto" w:fill="B8CCE4" w:themeFill="accent1" w:themeFillTint="66"/>
            <w:vAlign w:val="center"/>
            <w:hideMark/>
          </w:tcPr>
          <w:p w14:paraId="010AFC6A" w14:textId="77777777" w:rsidR="00C30199" w:rsidRPr="00D34BD4" w:rsidRDefault="00C30199" w:rsidP="00D71071">
            <w:pPr>
              <w:pStyle w:val="cuadroCabe"/>
              <w:spacing w:line="240" w:lineRule="auto"/>
              <w:rPr>
                <w:szCs w:val="18"/>
              </w:rPr>
            </w:pPr>
            <w:r>
              <w:t>Urtea</w:t>
            </w:r>
          </w:p>
        </w:tc>
        <w:tc>
          <w:tcPr>
            <w:tcW w:w="1711" w:type="dxa"/>
            <w:shd w:val="clear" w:color="auto" w:fill="B8CCE4" w:themeFill="accent1" w:themeFillTint="66"/>
            <w:vAlign w:val="center"/>
            <w:hideMark/>
          </w:tcPr>
          <w:p w14:paraId="1D82310C" w14:textId="77777777" w:rsidR="00D34BD4" w:rsidRDefault="00C30199" w:rsidP="00D34BD4">
            <w:pPr>
              <w:pStyle w:val="cuadroCabe"/>
              <w:spacing w:line="240" w:lineRule="auto"/>
              <w:jc w:val="right"/>
              <w:rPr>
                <w:szCs w:val="18"/>
              </w:rPr>
            </w:pPr>
            <w:r>
              <w:t xml:space="preserve">Donejakue Bideko autobia </w:t>
            </w:r>
          </w:p>
          <w:p w14:paraId="26A0583A" w14:textId="77777777" w:rsidR="00C30199" w:rsidRPr="00D34BD4" w:rsidRDefault="00C30199" w:rsidP="00D34BD4">
            <w:pPr>
              <w:pStyle w:val="cuadroCabe"/>
              <w:spacing w:line="240" w:lineRule="auto"/>
              <w:jc w:val="right"/>
              <w:rPr>
                <w:szCs w:val="18"/>
              </w:rPr>
            </w:pPr>
          </w:p>
        </w:tc>
        <w:tc>
          <w:tcPr>
            <w:tcW w:w="1124" w:type="dxa"/>
            <w:shd w:val="clear" w:color="auto" w:fill="B8CCE4" w:themeFill="accent1" w:themeFillTint="66"/>
            <w:vAlign w:val="center"/>
            <w:hideMark/>
          </w:tcPr>
          <w:p w14:paraId="70657741" w14:textId="77777777" w:rsidR="00FD08F0" w:rsidRPr="00D34BD4" w:rsidRDefault="00C30199" w:rsidP="00D34BD4">
            <w:pPr>
              <w:pStyle w:val="cuadroCabe"/>
              <w:spacing w:line="240" w:lineRule="auto"/>
              <w:jc w:val="right"/>
              <w:rPr>
                <w:szCs w:val="18"/>
              </w:rPr>
            </w:pPr>
            <w:r>
              <w:t>Pirinioetako Autobia</w:t>
            </w:r>
          </w:p>
          <w:p w14:paraId="7F9CFA6C" w14:textId="77777777" w:rsidR="00C30199" w:rsidRPr="00D34BD4" w:rsidRDefault="00C30199" w:rsidP="00D34BD4">
            <w:pPr>
              <w:pStyle w:val="cuadroCabe"/>
              <w:spacing w:line="240" w:lineRule="auto"/>
              <w:jc w:val="right"/>
              <w:rPr>
                <w:szCs w:val="18"/>
              </w:rPr>
            </w:pPr>
            <w:r>
              <w:t xml:space="preserve"> </w:t>
            </w:r>
          </w:p>
        </w:tc>
        <w:tc>
          <w:tcPr>
            <w:tcW w:w="1559" w:type="dxa"/>
            <w:shd w:val="clear" w:color="auto" w:fill="B8CCE4" w:themeFill="accent1" w:themeFillTint="66"/>
            <w:vAlign w:val="center"/>
            <w:hideMark/>
          </w:tcPr>
          <w:p w14:paraId="444008EE" w14:textId="77777777" w:rsidR="000F37D5" w:rsidRPr="00D34BD4" w:rsidRDefault="00C30199" w:rsidP="00D34BD4">
            <w:pPr>
              <w:pStyle w:val="cuadroCabe"/>
              <w:spacing w:line="240" w:lineRule="auto"/>
              <w:jc w:val="right"/>
              <w:rPr>
                <w:szCs w:val="18"/>
              </w:rPr>
            </w:pPr>
            <w:r>
              <w:t>Nafarroako Ubidea</w:t>
            </w:r>
          </w:p>
          <w:p w14:paraId="67A36A80" w14:textId="77777777" w:rsidR="00C30199" w:rsidRPr="00D34BD4" w:rsidRDefault="00C30199" w:rsidP="00D34BD4">
            <w:pPr>
              <w:pStyle w:val="cuadroCabe"/>
              <w:spacing w:line="240" w:lineRule="auto"/>
              <w:jc w:val="right"/>
              <w:rPr>
                <w:szCs w:val="18"/>
              </w:rPr>
            </w:pPr>
            <w:r>
              <w:t xml:space="preserve"> 1. fasea</w:t>
            </w:r>
          </w:p>
        </w:tc>
        <w:tc>
          <w:tcPr>
            <w:tcW w:w="1701" w:type="dxa"/>
            <w:shd w:val="clear" w:color="auto" w:fill="B8CCE4" w:themeFill="accent1" w:themeFillTint="66"/>
            <w:vAlign w:val="center"/>
            <w:hideMark/>
          </w:tcPr>
          <w:p w14:paraId="03399AC1" w14:textId="77777777" w:rsidR="000F37D5" w:rsidRPr="00D34BD4" w:rsidRDefault="00C30199" w:rsidP="00D34BD4">
            <w:pPr>
              <w:pStyle w:val="cuadroCabe"/>
              <w:spacing w:line="240" w:lineRule="auto"/>
              <w:jc w:val="right"/>
              <w:rPr>
                <w:szCs w:val="18"/>
              </w:rPr>
            </w:pPr>
            <w:r>
              <w:t>Nafarroako Ubidea</w:t>
            </w:r>
          </w:p>
          <w:p w14:paraId="53F280F4" w14:textId="77777777" w:rsidR="00C30199" w:rsidRPr="00D34BD4" w:rsidRDefault="00C30199" w:rsidP="00D34BD4">
            <w:pPr>
              <w:pStyle w:val="cuadroCabe"/>
              <w:spacing w:line="240" w:lineRule="auto"/>
              <w:jc w:val="right"/>
              <w:rPr>
                <w:szCs w:val="18"/>
              </w:rPr>
            </w:pPr>
            <w:r>
              <w:t>1. fasearen zabalpena</w:t>
            </w:r>
          </w:p>
        </w:tc>
        <w:tc>
          <w:tcPr>
            <w:tcW w:w="1134" w:type="dxa"/>
            <w:shd w:val="clear" w:color="auto" w:fill="B8CCE4" w:themeFill="accent1" w:themeFillTint="66"/>
            <w:vAlign w:val="center"/>
            <w:hideMark/>
          </w:tcPr>
          <w:p w14:paraId="1949FC3E" w14:textId="77777777" w:rsidR="00C30199" w:rsidRPr="00D34BD4" w:rsidRDefault="00C30199" w:rsidP="00D34BD4">
            <w:pPr>
              <w:pStyle w:val="cuadroCabe"/>
              <w:spacing w:line="240" w:lineRule="auto"/>
              <w:jc w:val="right"/>
              <w:rPr>
                <w:szCs w:val="18"/>
              </w:rPr>
            </w:pPr>
            <w:r>
              <w:t>Guztira</w:t>
            </w:r>
          </w:p>
        </w:tc>
      </w:tr>
      <w:tr w:rsidR="00C30199" w:rsidRPr="00EA376D" w14:paraId="2EEF2142" w14:textId="77777777" w:rsidTr="00FA22E5">
        <w:trPr>
          <w:gridAfter w:val="1"/>
          <w:wAfter w:w="6" w:type="dxa"/>
          <w:trHeight w:val="255"/>
        </w:trPr>
        <w:tc>
          <w:tcPr>
            <w:tcW w:w="1843" w:type="dxa"/>
            <w:tcBorders>
              <w:bottom w:val="single" w:sz="2" w:space="0" w:color="auto"/>
            </w:tcBorders>
            <w:shd w:val="clear" w:color="auto" w:fill="auto"/>
            <w:noWrap/>
            <w:vAlign w:val="center"/>
            <w:hideMark/>
          </w:tcPr>
          <w:p w14:paraId="3661F6D5"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2007</w:t>
            </w:r>
          </w:p>
        </w:tc>
        <w:tc>
          <w:tcPr>
            <w:tcW w:w="1711" w:type="dxa"/>
            <w:tcBorders>
              <w:bottom w:val="single" w:sz="2" w:space="0" w:color="auto"/>
            </w:tcBorders>
            <w:shd w:val="clear" w:color="auto" w:fill="auto"/>
            <w:noWrap/>
            <w:vAlign w:val="center"/>
            <w:hideMark/>
          </w:tcPr>
          <w:p w14:paraId="6747247D"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bottom w:val="single" w:sz="2" w:space="0" w:color="auto"/>
            </w:tcBorders>
            <w:shd w:val="clear" w:color="auto" w:fill="auto"/>
            <w:noWrap/>
            <w:vAlign w:val="center"/>
            <w:hideMark/>
          </w:tcPr>
          <w:p w14:paraId="2F4FCAD2"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   </w:t>
            </w:r>
          </w:p>
        </w:tc>
        <w:tc>
          <w:tcPr>
            <w:tcW w:w="1559" w:type="dxa"/>
            <w:tcBorders>
              <w:bottom w:val="single" w:sz="2" w:space="0" w:color="auto"/>
            </w:tcBorders>
            <w:shd w:val="clear" w:color="auto" w:fill="auto"/>
            <w:noWrap/>
            <w:vAlign w:val="center"/>
            <w:hideMark/>
          </w:tcPr>
          <w:p w14:paraId="232493FC" w14:textId="77777777" w:rsidR="00C30199" w:rsidRPr="00EA376D" w:rsidRDefault="00C30199" w:rsidP="006B4FA1">
            <w:pPr>
              <w:spacing w:after="0"/>
              <w:ind w:hanging="40"/>
              <w:jc w:val="right"/>
              <w:rPr>
                <w:rFonts w:ascii="Arial Narrow" w:hAnsi="Arial Narrow" w:cs="Calibri"/>
              </w:rPr>
            </w:pPr>
            <w:r>
              <w:rPr>
                <w:rFonts w:ascii="Arial Narrow" w:hAnsi="Arial Narrow"/>
              </w:rPr>
              <w:t>(17,7)</w:t>
            </w:r>
          </w:p>
        </w:tc>
        <w:tc>
          <w:tcPr>
            <w:tcW w:w="1701" w:type="dxa"/>
            <w:tcBorders>
              <w:bottom w:val="single" w:sz="2" w:space="0" w:color="auto"/>
            </w:tcBorders>
            <w:shd w:val="clear" w:color="auto" w:fill="auto"/>
            <w:noWrap/>
            <w:vAlign w:val="center"/>
            <w:hideMark/>
          </w:tcPr>
          <w:p w14:paraId="4D4DFF24"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bottom w:val="single" w:sz="2" w:space="0" w:color="auto"/>
            </w:tcBorders>
            <w:shd w:val="clear" w:color="auto" w:fill="auto"/>
            <w:noWrap/>
            <w:vAlign w:val="center"/>
            <w:hideMark/>
          </w:tcPr>
          <w:p w14:paraId="4441E4B1" w14:textId="77777777" w:rsidR="00C30199" w:rsidRPr="00EA376D" w:rsidRDefault="00C30199" w:rsidP="006B4FA1">
            <w:pPr>
              <w:spacing w:after="0"/>
              <w:ind w:hanging="40"/>
              <w:jc w:val="right"/>
              <w:rPr>
                <w:rFonts w:ascii="Arial Narrow" w:hAnsi="Arial Narrow" w:cs="Arial"/>
              </w:rPr>
            </w:pPr>
            <w:r>
              <w:rPr>
                <w:rFonts w:ascii="Arial Narrow" w:hAnsi="Arial Narrow"/>
              </w:rPr>
              <w:t>(17,7)</w:t>
            </w:r>
          </w:p>
        </w:tc>
      </w:tr>
      <w:tr w:rsidR="00C30199" w:rsidRPr="00EA376D" w14:paraId="773857BC"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26DBBB58"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2008</w:t>
            </w:r>
          </w:p>
        </w:tc>
        <w:tc>
          <w:tcPr>
            <w:tcW w:w="1711" w:type="dxa"/>
            <w:tcBorders>
              <w:top w:val="single" w:sz="2" w:space="0" w:color="auto"/>
              <w:bottom w:val="single" w:sz="2" w:space="0" w:color="auto"/>
            </w:tcBorders>
            <w:shd w:val="clear" w:color="auto" w:fill="auto"/>
            <w:noWrap/>
            <w:vAlign w:val="center"/>
            <w:hideMark/>
          </w:tcPr>
          <w:p w14:paraId="56AED4B1"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0C226D36"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   </w:t>
            </w:r>
          </w:p>
        </w:tc>
        <w:tc>
          <w:tcPr>
            <w:tcW w:w="1559" w:type="dxa"/>
            <w:tcBorders>
              <w:top w:val="single" w:sz="2" w:space="0" w:color="auto"/>
              <w:bottom w:val="single" w:sz="2" w:space="0" w:color="auto"/>
            </w:tcBorders>
            <w:shd w:val="clear" w:color="auto" w:fill="auto"/>
            <w:noWrap/>
            <w:vAlign w:val="center"/>
            <w:hideMark/>
          </w:tcPr>
          <w:p w14:paraId="1FC45B1B" w14:textId="77777777" w:rsidR="00C30199" w:rsidRPr="00EA376D" w:rsidRDefault="00C30199" w:rsidP="006B4FA1">
            <w:pPr>
              <w:spacing w:after="0"/>
              <w:ind w:hanging="40"/>
              <w:jc w:val="right"/>
              <w:rPr>
                <w:rFonts w:ascii="Arial Narrow" w:hAnsi="Arial Narrow" w:cs="Calibri"/>
              </w:rPr>
            </w:pPr>
            <w:r>
              <w:rPr>
                <w:rFonts w:ascii="Arial Narrow" w:hAnsi="Arial Narrow"/>
              </w:rPr>
              <w:t>(52,5)</w:t>
            </w:r>
          </w:p>
        </w:tc>
        <w:tc>
          <w:tcPr>
            <w:tcW w:w="1701" w:type="dxa"/>
            <w:tcBorders>
              <w:top w:val="single" w:sz="2" w:space="0" w:color="auto"/>
              <w:bottom w:val="single" w:sz="2" w:space="0" w:color="auto"/>
            </w:tcBorders>
            <w:shd w:val="clear" w:color="auto" w:fill="auto"/>
            <w:noWrap/>
            <w:vAlign w:val="center"/>
            <w:hideMark/>
          </w:tcPr>
          <w:p w14:paraId="4AE7CDE9"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39D338D7" w14:textId="77777777" w:rsidR="00C30199" w:rsidRPr="00EA376D" w:rsidRDefault="00C30199" w:rsidP="006B4FA1">
            <w:pPr>
              <w:spacing w:after="0"/>
              <w:ind w:hanging="40"/>
              <w:jc w:val="right"/>
              <w:rPr>
                <w:rFonts w:ascii="Arial Narrow" w:hAnsi="Arial Narrow" w:cs="Arial"/>
              </w:rPr>
            </w:pPr>
            <w:r>
              <w:rPr>
                <w:rFonts w:ascii="Arial Narrow" w:hAnsi="Arial Narrow"/>
              </w:rPr>
              <w:t>(52,5)</w:t>
            </w:r>
          </w:p>
        </w:tc>
      </w:tr>
      <w:tr w:rsidR="00C30199" w:rsidRPr="00EA376D" w14:paraId="4DC7AAD9"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478ABA03"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2009</w:t>
            </w:r>
          </w:p>
        </w:tc>
        <w:tc>
          <w:tcPr>
            <w:tcW w:w="1711" w:type="dxa"/>
            <w:tcBorders>
              <w:top w:val="single" w:sz="2" w:space="0" w:color="auto"/>
              <w:bottom w:val="single" w:sz="2" w:space="0" w:color="auto"/>
            </w:tcBorders>
            <w:shd w:val="clear" w:color="auto" w:fill="auto"/>
            <w:noWrap/>
            <w:vAlign w:val="center"/>
            <w:hideMark/>
          </w:tcPr>
          <w:p w14:paraId="300EE287"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46151BED" w14:textId="77777777" w:rsidR="00C30199" w:rsidRPr="00EA376D" w:rsidRDefault="00C30199" w:rsidP="006B4FA1">
            <w:pPr>
              <w:spacing w:after="0"/>
              <w:ind w:hanging="40"/>
              <w:jc w:val="right"/>
              <w:rPr>
                <w:rFonts w:ascii="Arial Narrow" w:hAnsi="Arial Narrow" w:cs="Calibri"/>
              </w:rPr>
            </w:pPr>
            <w:r>
              <w:rPr>
                <w:rFonts w:ascii="Arial Narrow" w:hAnsi="Arial Narrow"/>
              </w:rPr>
              <w:t>(2,0)</w:t>
            </w:r>
          </w:p>
        </w:tc>
        <w:tc>
          <w:tcPr>
            <w:tcW w:w="1559" w:type="dxa"/>
            <w:tcBorders>
              <w:top w:val="single" w:sz="2" w:space="0" w:color="auto"/>
              <w:bottom w:val="single" w:sz="2" w:space="0" w:color="auto"/>
            </w:tcBorders>
            <w:shd w:val="clear" w:color="auto" w:fill="auto"/>
            <w:noWrap/>
            <w:vAlign w:val="center"/>
            <w:hideMark/>
          </w:tcPr>
          <w:p w14:paraId="32DD267E" w14:textId="77777777" w:rsidR="00C30199" w:rsidRPr="00EA376D" w:rsidRDefault="00C30199" w:rsidP="006B4FA1">
            <w:pPr>
              <w:spacing w:after="0"/>
              <w:ind w:hanging="40"/>
              <w:jc w:val="right"/>
              <w:rPr>
                <w:rFonts w:ascii="Arial Narrow" w:hAnsi="Arial Narrow" w:cs="Calibri"/>
              </w:rPr>
            </w:pPr>
            <w:r>
              <w:rPr>
                <w:rFonts w:ascii="Arial Narrow" w:hAnsi="Arial Narrow"/>
              </w:rPr>
              <w:t>(3,9)</w:t>
            </w:r>
          </w:p>
        </w:tc>
        <w:tc>
          <w:tcPr>
            <w:tcW w:w="1701" w:type="dxa"/>
            <w:tcBorders>
              <w:top w:val="single" w:sz="2" w:space="0" w:color="auto"/>
              <w:bottom w:val="single" w:sz="2" w:space="0" w:color="auto"/>
            </w:tcBorders>
            <w:shd w:val="clear" w:color="auto" w:fill="auto"/>
            <w:noWrap/>
            <w:vAlign w:val="center"/>
            <w:hideMark/>
          </w:tcPr>
          <w:p w14:paraId="691A8FFB"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3B1272B7" w14:textId="77777777" w:rsidR="00C30199" w:rsidRPr="00EA376D" w:rsidRDefault="00C30199" w:rsidP="006B4FA1">
            <w:pPr>
              <w:spacing w:after="0"/>
              <w:ind w:hanging="40"/>
              <w:jc w:val="right"/>
              <w:rPr>
                <w:rFonts w:ascii="Arial Narrow" w:hAnsi="Arial Narrow" w:cs="Arial"/>
              </w:rPr>
            </w:pPr>
            <w:r>
              <w:rPr>
                <w:rFonts w:ascii="Arial Narrow" w:hAnsi="Arial Narrow"/>
              </w:rPr>
              <w:t>(5,9)</w:t>
            </w:r>
          </w:p>
        </w:tc>
      </w:tr>
      <w:tr w:rsidR="00C30199" w:rsidRPr="00EA376D" w14:paraId="3E45829E"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7FF234E6"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2010</w:t>
            </w:r>
          </w:p>
        </w:tc>
        <w:tc>
          <w:tcPr>
            <w:tcW w:w="1711" w:type="dxa"/>
            <w:tcBorders>
              <w:top w:val="single" w:sz="2" w:space="0" w:color="auto"/>
              <w:bottom w:val="single" w:sz="2" w:space="0" w:color="auto"/>
            </w:tcBorders>
            <w:shd w:val="clear" w:color="auto" w:fill="auto"/>
            <w:noWrap/>
            <w:vAlign w:val="center"/>
            <w:hideMark/>
          </w:tcPr>
          <w:p w14:paraId="09E4553E"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17A6DE67" w14:textId="77777777" w:rsidR="00C30199" w:rsidRPr="00EA376D" w:rsidRDefault="00C30199" w:rsidP="006B4FA1">
            <w:pPr>
              <w:spacing w:after="0"/>
              <w:ind w:hanging="40"/>
              <w:jc w:val="right"/>
              <w:rPr>
                <w:rFonts w:ascii="Arial Narrow" w:hAnsi="Arial Narrow" w:cs="Calibri"/>
              </w:rPr>
            </w:pPr>
            <w:r>
              <w:rPr>
                <w:rFonts w:ascii="Arial Narrow" w:hAnsi="Arial Narrow"/>
              </w:rPr>
              <w:t>(83,0)</w:t>
            </w:r>
          </w:p>
        </w:tc>
        <w:tc>
          <w:tcPr>
            <w:tcW w:w="1559" w:type="dxa"/>
            <w:tcBorders>
              <w:top w:val="single" w:sz="2" w:space="0" w:color="auto"/>
              <w:bottom w:val="single" w:sz="2" w:space="0" w:color="auto"/>
            </w:tcBorders>
            <w:shd w:val="clear" w:color="auto" w:fill="auto"/>
            <w:noWrap/>
            <w:vAlign w:val="center"/>
            <w:hideMark/>
          </w:tcPr>
          <w:p w14:paraId="77AED5B4" w14:textId="77777777" w:rsidR="00C30199" w:rsidRPr="00EA376D" w:rsidRDefault="00C30199" w:rsidP="006B4FA1">
            <w:pPr>
              <w:spacing w:after="0"/>
              <w:ind w:hanging="40"/>
              <w:jc w:val="right"/>
              <w:rPr>
                <w:rFonts w:ascii="Arial Narrow" w:hAnsi="Arial Narrow" w:cs="Calibri"/>
              </w:rPr>
            </w:pPr>
            <w:r>
              <w:rPr>
                <w:rFonts w:ascii="Arial Narrow" w:hAnsi="Arial Narrow"/>
              </w:rPr>
              <w:t>(31,4)</w:t>
            </w:r>
          </w:p>
        </w:tc>
        <w:tc>
          <w:tcPr>
            <w:tcW w:w="1701" w:type="dxa"/>
            <w:tcBorders>
              <w:top w:val="single" w:sz="2" w:space="0" w:color="auto"/>
              <w:bottom w:val="single" w:sz="2" w:space="0" w:color="auto"/>
            </w:tcBorders>
            <w:shd w:val="clear" w:color="auto" w:fill="auto"/>
            <w:noWrap/>
            <w:vAlign w:val="center"/>
            <w:hideMark/>
          </w:tcPr>
          <w:p w14:paraId="094954C1"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5D45150D"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 (114,4)</w:t>
            </w:r>
          </w:p>
        </w:tc>
      </w:tr>
      <w:tr w:rsidR="00C30199" w:rsidRPr="00EA376D" w14:paraId="1EA6699D"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0BB0BAA6"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2011</w:t>
            </w:r>
          </w:p>
        </w:tc>
        <w:tc>
          <w:tcPr>
            <w:tcW w:w="1711" w:type="dxa"/>
            <w:tcBorders>
              <w:top w:val="single" w:sz="2" w:space="0" w:color="auto"/>
              <w:bottom w:val="single" w:sz="2" w:space="0" w:color="auto"/>
            </w:tcBorders>
            <w:shd w:val="clear" w:color="auto" w:fill="auto"/>
            <w:noWrap/>
            <w:vAlign w:val="center"/>
            <w:hideMark/>
          </w:tcPr>
          <w:p w14:paraId="15F51E37"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7794E863" w14:textId="77777777" w:rsidR="00C30199" w:rsidRPr="00EA376D" w:rsidRDefault="00C30199" w:rsidP="006B4FA1">
            <w:pPr>
              <w:spacing w:after="0"/>
              <w:ind w:hanging="40"/>
              <w:jc w:val="right"/>
              <w:rPr>
                <w:rFonts w:ascii="Arial Narrow" w:hAnsi="Arial Narrow" w:cs="Calibri"/>
              </w:rPr>
            </w:pPr>
            <w:r>
              <w:rPr>
                <w:rFonts w:ascii="Arial Narrow" w:hAnsi="Arial Narrow"/>
              </w:rPr>
              <w:t>(117,3)</w:t>
            </w:r>
          </w:p>
        </w:tc>
        <w:tc>
          <w:tcPr>
            <w:tcW w:w="1559" w:type="dxa"/>
            <w:tcBorders>
              <w:top w:val="single" w:sz="2" w:space="0" w:color="auto"/>
              <w:bottom w:val="single" w:sz="2" w:space="0" w:color="auto"/>
            </w:tcBorders>
            <w:shd w:val="clear" w:color="auto" w:fill="auto"/>
            <w:noWrap/>
            <w:vAlign w:val="center"/>
            <w:hideMark/>
          </w:tcPr>
          <w:p w14:paraId="26A417F3" w14:textId="77777777" w:rsidR="00C30199" w:rsidRPr="00EA376D" w:rsidRDefault="00C30199" w:rsidP="006B4FA1">
            <w:pPr>
              <w:spacing w:after="0"/>
              <w:ind w:hanging="40"/>
              <w:jc w:val="right"/>
              <w:rPr>
                <w:rFonts w:ascii="Arial Narrow" w:hAnsi="Arial Narrow" w:cs="Calibri"/>
              </w:rPr>
            </w:pPr>
            <w:r>
              <w:rPr>
                <w:rFonts w:ascii="Arial Narrow" w:hAnsi="Arial Narrow"/>
              </w:rPr>
              <w:t>(22,3)</w:t>
            </w:r>
          </w:p>
        </w:tc>
        <w:tc>
          <w:tcPr>
            <w:tcW w:w="1701" w:type="dxa"/>
            <w:tcBorders>
              <w:top w:val="single" w:sz="2" w:space="0" w:color="auto"/>
              <w:bottom w:val="single" w:sz="2" w:space="0" w:color="auto"/>
            </w:tcBorders>
            <w:shd w:val="clear" w:color="auto" w:fill="auto"/>
            <w:noWrap/>
            <w:vAlign w:val="center"/>
            <w:hideMark/>
          </w:tcPr>
          <w:p w14:paraId="00379408"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6F36A6B5"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 (139,5)</w:t>
            </w:r>
          </w:p>
        </w:tc>
      </w:tr>
      <w:tr w:rsidR="00C30199" w:rsidRPr="00EA376D" w14:paraId="16AA51B5"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712E77A3"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2012</w:t>
            </w:r>
          </w:p>
        </w:tc>
        <w:tc>
          <w:tcPr>
            <w:tcW w:w="1711" w:type="dxa"/>
            <w:tcBorders>
              <w:top w:val="single" w:sz="2" w:space="0" w:color="auto"/>
              <w:bottom w:val="single" w:sz="2" w:space="0" w:color="auto"/>
            </w:tcBorders>
            <w:shd w:val="clear" w:color="auto" w:fill="auto"/>
            <w:noWrap/>
            <w:vAlign w:val="center"/>
            <w:hideMark/>
          </w:tcPr>
          <w:p w14:paraId="1EB08C9F"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760F7285"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1,7 </w:t>
            </w:r>
          </w:p>
        </w:tc>
        <w:tc>
          <w:tcPr>
            <w:tcW w:w="1559" w:type="dxa"/>
            <w:tcBorders>
              <w:top w:val="single" w:sz="2" w:space="0" w:color="auto"/>
              <w:bottom w:val="single" w:sz="2" w:space="0" w:color="auto"/>
            </w:tcBorders>
            <w:shd w:val="clear" w:color="auto" w:fill="auto"/>
            <w:noWrap/>
            <w:vAlign w:val="center"/>
            <w:hideMark/>
          </w:tcPr>
          <w:p w14:paraId="49A95273"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1,4 </w:t>
            </w:r>
          </w:p>
        </w:tc>
        <w:tc>
          <w:tcPr>
            <w:tcW w:w="1701" w:type="dxa"/>
            <w:tcBorders>
              <w:top w:val="single" w:sz="2" w:space="0" w:color="auto"/>
              <w:bottom w:val="single" w:sz="2" w:space="0" w:color="auto"/>
            </w:tcBorders>
            <w:shd w:val="clear" w:color="auto" w:fill="auto"/>
            <w:noWrap/>
            <w:vAlign w:val="center"/>
            <w:hideMark/>
          </w:tcPr>
          <w:p w14:paraId="7FCCE29C"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721E7CE5"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3,1 </w:t>
            </w:r>
          </w:p>
        </w:tc>
      </w:tr>
      <w:tr w:rsidR="00C30199" w:rsidRPr="00EA376D" w14:paraId="6935DA36"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1F0D519E"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2013</w:t>
            </w:r>
          </w:p>
        </w:tc>
        <w:tc>
          <w:tcPr>
            <w:tcW w:w="1711" w:type="dxa"/>
            <w:tcBorders>
              <w:top w:val="single" w:sz="2" w:space="0" w:color="auto"/>
              <w:bottom w:val="single" w:sz="2" w:space="0" w:color="auto"/>
            </w:tcBorders>
            <w:shd w:val="clear" w:color="auto" w:fill="auto"/>
            <w:noWrap/>
            <w:vAlign w:val="center"/>
            <w:hideMark/>
          </w:tcPr>
          <w:p w14:paraId="5D00CB1A"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027C80D6"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1,2 </w:t>
            </w:r>
          </w:p>
        </w:tc>
        <w:tc>
          <w:tcPr>
            <w:tcW w:w="1559" w:type="dxa"/>
            <w:tcBorders>
              <w:top w:val="single" w:sz="2" w:space="0" w:color="auto"/>
              <w:bottom w:val="single" w:sz="2" w:space="0" w:color="auto"/>
            </w:tcBorders>
            <w:shd w:val="clear" w:color="auto" w:fill="auto"/>
            <w:noWrap/>
            <w:vAlign w:val="center"/>
            <w:hideMark/>
          </w:tcPr>
          <w:p w14:paraId="7D6743CA"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1,5 </w:t>
            </w:r>
          </w:p>
        </w:tc>
        <w:tc>
          <w:tcPr>
            <w:tcW w:w="1701" w:type="dxa"/>
            <w:tcBorders>
              <w:top w:val="single" w:sz="2" w:space="0" w:color="auto"/>
              <w:bottom w:val="single" w:sz="2" w:space="0" w:color="auto"/>
            </w:tcBorders>
            <w:shd w:val="clear" w:color="auto" w:fill="auto"/>
            <w:noWrap/>
            <w:vAlign w:val="center"/>
            <w:hideMark/>
          </w:tcPr>
          <w:p w14:paraId="7DA0A979"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179278ED"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2,7 </w:t>
            </w:r>
          </w:p>
        </w:tc>
      </w:tr>
      <w:tr w:rsidR="00C30199" w:rsidRPr="00EA376D" w14:paraId="0D9A7C8C"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520139B6"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2014</w:t>
            </w:r>
          </w:p>
        </w:tc>
        <w:tc>
          <w:tcPr>
            <w:tcW w:w="1711" w:type="dxa"/>
            <w:tcBorders>
              <w:top w:val="single" w:sz="2" w:space="0" w:color="auto"/>
              <w:bottom w:val="single" w:sz="2" w:space="0" w:color="auto"/>
            </w:tcBorders>
            <w:shd w:val="clear" w:color="auto" w:fill="auto"/>
            <w:noWrap/>
            <w:vAlign w:val="center"/>
            <w:hideMark/>
          </w:tcPr>
          <w:p w14:paraId="140FCAC5"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3CE29E44"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1,4 </w:t>
            </w:r>
          </w:p>
        </w:tc>
        <w:tc>
          <w:tcPr>
            <w:tcW w:w="1559" w:type="dxa"/>
            <w:tcBorders>
              <w:top w:val="single" w:sz="2" w:space="0" w:color="auto"/>
              <w:bottom w:val="single" w:sz="2" w:space="0" w:color="auto"/>
            </w:tcBorders>
            <w:shd w:val="clear" w:color="auto" w:fill="auto"/>
            <w:noWrap/>
            <w:vAlign w:val="center"/>
            <w:hideMark/>
          </w:tcPr>
          <w:p w14:paraId="5CDE611B"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1,7 </w:t>
            </w:r>
          </w:p>
        </w:tc>
        <w:tc>
          <w:tcPr>
            <w:tcW w:w="1701" w:type="dxa"/>
            <w:tcBorders>
              <w:top w:val="single" w:sz="2" w:space="0" w:color="auto"/>
              <w:bottom w:val="single" w:sz="2" w:space="0" w:color="auto"/>
            </w:tcBorders>
            <w:shd w:val="clear" w:color="auto" w:fill="auto"/>
            <w:noWrap/>
            <w:vAlign w:val="center"/>
            <w:hideMark/>
          </w:tcPr>
          <w:p w14:paraId="5A4030CF"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6B9D5388"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3,1 </w:t>
            </w:r>
          </w:p>
        </w:tc>
      </w:tr>
      <w:tr w:rsidR="00C30199" w:rsidRPr="00EA376D" w14:paraId="4054F4A1"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7AA8CF50"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2015</w:t>
            </w:r>
          </w:p>
        </w:tc>
        <w:tc>
          <w:tcPr>
            <w:tcW w:w="1711" w:type="dxa"/>
            <w:tcBorders>
              <w:top w:val="single" w:sz="2" w:space="0" w:color="auto"/>
              <w:bottom w:val="single" w:sz="2" w:space="0" w:color="auto"/>
            </w:tcBorders>
            <w:shd w:val="clear" w:color="auto" w:fill="auto"/>
            <w:noWrap/>
            <w:vAlign w:val="center"/>
            <w:hideMark/>
          </w:tcPr>
          <w:p w14:paraId="392622B4"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070E29F0"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1,6 </w:t>
            </w:r>
          </w:p>
        </w:tc>
        <w:tc>
          <w:tcPr>
            <w:tcW w:w="1559" w:type="dxa"/>
            <w:tcBorders>
              <w:top w:val="single" w:sz="2" w:space="0" w:color="auto"/>
              <w:bottom w:val="single" w:sz="2" w:space="0" w:color="auto"/>
            </w:tcBorders>
            <w:shd w:val="clear" w:color="auto" w:fill="auto"/>
            <w:noWrap/>
            <w:vAlign w:val="center"/>
            <w:hideMark/>
          </w:tcPr>
          <w:p w14:paraId="456B87CC"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1,8 </w:t>
            </w:r>
          </w:p>
        </w:tc>
        <w:tc>
          <w:tcPr>
            <w:tcW w:w="1701" w:type="dxa"/>
            <w:tcBorders>
              <w:top w:val="single" w:sz="2" w:space="0" w:color="auto"/>
              <w:bottom w:val="single" w:sz="2" w:space="0" w:color="auto"/>
            </w:tcBorders>
            <w:shd w:val="clear" w:color="auto" w:fill="auto"/>
            <w:noWrap/>
            <w:vAlign w:val="center"/>
            <w:hideMark/>
          </w:tcPr>
          <w:p w14:paraId="49456C02"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074D6CD6"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3,4 </w:t>
            </w:r>
          </w:p>
        </w:tc>
      </w:tr>
      <w:tr w:rsidR="00C30199" w:rsidRPr="00EA376D" w14:paraId="1C4694D0"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1639A8BF"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2016</w:t>
            </w:r>
          </w:p>
        </w:tc>
        <w:tc>
          <w:tcPr>
            <w:tcW w:w="1711" w:type="dxa"/>
            <w:tcBorders>
              <w:top w:val="single" w:sz="2" w:space="0" w:color="auto"/>
              <w:bottom w:val="single" w:sz="2" w:space="0" w:color="auto"/>
            </w:tcBorders>
            <w:shd w:val="clear" w:color="auto" w:fill="auto"/>
            <w:noWrap/>
            <w:vAlign w:val="center"/>
            <w:hideMark/>
          </w:tcPr>
          <w:p w14:paraId="3D0B5C36"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77DD5FA0"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1,8 </w:t>
            </w:r>
          </w:p>
        </w:tc>
        <w:tc>
          <w:tcPr>
            <w:tcW w:w="1559" w:type="dxa"/>
            <w:tcBorders>
              <w:top w:val="single" w:sz="2" w:space="0" w:color="auto"/>
              <w:bottom w:val="single" w:sz="2" w:space="0" w:color="auto"/>
            </w:tcBorders>
            <w:shd w:val="clear" w:color="auto" w:fill="auto"/>
            <w:noWrap/>
            <w:vAlign w:val="center"/>
            <w:hideMark/>
          </w:tcPr>
          <w:p w14:paraId="02AA7F6E"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2,0 </w:t>
            </w:r>
          </w:p>
        </w:tc>
        <w:tc>
          <w:tcPr>
            <w:tcW w:w="1701" w:type="dxa"/>
            <w:tcBorders>
              <w:top w:val="single" w:sz="2" w:space="0" w:color="auto"/>
              <w:bottom w:val="single" w:sz="2" w:space="0" w:color="auto"/>
            </w:tcBorders>
            <w:shd w:val="clear" w:color="auto" w:fill="auto"/>
            <w:noWrap/>
            <w:vAlign w:val="center"/>
            <w:hideMark/>
          </w:tcPr>
          <w:p w14:paraId="61E74DA4"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019A6CA5"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3,8 </w:t>
            </w:r>
          </w:p>
        </w:tc>
      </w:tr>
      <w:tr w:rsidR="00C30199" w:rsidRPr="00EA376D" w14:paraId="16AE08DD"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5AC7C31B"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2017</w:t>
            </w:r>
          </w:p>
        </w:tc>
        <w:tc>
          <w:tcPr>
            <w:tcW w:w="1711" w:type="dxa"/>
            <w:tcBorders>
              <w:top w:val="single" w:sz="2" w:space="0" w:color="auto"/>
              <w:bottom w:val="single" w:sz="2" w:space="0" w:color="auto"/>
            </w:tcBorders>
            <w:shd w:val="clear" w:color="auto" w:fill="auto"/>
            <w:noWrap/>
            <w:vAlign w:val="center"/>
            <w:hideMark/>
          </w:tcPr>
          <w:p w14:paraId="3C94DC75"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35DA370B"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2,0 </w:t>
            </w:r>
          </w:p>
        </w:tc>
        <w:tc>
          <w:tcPr>
            <w:tcW w:w="1559" w:type="dxa"/>
            <w:tcBorders>
              <w:top w:val="single" w:sz="2" w:space="0" w:color="auto"/>
              <w:bottom w:val="single" w:sz="2" w:space="0" w:color="auto"/>
            </w:tcBorders>
            <w:shd w:val="clear" w:color="auto" w:fill="auto"/>
            <w:noWrap/>
            <w:vAlign w:val="center"/>
            <w:hideMark/>
          </w:tcPr>
          <w:p w14:paraId="0F7E5FDD"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2,2 </w:t>
            </w:r>
          </w:p>
        </w:tc>
        <w:tc>
          <w:tcPr>
            <w:tcW w:w="1701" w:type="dxa"/>
            <w:tcBorders>
              <w:top w:val="single" w:sz="2" w:space="0" w:color="auto"/>
              <w:bottom w:val="single" w:sz="2" w:space="0" w:color="auto"/>
            </w:tcBorders>
            <w:shd w:val="clear" w:color="auto" w:fill="auto"/>
            <w:noWrap/>
            <w:vAlign w:val="center"/>
            <w:hideMark/>
          </w:tcPr>
          <w:p w14:paraId="7E3063F8"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21781443"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4,2 </w:t>
            </w:r>
          </w:p>
        </w:tc>
      </w:tr>
      <w:tr w:rsidR="00C30199" w:rsidRPr="00EA376D" w14:paraId="5A075152"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2D96B471"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2018</w:t>
            </w:r>
          </w:p>
        </w:tc>
        <w:tc>
          <w:tcPr>
            <w:tcW w:w="1711" w:type="dxa"/>
            <w:tcBorders>
              <w:top w:val="single" w:sz="2" w:space="0" w:color="auto"/>
              <w:bottom w:val="single" w:sz="2" w:space="0" w:color="auto"/>
            </w:tcBorders>
            <w:shd w:val="clear" w:color="auto" w:fill="auto"/>
            <w:noWrap/>
            <w:vAlign w:val="center"/>
            <w:hideMark/>
          </w:tcPr>
          <w:p w14:paraId="099528B3"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3A46FFBE"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2,2 </w:t>
            </w:r>
          </w:p>
        </w:tc>
        <w:tc>
          <w:tcPr>
            <w:tcW w:w="1559" w:type="dxa"/>
            <w:tcBorders>
              <w:top w:val="single" w:sz="2" w:space="0" w:color="auto"/>
              <w:bottom w:val="single" w:sz="2" w:space="0" w:color="auto"/>
            </w:tcBorders>
            <w:shd w:val="clear" w:color="auto" w:fill="auto"/>
            <w:noWrap/>
            <w:vAlign w:val="center"/>
            <w:hideMark/>
          </w:tcPr>
          <w:p w14:paraId="50CDF603"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2,4 </w:t>
            </w:r>
          </w:p>
        </w:tc>
        <w:tc>
          <w:tcPr>
            <w:tcW w:w="1701" w:type="dxa"/>
            <w:tcBorders>
              <w:top w:val="single" w:sz="2" w:space="0" w:color="auto"/>
              <w:bottom w:val="single" w:sz="2" w:space="0" w:color="auto"/>
            </w:tcBorders>
            <w:shd w:val="clear" w:color="auto" w:fill="auto"/>
            <w:noWrap/>
            <w:vAlign w:val="center"/>
            <w:hideMark/>
          </w:tcPr>
          <w:p w14:paraId="0863B0B4"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737E942C"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4,7 </w:t>
            </w:r>
          </w:p>
        </w:tc>
      </w:tr>
      <w:tr w:rsidR="00C30199" w:rsidRPr="00EA376D" w14:paraId="3C48FBAD"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65C7A202"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2019</w:t>
            </w:r>
          </w:p>
        </w:tc>
        <w:tc>
          <w:tcPr>
            <w:tcW w:w="1711" w:type="dxa"/>
            <w:tcBorders>
              <w:top w:val="single" w:sz="2" w:space="0" w:color="auto"/>
              <w:bottom w:val="single" w:sz="2" w:space="0" w:color="auto"/>
            </w:tcBorders>
            <w:shd w:val="clear" w:color="auto" w:fill="auto"/>
            <w:noWrap/>
            <w:vAlign w:val="center"/>
            <w:hideMark/>
          </w:tcPr>
          <w:p w14:paraId="369F2428"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123AEEEC"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3,2 </w:t>
            </w:r>
          </w:p>
        </w:tc>
        <w:tc>
          <w:tcPr>
            <w:tcW w:w="1559" w:type="dxa"/>
            <w:tcBorders>
              <w:top w:val="single" w:sz="2" w:space="0" w:color="auto"/>
              <w:bottom w:val="single" w:sz="2" w:space="0" w:color="auto"/>
            </w:tcBorders>
            <w:shd w:val="clear" w:color="auto" w:fill="auto"/>
            <w:noWrap/>
            <w:vAlign w:val="center"/>
            <w:hideMark/>
          </w:tcPr>
          <w:p w14:paraId="79EC85C9"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2,7 </w:t>
            </w:r>
          </w:p>
        </w:tc>
        <w:tc>
          <w:tcPr>
            <w:tcW w:w="1701" w:type="dxa"/>
            <w:tcBorders>
              <w:top w:val="single" w:sz="2" w:space="0" w:color="auto"/>
              <w:bottom w:val="single" w:sz="2" w:space="0" w:color="auto"/>
            </w:tcBorders>
            <w:shd w:val="clear" w:color="auto" w:fill="auto"/>
            <w:noWrap/>
            <w:vAlign w:val="center"/>
            <w:hideMark/>
          </w:tcPr>
          <w:p w14:paraId="01D556C0"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706DB86C"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5,9 </w:t>
            </w:r>
          </w:p>
        </w:tc>
      </w:tr>
      <w:tr w:rsidR="00C30199" w:rsidRPr="00EA376D" w14:paraId="09937C3E"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56EBF0BE"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2020</w:t>
            </w:r>
          </w:p>
        </w:tc>
        <w:tc>
          <w:tcPr>
            <w:tcW w:w="1711" w:type="dxa"/>
            <w:tcBorders>
              <w:top w:val="single" w:sz="2" w:space="0" w:color="auto"/>
              <w:bottom w:val="single" w:sz="2" w:space="0" w:color="auto"/>
            </w:tcBorders>
            <w:shd w:val="clear" w:color="auto" w:fill="auto"/>
            <w:noWrap/>
            <w:vAlign w:val="center"/>
            <w:hideMark/>
          </w:tcPr>
          <w:p w14:paraId="347F7B25"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24" w:type="dxa"/>
            <w:tcBorders>
              <w:top w:val="single" w:sz="2" w:space="0" w:color="auto"/>
              <w:bottom w:val="single" w:sz="2" w:space="0" w:color="auto"/>
            </w:tcBorders>
            <w:shd w:val="clear" w:color="auto" w:fill="auto"/>
            <w:noWrap/>
            <w:vAlign w:val="center"/>
            <w:hideMark/>
          </w:tcPr>
          <w:p w14:paraId="19A41748"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3,5 </w:t>
            </w:r>
          </w:p>
        </w:tc>
        <w:tc>
          <w:tcPr>
            <w:tcW w:w="1559" w:type="dxa"/>
            <w:tcBorders>
              <w:top w:val="single" w:sz="2" w:space="0" w:color="auto"/>
              <w:bottom w:val="single" w:sz="2" w:space="0" w:color="auto"/>
            </w:tcBorders>
            <w:shd w:val="clear" w:color="auto" w:fill="auto"/>
            <w:noWrap/>
            <w:vAlign w:val="center"/>
            <w:hideMark/>
          </w:tcPr>
          <w:p w14:paraId="471DDAA8"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2,9 </w:t>
            </w:r>
          </w:p>
        </w:tc>
        <w:tc>
          <w:tcPr>
            <w:tcW w:w="1701" w:type="dxa"/>
            <w:tcBorders>
              <w:top w:val="single" w:sz="2" w:space="0" w:color="auto"/>
              <w:bottom w:val="single" w:sz="2" w:space="0" w:color="auto"/>
            </w:tcBorders>
            <w:shd w:val="clear" w:color="auto" w:fill="auto"/>
            <w:noWrap/>
            <w:vAlign w:val="center"/>
            <w:hideMark/>
          </w:tcPr>
          <w:p w14:paraId="5F5A2D08"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 Ez da doitu </w:t>
            </w:r>
          </w:p>
        </w:tc>
        <w:tc>
          <w:tcPr>
            <w:tcW w:w="1134" w:type="dxa"/>
            <w:tcBorders>
              <w:top w:val="single" w:sz="2" w:space="0" w:color="auto"/>
              <w:bottom w:val="single" w:sz="2" w:space="0" w:color="auto"/>
            </w:tcBorders>
            <w:shd w:val="clear" w:color="auto" w:fill="auto"/>
            <w:noWrap/>
            <w:vAlign w:val="center"/>
            <w:hideMark/>
          </w:tcPr>
          <w:p w14:paraId="217E691F"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6,5 </w:t>
            </w:r>
          </w:p>
        </w:tc>
      </w:tr>
      <w:tr w:rsidR="00C30199" w:rsidRPr="00EA376D" w14:paraId="73BE25D0" w14:textId="77777777" w:rsidTr="00FA22E5">
        <w:trPr>
          <w:gridAfter w:val="1"/>
          <w:wAfter w:w="6" w:type="dxa"/>
          <w:trHeight w:val="255"/>
        </w:trPr>
        <w:tc>
          <w:tcPr>
            <w:tcW w:w="1843" w:type="dxa"/>
            <w:tcBorders>
              <w:top w:val="single" w:sz="2" w:space="0" w:color="auto"/>
            </w:tcBorders>
            <w:shd w:val="clear" w:color="auto" w:fill="auto"/>
            <w:noWrap/>
            <w:vAlign w:val="center"/>
            <w:hideMark/>
          </w:tcPr>
          <w:p w14:paraId="7A120FEA" w14:textId="77777777" w:rsidR="00C30199" w:rsidRPr="00EA376D" w:rsidRDefault="00C30199" w:rsidP="006B4FA1">
            <w:pPr>
              <w:spacing w:after="0"/>
              <w:ind w:hanging="40"/>
              <w:jc w:val="left"/>
              <w:rPr>
                <w:rFonts w:ascii="Arial Narrow" w:hAnsi="Arial Narrow" w:cs="Calibri"/>
                <w:color w:val="000000"/>
              </w:rPr>
            </w:pPr>
            <w:r>
              <w:rPr>
                <w:rFonts w:ascii="Arial Narrow" w:hAnsi="Arial Narrow"/>
                <w:color w:val="000000"/>
              </w:rPr>
              <w:t>2021</w:t>
            </w:r>
          </w:p>
        </w:tc>
        <w:tc>
          <w:tcPr>
            <w:tcW w:w="1711" w:type="dxa"/>
            <w:tcBorders>
              <w:top w:val="single" w:sz="2" w:space="0" w:color="auto"/>
            </w:tcBorders>
            <w:shd w:val="clear" w:color="auto" w:fill="auto"/>
            <w:noWrap/>
            <w:vAlign w:val="center"/>
            <w:hideMark/>
          </w:tcPr>
          <w:p w14:paraId="21F98975"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 Ez da doitu </w:t>
            </w:r>
          </w:p>
        </w:tc>
        <w:tc>
          <w:tcPr>
            <w:tcW w:w="1124" w:type="dxa"/>
            <w:tcBorders>
              <w:top w:val="single" w:sz="2" w:space="0" w:color="auto"/>
            </w:tcBorders>
            <w:shd w:val="clear" w:color="auto" w:fill="auto"/>
            <w:noWrap/>
            <w:vAlign w:val="center"/>
            <w:hideMark/>
          </w:tcPr>
          <w:p w14:paraId="7D1B144F" w14:textId="77777777" w:rsidR="00C30199" w:rsidRPr="00EA376D" w:rsidRDefault="00C30199" w:rsidP="006B4FA1">
            <w:pPr>
              <w:spacing w:after="0"/>
              <w:ind w:hanging="40"/>
              <w:jc w:val="right"/>
              <w:rPr>
                <w:rFonts w:ascii="Arial Narrow" w:hAnsi="Arial Narrow" w:cs="Calibri"/>
                <w:color w:val="000000"/>
              </w:rPr>
            </w:pPr>
            <w:r>
              <w:rPr>
                <w:rFonts w:ascii="Arial Narrow" w:hAnsi="Arial Narrow"/>
                <w:color w:val="000000"/>
              </w:rPr>
              <w:t xml:space="preserve">3,9 </w:t>
            </w:r>
          </w:p>
        </w:tc>
        <w:tc>
          <w:tcPr>
            <w:tcW w:w="1559" w:type="dxa"/>
            <w:tcBorders>
              <w:top w:val="single" w:sz="2" w:space="0" w:color="auto"/>
            </w:tcBorders>
            <w:shd w:val="clear" w:color="auto" w:fill="auto"/>
            <w:noWrap/>
            <w:vAlign w:val="center"/>
            <w:hideMark/>
          </w:tcPr>
          <w:p w14:paraId="12E70D7E"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3,2 </w:t>
            </w:r>
          </w:p>
        </w:tc>
        <w:tc>
          <w:tcPr>
            <w:tcW w:w="1701" w:type="dxa"/>
            <w:tcBorders>
              <w:top w:val="single" w:sz="2" w:space="0" w:color="auto"/>
            </w:tcBorders>
            <w:shd w:val="clear" w:color="auto" w:fill="auto"/>
            <w:noWrap/>
            <w:vAlign w:val="center"/>
            <w:hideMark/>
          </w:tcPr>
          <w:p w14:paraId="44FD58BD" w14:textId="77777777" w:rsidR="00C30199" w:rsidRPr="00EA376D" w:rsidRDefault="00C30199" w:rsidP="006B4FA1">
            <w:pPr>
              <w:spacing w:after="0"/>
              <w:ind w:hanging="40"/>
              <w:jc w:val="right"/>
              <w:rPr>
                <w:rFonts w:ascii="Arial Narrow" w:hAnsi="Arial Narrow" w:cs="Calibri"/>
              </w:rPr>
            </w:pPr>
            <w:r>
              <w:rPr>
                <w:rFonts w:ascii="Arial Narrow" w:hAnsi="Arial Narrow"/>
              </w:rPr>
              <w:t xml:space="preserve"> Ez da doitu </w:t>
            </w:r>
          </w:p>
        </w:tc>
        <w:tc>
          <w:tcPr>
            <w:tcW w:w="1134" w:type="dxa"/>
            <w:tcBorders>
              <w:top w:val="single" w:sz="2" w:space="0" w:color="auto"/>
            </w:tcBorders>
            <w:shd w:val="clear" w:color="auto" w:fill="auto"/>
            <w:noWrap/>
            <w:vAlign w:val="center"/>
            <w:hideMark/>
          </w:tcPr>
          <w:p w14:paraId="46422CD1" w14:textId="77777777" w:rsidR="00C30199" w:rsidRPr="00EA376D" w:rsidRDefault="00C30199" w:rsidP="006B4FA1">
            <w:pPr>
              <w:spacing w:after="0"/>
              <w:ind w:hanging="40"/>
              <w:jc w:val="right"/>
              <w:rPr>
                <w:rFonts w:ascii="Arial Narrow" w:hAnsi="Arial Narrow" w:cs="Arial"/>
              </w:rPr>
            </w:pPr>
            <w:r>
              <w:rPr>
                <w:rFonts w:ascii="Arial Narrow" w:hAnsi="Arial Narrow"/>
              </w:rPr>
              <w:t xml:space="preserve">7,1 </w:t>
            </w:r>
          </w:p>
        </w:tc>
      </w:tr>
    </w:tbl>
    <w:p w14:paraId="60BD9F3C" w14:textId="77777777" w:rsidR="00D34BD4" w:rsidRPr="00D34BD4" w:rsidRDefault="00D34BD4" w:rsidP="00FA22E5">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100"/>
        <w:ind w:firstLine="0"/>
        <w:rPr>
          <w:rFonts w:ascii="Arial" w:hAnsi="Arial" w:cs="Arial"/>
          <w:sz w:val="14"/>
          <w:szCs w:val="14"/>
        </w:rPr>
      </w:pPr>
      <w:r>
        <w:rPr>
          <w:rFonts w:ascii="Arial" w:hAnsi="Arial"/>
          <w:sz w:val="14"/>
        </w:rPr>
        <w:t>(*) Baliteke doitze horiek bat ez etortzea Nafarroako Kontu Orokorretako ekitaldiekin, Estatuko taulak direlako, jada itxitako ekitaldietako doitzeak dituztenak.</w:t>
      </w:r>
    </w:p>
    <w:p w14:paraId="6592B89B" w14:textId="77777777" w:rsidR="00C30199" w:rsidRDefault="00C30199" w:rsidP="00D34BD4">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60" w:after="240"/>
        <w:ind w:firstLine="0"/>
        <w:rPr>
          <w:rFonts w:ascii="Arial" w:hAnsi="Arial" w:cs="Arial"/>
          <w:sz w:val="16"/>
          <w:szCs w:val="16"/>
        </w:rPr>
      </w:pPr>
      <w:r>
        <w:rPr>
          <w:rFonts w:ascii="Arial" w:hAnsi="Arial"/>
          <w:sz w:val="16"/>
        </w:rPr>
        <w:t>Iturria: Estatuak igorritako taula, Kontabilitate Nazionalaren Atalak emana.</w:t>
      </w:r>
    </w:p>
    <w:p w14:paraId="48C0FD28" w14:textId="77777777" w:rsidR="00C30199" w:rsidRPr="00FA22E5" w:rsidRDefault="00C30199" w:rsidP="00FA22E5">
      <w:pPr>
        <w:pStyle w:val="texto"/>
        <w:tabs>
          <w:tab w:val="clear" w:pos="2835"/>
          <w:tab w:val="clear" w:pos="3969"/>
          <w:tab w:val="clear" w:pos="5103"/>
          <w:tab w:val="clear" w:pos="6237"/>
          <w:tab w:val="clear" w:pos="7371"/>
          <w:tab w:val="left" w:pos="480"/>
          <w:tab w:val="num" w:pos="720"/>
          <w:tab w:val="num" w:pos="1320"/>
          <w:tab w:val="num" w:pos="2062"/>
        </w:tabs>
        <w:spacing w:before="240"/>
        <w:rPr>
          <w:spacing w:val="0"/>
          <w:szCs w:val="26"/>
        </w:rPr>
      </w:pPr>
      <w:r>
        <w:t xml:space="preserve">Eraikuntza urteetako doitzeak, bai Pirinioetako Autobian bai Nafarroako Ubidearen lehen fasean, badu eragina urte horietako finantzaketa beharrean eta zorpetzean. Autobiarako 202 milioiko zorra zenbatu zen, eta Ubidearen lehen faserako 135 milioiko zorra zenbatu zen. Beraz, teorikoki </w:t>
      </w:r>
      <w:proofErr w:type="spellStart"/>
      <w:r>
        <w:t>NFKAk</w:t>
      </w:r>
      <w:proofErr w:type="spellEnd"/>
      <w:r>
        <w:t xml:space="preserve"> obra hori (gastuen 6. kapitulua) 337 milioitan egin eta beste horrenbesteko zorra (diru-sarreren 9. kapitulua) egin balu bezala da.</w:t>
      </w:r>
    </w:p>
    <w:p w14:paraId="2EBCC21F" w14:textId="77777777" w:rsidR="00C30199" w:rsidRDefault="00C30199"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r>
        <w:t xml:space="preserve">Ustiapen urteetako doitzea positiboa da. Finantzaketa ahalmena handitzen du, hau da, defizita murrizten, eta, aldi berean, egotzitako zorra amortizatzen du harik eta guztiz kitaturik egon arte kontzesio-aldiaren azkenean. </w:t>
      </w:r>
    </w:p>
    <w:p w14:paraId="1A6FE9E5"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526CA65F"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2D375C7C"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3FE3CFF2"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21AD5B05"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12899C12"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44351C6E"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44908326"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tbl>
      <w:tblPr>
        <w:tblW w:w="9072"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1134"/>
        <w:gridCol w:w="1681"/>
        <w:gridCol w:w="1701"/>
        <w:gridCol w:w="1560"/>
        <w:gridCol w:w="1701"/>
        <w:gridCol w:w="1295"/>
      </w:tblGrid>
      <w:tr w:rsidR="00C30199" w:rsidRPr="00D34BD4" w14:paraId="750541DC" w14:textId="77777777" w:rsidTr="00FA22E5">
        <w:trPr>
          <w:trHeight w:val="284"/>
        </w:trPr>
        <w:tc>
          <w:tcPr>
            <w:tcW w:w="9072" w:type="dxa"/>
            <w:gridSpan w:val="6"/>
            <w:shd w:val="clear" w:color="auto" w:fill="B8CCE4" w:themeFill="accent1" w:themeFillTint="66"/>
            <w:noWrap/>
            <w:vAlign w:val="center"/>
            <w:hideMark/>
          </w:tcPr>
          <w:p w14:paraId="770424D0" w14:textId="77777777" w:rsidR="00C30199" w:rsidRPr="00D34BD4" w:rsidRDefault="00C30199" w:rsidP="00FA22E5">
            <w:pPr>
              <w:pStyle w:val="cuadroCabe"/>
              <w:spacing w:line="240" w:lineRule="auto"/>
              <w:jc w:val="center"/>
              <w:rPr>
                <w:szCs w:val="18"/>
              </w:rPr>
            </w:pPr>
            <w:r>
              <w:t>Zorpetzea, milioitan</w:t>
            </w:r>
          </w:p>
        </w:tc>
      </w:tr>
      <w:tr w:rsidR="00C30199" w:rsidRPr="00D34BD4" w14:paraId="61280186" w14:textId="77777777" w:rsidTr="00FA22E5">
        <w:trPr>
          <w:trHeight w:val="284"/>
        </w:trPr>
        <w:tc>
          <w:tcPr>
            <w:tcW w:w="1134" w:type="dxa"/>
            <w:shd w:val="clear" w:color="auto" w:fill="B8CCE4" w:themeFill="accent1" w:themeFillTint="66"/>
            <w:vAlign w:val="center"/>
            <w:hideMark/>
          </w:tcPr>
          <w:p w14:paraId="65BC9054" w14:textId="77777777" w:rsidR="00C30199" w:rsidRPr="00D34BD4" w:rsidRDefault="00C30199" w:rsidP="00FA22E5">
            <w:pPr>
              <w:pStyle w:val="cuadroCabe"/>
              <w:spacing w:line="240" w:lineRule="auto"/>
              <w:jc w:val="left"/>
              <w:rPr>
                <w:szCs w:val="18"/>
              </w:rPr>
            </w:pPr>
            <w:r>
              <w:lastRenderedPageBreak/>
              <w:t>Urtea</w:t>
            </w:r>
          </w:p>
        </w:tc>
        <w:tc>
          <w:tcPr>
            <w:tcW w:w="1681" w:type="dxa"/>
            <w:shd w:val="clear" w:color="auto" w:fill="B8CCE4" w:themeFill="accent1" w:themeFillTint="66"/>
            <w:vAlign w:val="center"/>
            <w:hideMark/>
          </w:tcPr>
          <w:p w14:paraId="0DF9C6A7" w14:textId="77777777" w:rsidR="00D34BD4" w:rsidRDefault="00C30199" w:rsidP="00FA22E5">
            <w:pPr>
              <w:pStyle w:val="cuadroCabe"/>
              <w:spacing w:line="240" w:lineRule="auto"/>
              <w:jc w:val="right"/>
              <w:rPr>
                <w:szCs w:val="18"/>
              </w:rPr>
            </w:pPr>
            <w:r>
              <w:t>Donejakue Bideko autobia</w:t>
            </w:r>
          </w:p>
          <w:p w14:paraId="4246A9DE" w14:textId="77777777" w:rsidR="00C30199" w:rsidRPr="00D34BD4" w:rsidRDefault="00C30199" w:rsidP="00FA22E5">
            <w:pPr>
              <w:pStyle w:val="cuadroCabe"/>
              <w:spacing w:line="240" w:lineRule="auto"/>
              <w:jc w:val="right"/>
              <w:rPr>
                <w:szCs w:val="18"/>
              </w:rPr>
            </w:pPr>
            <w:r>
              <w:t xml:space="preserve"> </w:t>
            </w:r>
          </w:p>
        </w:tc>
        <w:tc>
          <w:tcPr>
            <w:tcW w:w="1701" w:type="dxa"/>
            <w:shd w:val="clear" w:color="auto" w:fill="B8CCE4" w:themeFill="accent1" w:themeFillTint="66"/>
            <w:vAlign w:val="center"/>
            <w:hideMark/>
          </w:tcPr>
          <w:p w14:paraId="2BEF8224" w14:textId="77777777" w:rsidR="00D34BD4" w:rsidRDefault="00C30199" w:rsidP="00FA22E5">
            <w:pPr>
              <w:pStyle w:val="cuadroCabe"/>
              <w:spacing w:line="240" w:lineRule="auto"/>
              <w:jc w:val="right"/>
              <w:rPr>
                <w:szCs w:val="18"/>
              </w:rPr>
            </w:pPr>
            <w:r>
              <w:t>Pirinioetako Autobia</w:t>
            </w:r>
          </w:p>
          <w:p w14:paraId="1E60666A" w14:textId="77777777" w:rsidR="00C30199" w:rsidRPr="00D34BD4" w:rsidRDefault="00C30199" w:rsidP="00FA22E5">
            <w:pPr>
              <w:pStyle w:val="cuadroCabe"/>
              <w:spacing w:line="240" w:lineRule="auto"/>
              <w:jc w:val="right"/>
              <w:rPr>
                <w:szCs w:val="18"/>
              </w:rPr>
            </w:pPr>
          </w:p>
        </w:tc>
        <w:tc>
          <w:tcPr>
            <w:tcW w:w="1560" w:type="dxa"/>
            <w:shd w:val="clear" w:color="auto" w:fill="B8CCE4" w:themeFill="accent1" w:themeFillTint="66"/>
            <w:vAlign w:val="center"/>
            <w:hideMark/>
          </w:tcPr>
          <w:p w14:paraId="7345A0FC" w14:textId="77777777" w:rsidR="00D34BD4" w:rsidRDefault="00C30199" w:rsidP="00FA22E5">
            <w:pPr>
              <w:pStyle w:val="cuadroCabe"/>
              <w:spacing w:line="240" w:lineRule="auto"/>
              <w:jc w:val="right"/>
              <w:rPr>
                <w:szCs w:val="18"/>
              </w:rPr>
            </w:pPr>
            <w:r>
              <w:t xml:space="preserve">Nafarroako Ubidea, 1. fasea </w:t>
            </w:r>
          </w:p>
          <w:p w14:paraId="513DD164" w14:textId="77777777" w:rsidR="00C30199" w:rsidRPr="00D34BD4" w:rsidRDefault="00C30199" w:rsidP="00FA22E5">
            <w:pPr>
              <w:pStyle w:val="cuadroCabe"/>
              <w:spacing w:line="240" w:lineRule="auto"/>
              <w:jc w:val="right"/>
              <w:rPr>
                <w:szCs w:val="18"/>
              </w:rPr>
            </w:pPr>
          </w:p>
        </w:tc>
        <w:tc>
          <w:tcPr>
            <w:tcW w:w="1701" w:type="dxa"/>
            <w:shd w:val="clear" w:color="auto" w:fill="B8CCE4" w:themeFill="accent1" w:themeFillTint="66"/>
            <w:vAlign w:val="center"/>
            <w:hideMark/>
          </w:tcPr>
          <w:p w14:paraId="4B96CE42" w14:textId="77777777" w:rsidR="00D34BD4" w:rsidRPr="00D34BD4" w:rsidRDefault="00D34BD4" w:rsidP="00FA22E5">
            <w:pPr>
              <w:pStyle w:val="cuadroCabe"/>
              <w:spacing w:line="240" w:lineRule="auto"/>
              <w:jc w:val="right"/>
              <w:rPr>
                <w:szCs w:val="18"/>
              </w:rPr>
            </w:pPr>
            <w:r>
              <w:t>Nafarroako Ubidea, 1. fasearen zabalpena</w:t>
            </w:r>
          </w:p>
          <w:p w14:paraId="73738726" w14:textId="77777777" w:rsidR="00C30199" w:rsidRPr="00D34BD4" w:rsidRDefault="00C30199" w:rsidP="00FA22E5">
            <w:pPr>
              <w:pStyle w:val="cuadroCabe"/>
              <w:spacing w:line="240" w:lineRule="auto"/>
              <w:jc w:val="right"/>
              <w:rPr>
                <w:szCs w:val="18"/>
              </w:rPr>
            </w:pPr>
          </w:p>
        </w:tc>
        <w:tc>
          <w:tcPr>
            <w:tcW w:w="1295" w:type="dxa"/>
            <w:shd w:val="clear" w:color="auto" w:fill="B8CCE4" w:themeFill="accent1" w:themeFillTint="66"/>
            <w:vAlign w:val="center"/>
            <w:hideMark/>
          </w:tcPr>
          <w:p w14:paraId="3214C074" w14:textId="77777777" w:rsidR="00C30199" w:rsidRPr="00D34BD4" w:rsidRDefault="00C30199" w:rsidP="00FA22E5">
            <w:pPr>
              <w:pStyle w:val="cuadroCabe"/>
              <w:spacing w:line="240" w:lineRule="auto"/>
              <w:jc w:val="right"/>
              <w:rPr>
                <w:szCs w:val="18"/>
              </w:rPr>
            </w:pPr>
            <w:r>
              <w:t>Guztira</w:t>
            </w:r>
          </w:p>
        </w:tc>
      </w:tr>
      <w:tr w:rsidR="00C30199" w:rsidRPr="00EF7CCF" w14:paraId="12A0AA75" w14:textId="77777777" w:rsidTr="00FA22E5">
        <w:trPr>
          <w:trHeight w:val="284"/>
        </w:trPr>
        <w:tc>
          <w:tcPr>
            <w:tcW w:w="1134" w:type="dxa"/>
            <w:shd w:val="clear" w:color="auto" w:fill="auto"/>
            <w:noWrap/>
            <w:vAlign w:val="center"/>
            <w:hideMark/>
          </w:tcPr>
          <w:p w14:paraId="56CF5449"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2007</w:t>
            </w:r>
          </w:p>
        </w:tc>
        <w:tc>
          <w:tcPr>
            <w:tcW w:w="1681" w:type="dxa"/>
            <w:shd w:val="clear" w:color="auto" w:fill="auto"/>
            <w:noWrap/>
            <w:vAlign w:val="center"/>
            <w:hideMark/>
          </w:tcPr>
          <w:p w14:paraId="6AE14FDB"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60C16E81"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w:t>
            </w:r>
          </w:p>
        </w:tc>
        <w:tc>
          <w:tcPr>
            <w:tcW w:w="1560" w:type="dxa"/>
            <w:shd w:val="clear" w:color="auto" w:fill="auto"/>
            <w:noWrap/>
            <w:vAlign w:val="center"/>
            <w:hideMark/>
          </w:tcPr>
          <w:p w14:paraId="77B94511"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17,7 </w:t>
            </w:r>
          </w:p>
        </w:tc>
        <w:tc>
          <w:tcPr>
            <w:tcW w:w="1701" w:type="dxa"/>
            <w:shd w:val="clear" w:color="auto" w:fill="auto"/>
            <w:noWrap/>
            <w:vAlign w:val="center"/>
            <w:hideMark/>
          </w:tcPr>
          <w:p w14:paraId="199BA732"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0369F31F"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17,7 </w:t>
            </w:r>
          </w:p>
        </w:tc>
      </w:tr>
      <w:tr w:rsidR="00C30199" w:rsidRPr="00EF7CCF" w14:paraId="03AA32EB" w14:textId="77777777" w:rsidTr="00FA22E5">
        <w:trPr>
          <w:trHeight w:val="284"/>
        </w:trPr>
        <w:tc>
          <w:tcPr>
            <w:tcW w:w="1134" w:type="dxa"/>
            <w:shd w:val="clear" w:color="auto" w:fill="auto"/>
            <w:noWrap/>
            <w:vAlign w:val="center"/>
            <w:hideMark/>
          </w:tcPr>
          <w:p w14:paraId="38B7F4D7"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2008</w:t>
            </w:r>
          </w:p>
        </w:tc>
        <w:tc>
          <w:tcPr>
            <w:tcW w:w="1681" w:type="dxa"/>
            <w:shd w:val="clear" w:color="auto" w:fill="auto"/>
            <w:noWrap/>
            <w:vAlign w:val="center"/>
            <w:hideMark/>
          </w:tcPr>
          <w:p w14:paraId="0438A7A3"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0C83CF4A"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w:t>
            </w:r>
          </w:p>
        </w:tc>
        <w:tc>
          <w:tcPr>
            <w:tcW w:w="1560" w:type="dxa"/>
            <w:shd w:val="clear" w:color="auto" w:fill="auto"/>
            <w:noWrap/>
            <w:vAlign w:val="center"/>
            <w:hideMark/>
          </w:tcPr>
          <w:p w14:paraId="37B410C4"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70,2 </w:t>
            </w:r>
          </w:p>
        </w:tc>
        <w:tc>
          <w:tcPr>
            <w:tcW w:w="1701" w:type="dxa"/>
            <w:shd w:val="clear" w:color="auto" w:fill="auto"/>
            <w:noWrap/>
            <w:vAlign w:val="center"/>
            <w:hideMark/>
          </w:tcPr>
          <w:p w14:paraId="11F4029A"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591487CA"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70,2 </w:t>
            </w:r>
          </w:p>
        </w:tc>
      </w:tr>
      <w:tr w:rsidR="00C30199" w:rsidRPr="00EF7CCF" w14:paraId="6A879629" w14:textId="77777777" w:rsidTr="00FA22E5">
        <w:trPr>
          <w:trHeight w:val="284"/>
        </w:trPr>
        <w:tc>
          <w:tcPr>
            <w:tcW w:w="1134" w:type="dxa"/>
            <w:shd w:val="clear" w:color="auto" w:fill="auto"/>
            <w:noWrap/>
            <w:vAlign w:val="center"/>
            <w:hideMark/>
          </w:tcPr>
          <w:p w14:paraId="33700F61"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2009</w:t>
            </w:r>
          </w:p>
        </w:tc>
        <w:tc>
          <w:tcPr>
            <w:tcW w:w="1681" w:type="dxa"/>
            <w:shd w:val="clear" w:color="auto" w:fill="auto"/>
            <w:noWrap/>
            <w:vAlign w:val="center"/>
            <w:hideMark/>
          </w:tcPr>
          <w:p w14:paraId="6D0AC3F1"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510BEE3C"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2,0 </w:t>
            </w:r>
          </w:p>
        </w:tc>
        <w:tc>
          <w:tcPr>
            <w:tcW w:w="1560" w:type="dxa"/>
            <w:shd w:val="clear" w:color="auto" w:fill="auto"/>
            <w:noWrap/>
            <w:vAlign w:val="center"/>
            <w:hideMark/>
          </w:tcPr>
          <w:p w14:paraId="51BF4D09"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74,1 </w:t>
            </w:r>
          </w:p>
        </w:tc>
        <w:tc>
          <w:tcPr>
            <w:tcW w:w="1701" w:type="dxa"/>
            <w:shd w:val="clear" w:color="auto" w:fill="auto"/>
            <w:noWrap/>
            <w:vAlign w:val="center"/>
            <w:hideMark/>
          </w:tcPr>
          <w:p w14:paraId="32FB38EC"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6AC389BA"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76,1 </w:t>
            </w:r>
          </w:p>
        </w:tc>
      </w:tr>
      <w:tr w:rsidR="00C30199" w:rsidRPr="00EF7CCF" w14:paraId="5DCD7C79" w14:textId="77777777" w:rsidTr="00FA22E5">
        <w:trPr>
          <w:trHeight w:val="284"/>
        </w:trPr>
        <w:tc>
          <w:tcPr>
            <w:tcW w:w="1134" w:type="dxa"/>
            <w:shd w:val="clear" w:color="auto" w:fill="auto"/>
            <w:noWrap/>
            <w:vAlign w:val="center"/>
            <w:hideMark/>
          </w:tcPr>
          <w:p w14:paraId="6E988AD1"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2010</w:t>
            </w:r>
          </w:p>
        </w:tc>
        <w:tc>
          <w:tcPr>
            <w:tcW w:w="1681" w:type="dxa"/>
            <w:shd w:val="clear" w:color="auto" w:fill="auto"/>
            <w:noWrap/>
            <w:vAlign w:val="center"/>
            <w:hideMark/>
          </w:tcPr>
          <w:p w14:paraId="6D1271A7"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779F0C13"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85,0 </w:t>
            </w:r>
          </w:p>
        </w:tc>
        <w:tc>
          <w:tcPr>
            <w:tcW w:w="1560" w:type="dxa"/>
            <w:shd w:val="clear" w:color="auto" w:fill="auto"/>
            <w:noWrap/>
            <w:vAlign w:val="center"/>
            <w:hideMark/>
          </w:tcPr>
          <w:p w14:paraId="2B9F3136"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105,4 </w:t>
            </w:r>
          </w:p>
        </w:tc>
        <w:tc>
          <w:tcPr>
            <w:tcW w:w="1701" w:type="dxa"/>
            <w:shd w:val="clear" w:color="auto" w:fill="auto"/>
            <w:noWrap/>
            <w:vAlign w:val="center"/>
            <w:hideMark/>
          </w:tcPr>
          <w:p w14:paraId="152FA549"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5FE48BA1"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190,4 </w:t>
            </w:r>
          </w:p>
        </w:tc>
      </w:tr>
      <w:tr w:rsidR="00C30199" w:rsidRPr="00EF7CCF" w14:paraId="69670C78" w14:textId="77777777" w:rsidTr="00FA22E5">
        <w:trPr>
          <w:trHeight w:val="284"/>
        </w:trPr>
        <w:tc>
          <w:tcPr>
            <w:tcW w:w="1134" w:type="dxa"/>
            <w:shd w:val="clear" w:color="auto" w:fill="auto"/>
            <w:noWrap/>
            <w:vAlign w:val="center"/>
            <w:hideMark/>
          </w:tcPr>
          <w:p w14:paraId="2F2D17C2"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2011</w:t>
            </w:r>
          </w:p>
        </w:tc>
        <w:tc>
          <w:tcPr>
            <w:tcW w:w="1681" w:type="dxa"/>
            <w:shd w:val="clear" w:color="auto" w:fill="auto"/>
            <w:noWrap/>
            <w:vAlign w:val="center"/>
            <w:hideMark/>
          </w:tcPr>
          <w:p w14:paraId="6FF5333B"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2CBB62C2"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202,3 </w:t>
            </w:r>
          </w:p>
        </w:tc>
        <w:tc>
          <w:tcPr>
            <w:tcW w:w="1560" w:type="dxa"/>
            <w:shd w:val="clear" w:color="auto" w:fill="auto"/>
            <w:noWrap/>
            <w:vAlign w:val="center"/>
            <w:hideMark/>
          </w:tcPr>
          <w:p w14:paraId="2BC87DED"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127,7 </w:t>
            </w:r>
          </w:p>
        </w:tc>
        <w:tc>
          <w:tcPr>
            <w:tcW w:w="1701" w:type="dxa"/>
            <w:shd w:val="clear" w:color="auto" w:fill="auto"/>
            <w:noWrap/>
            <w:vAlign w:val="center"/>
            <w:hideMark/>
          </w:tcPr>
          <w:p w14:paraId="4593B195"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4E107BB7"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330,0 </w:t>
            </w:r>
          </w:p>
        </w:tc>
      </w:tr>
      <w:tr w:rsidR="00C30199" w:rsidRPr="00EF7CCF" w14:paraId="2A025460" w14:textId="77777777" w:rsidTr="00FA22E5">
        <w:trPr>
          <w:trHeight w:val="284"/>
        </w:trPr>
        <w:tc>
          <w:tcPr>
            <w:tcW w:w="1134" w:type="dxa"/>
            <w:shd w:val="clear" w:color="auto" w:fill="auto"/>
            <w:noWrap/>
            <w:vAlign w:val="center"/>
            <w:hideMark/>
          </w:tcPr>
          <w:p w14:paraId="31565480"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2012</w:t>
            </w:r>
          </w:p>
        </w:tc>
        <w:tc>
          <w:tcPr>
            <w:tcW w:w="1681" w:type="dxa"/>
            <w:shd w:val="clear" w:color="auto" w:fill="auto"/>
            <w:noWrap/>
            <w:vAlign w:val="center"/>
            <w:hideMark/>
          </w:tcPr>
          <w:p w14:paraId="57F48478"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5A8AE4DB"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200,5 </w:t>
            </w:r>
          </w:p>
        </w:tc>
        <w:tc>
          <w:tcPr>
            <w:tcW w:w="1560" w:type="dxa"/>
            <w:shd w:val="clear" w:color="auto" w:fill="auto"/>
            <w:noWrap/>
            <w:vAlign w:val="center"/>
            <w:hideMark/>
          </w:tcPr>
          <w:p w14:paraId="1D7A89AA"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126,4 </w:t>
            </w:r>
          </w:p>
        </w:tc>
        <w:tc>
          <w:tcPr>
            <w:tcW w:w="1701" w:type="dxa"/>
            <w:shd w:val="clear" w:color="auto" w:fill="auto"/>
            <w:noWrap/>
            <w:vAlign w:val="center"/>
            <w:hideMark/>
          </w:tcPr>
          <w:p w14:paraId="01000C03"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79D98CFA"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326,9 </w:t>
            </w:r>
          </w:p>
        </w:tc>
      </w:tr>
      <w:tr w:rsidR="00C30199" w:rsidRPr="00EF7CCF" w14:paraId="496A5774" w14:textId="77777777" w:rsidTr="00FA22E5">
        <w:trPr>
          <w:trHeight w:val="284"/>
        </w:trPr>
        <w:tc>
          <w:tcPr>
            <w:tcW w:w="1134" w:type="dxa"/>
            <w:shd w:val="clear" w:color="auto" w:fill="auto"/>
            <w:noWrap/>
            <w:vAlign w:val="center"/>
            <w:hideMark/>
          </w:tcPr>
          <w:p w14:paraId="366BA823"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2013</w:t>
            </w:r>
          </w:p>
        </w:tc>
        <w:tc>
          <w:tcPr>
            <w:tcW w:w="1681" w:type="dxa"/>
            <w:shd w:val="clear" w:color="auto" w:fill="auto"/>
            <w:noWrap/>
            <w:vAlign w:val="center"/>
            <w:hideMark/>
          </w:tcPr>
          <w:p w14:paraId="5B1E2892"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2F074B6C"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199,3 </w:t>
            </w:r>
          </w:p>
        </w:tc>
        <w:tc>
          <w:tcPr>
            <w:tcW w:w="1560" w:type="dxa"/>
            <w:shd w:val="clear" w:color="auto" w:fill="auto"/>
            <w:noWrap/>
            <w:vAlign w:val="center"/>
            <w:hideMark/>
          </w:tcPr>
          <w:p w14:paraId="45E534AB"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124,9 </w:t>
            </w:r>
          </w:p>
        </w:tc>
        <w:tc>
          <w:tcPr>
            <w:tcW w:w="1701" w:type="dxa"/>
            <w:shd w:val="clear" w:color="auto" w:fill="auto"/>
            <w:noWrap/>
            <w:vAlign w:val="center"/>
            <w:hideMark/>
          </w:tcPr>
          <w:p w14:paraId="05225413"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1100091D"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324,2 </w:t>
            </w:r>
          </w:p>
        </w:tc>
      </w:tr>
      <w:tr w:rsidR="00C30199" w:rsidRPr="00EF7CCF" w14:paraId="626CD709" w14:textId="77777777" w:rsidTr="00FA22E5">
        <w:trPr>
          <w:trHeight w:val="284"/>
        </w:trPr>
        <w:tc>
          <w:tcPr>
            <w:tcW w:w="1134" w:type="dxa"/>
            <w:shd w:val="clear" w:color="auto" w:fill="auto"/>
            <w:noWrap/>
            <w:vAlign w:val="center"/>
            <w:hideMark/>
          </w:tcPr>
          <w:p w14:paraId="0FA9E6A5"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2014</w:t>
            </w:r>
          </w:p>
        </w:tc>
        <w:tc>
          <w:tcPr>
            <w:tcW w:w="1681" w:type="dxa"/>
            <w:shd w:val="clear" w:color="auto" w:fill="auto"/>
            <w:noWrap/>
            <w:vAlign w:val="center"/>
            <w:hideMark/>
          </w:tcPr>
          <w:p w14:paraId="0401F1D5"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59A71A18"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197,9 </w:t>
            </w:r>
          </w:p>
        </w:tc>
        <w:tc>
          <w:tcPr>
            <w:tcW w:w="1560" w:type="dxa"/>
            <w:shd w:val="clear" w:color="auto" w:fill="auto"/>
            <w:noWrap/>
            <w:vAlign w:val="center"/>
            <w:hideMark/>
          </w:tcPr>
          <w:p w14:paraId="7AA100E1"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123,2 </w:t>
            </w:r>
          </w:p>
        </w:tc>
        <w:tc>
          <w:tcPr>
            <w:tcW w:w="1701" w:type="dxa"/>
            <w:shd w:val="clear" w:color="auto" w:fill="auto"/>
            <w:noWrap/>
            <w:vAlign w:val="center"/>
            <w:hideMark/>
          </w:tcPr>
          <w:p w14:paraId="0DABA2BD"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0C8EEED3"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321,1 </w:t>
            </w:r>
          </w:p>
        </w:tc>
      </w:tr>
      <w:tr w:rsidR="00C30199" w:rsidRPr="00EF7CCF" w14:paraId="314E32D0" w14:textId="77777777" w:rsidTr="00FA22E5">
        <w:trPr>
          <w:trHeight w:val="284"/>
        </w:trPr>
        <w:tc>
          <w:tcPr>
            <w:tcW w:w="1134" w:type="dxa"/>
            <w:shd w:val="clear" w:color="auto" w:fill="auto"/>
            <w:noWrap/>
            <w:vAlign w:val="center"/>
            <w:hideMark/>
          </w:tcPr>
          <w:p w14:paraId="048271EE"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2015</w:t>
            </w:r>
          </w:p>
        </w:tc>
        <w:tc>
          <w:tcPr>
            <w:tcW w:w="1681" w:type="dxa"/>
            <w:shd w:val="clear" w:color="auto" w:fill="auto"/>
            <w:noWrap/>
            <w:vAlign w:val="center"/>
            <w:hideMark/>
          </w:tcPr>
          <w:p w14:paraId="1B595C07"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4E2C4498"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196,4 </w:t>
            </w:r>
          </w:p>
        </w:tc>
        <w:tc>
          <w:tcPr>
            <w:tcW w:w="1560" w:type="dxa"/>
            <w:shd w:val="clear" w:color="auto" w:fill="auto"/>
            <w:noWrap/>
            <w:vAlign w:val="center"/>
            <w:hideMark/>
          </w:tcPr>
          <w:p w14:paraId="13506313"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121,4 </w:t>
            </w:r>
          </w:p>
        </w:tc>
        <w:tc>
          <w:tcPr>
            <w:tcW w:w="1701" w:type="dxa"/>
            <w:shd w:val="clear" w:color="auto" w:fill="auto"/>
            <w:noWrap/>
            <w:vAlign w:val="center"/>
            <w:hideMark/>
          </w:tcPr>
          <w:p w14:paraId="0DF579F1"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1D53C235"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317,7 </w:t>
            </w:r>
          </w:p>
        </w:tc>
      </w:tr>
      <w:tr w:rsidR="00C30199" w:rsidRPr="00EF7CCF" w14:paraId="65C32EE0" w14:textId="77777777" w:rsidTr="00FA22E5">
        <w:trPr>
          <w:trHeight w:val="284"/>
        </w:trPr>
        <w:tc>
          <w:tcPr>
            <w:tcW w:w="1134" w:type="dxa"/>
            <w:shd w:val="clear" w:color="auto" w:fill="auto"/>
            <w:noWrap/>
            <w:vAlign w:val="center"/>
            <w:hideMark/>
          </w:tcPr>
          <w:p w14:paraId="20001AF3"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2016</w:t>
            </w:r>
          </w:p>
        </w:tc>
        <w:tc>
          <w:tcPr>
            <w:tcW w:w="1681" w:type="dxa"/>
            <w:shd w:val="clear" w:color="auto" w:fill="auto"/>
            <w:noWrap/>
            <w:vAlign w:val="center"/>
            <w:hideMark/>
          </w:tcPr>
          <w:p w14:paraId="3F169765"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60BAE398"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194,6 </w:t>
            </w:r>
          </w:p>
        </w:tc>
        <w:tc>
          <w:tcPr>
            <w:tcW w:w="1560" w:type="dxa"/>
            <w:shd w:val="clear" w:color="auto" w:fill="auto"/>
            <w:noWrap/>
            <w:vAlign w:val="center"/>
            <w:hideMark/>
          </w:tcPr>
          <w:p w14:paraId="7CBA1941"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119,3 </w:t>
            </w:r>
          </w:p>
        </w:tc>
        <w:tc>
          <w:tcPr>
            <w:tcW w:w="1701" w:type="dxa"/>
            <w:shd w:val="clear" w:color="auto" w:fill="auto"/>
            <w:noWrap/>
            <w:vAlign w:val="center"/>
            <w:hideMark/>
          </w:tcPr>
          <w:p w14:paraId="0A67C70E"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4A4C220D"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313,9 </w:t>
            </w:r>
          </w:p>
        </w:tc>
      </w:tr>
      <w:tr w:rsidR="00C30199" w:rsidRPr="00EF7CCF" w14:paraId="4FA4C1AF" w14:textId="77777777" w:rsidTr="00FA22E5">
        <w:trPr>
          <w:trHeight w:val="284"/>
        </w:trPr>
        <w:tc>
          <w:tcPr>
            <w:tcW w:w="1134" w:type="dxa"/>
            <w:shd w:val="clear" w:color="auto" w:fill="auto"/>
            <w:noWrap/>
            <w:vAlign w:val="center"/>
            <w:hideMark/>
          </w:tcPr>
          <w:p w14:paraId="0BEA45A2"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2017</w:t>
            </w:r>
          </w:p>
        </w:tc>
        <w:tc>
          <w:tcPr>
            <w:tcW w:w="1681" w:type="dxa"/>
            <w:shd w:val="clear" w:color="auto" w:fill="auto"/>
            <w:noWrap/>
            <w:vAlign w:val="center"/>
            <w:hideMark/>
          </w:tcPr>
          <w:p w14:paraId="357E0DCD"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3FE442EC"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192,6 </w:t>
            </w:r>
          </w:p>
        </w:tc>
        <w:tc>
          <w:tcPr>
            <w:tcW w:w="1560" w:type="dxa"/>
            <w:shd w:val="clear" w:color="auto" w:fill="auto"/>
            <w:noWrap/>
            <w:vAlign w:val="center"/>
            <w:hideMark/>
          </w:tcPr>
          <w:p w14:paraId="32E81C38"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117,1 </w:t>
            </w:r>
          </w:p>
        </w:tc>
        <w:tc>
          <w:tcPr>
            <w:tcW w:w="1701" w:type="dxa"/>
            <w:shd w:val="clear" w:color="auto" w:fill="auto"/>
            <w:noWrap/>
            <w:vAlign w:val="center"/>
            <w:hideMark/>
          </w:tcPr>
          <w:p w14:paraId="0D8F6AEF"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52061D74"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309,7 </w:t>
            </w:r>
          </w:p>
        </w:tc>
      </w:tr>
      <w:tr w:rsidR="00C30199" w:rsidRPr="00EF7CCF" w14:paraId="0EF939F4" w14:textId="77777777" w:rsidTr="00FA22E5">
        <w:trPr>
          <w:trHeight w:val="284"/>
        </w:trPr>
        <w:tc>
          <w:tcPr>
            <w:tcW w:w="1134" w:type="dxa"/>
            <w:shd w:val="clear" w:color="auto" w:fill="auto"/>
            <w:noWrap/>
            <w:vAlign w:val="center"/>
            <w:hideMark/>
          </w:tcPr>
          <w:p w14:paraId="7EA7288B"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2018</w:t>
            </w:r>
          </w:p>
        </w:tc>
        <w:tc>
          <w:tcPr>
            <w:tcW w:w="1681" w:type="dxa"/>
            <w:shd w:val="clear" w:color="auto" w:fill="auto"/>
            <w:noWrap/>
            <w:vAlign w:val="center"/>
            <w:hideMark/>
          </w:tcPr>
          <w:p w14:paraId="6DCB51C2"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2C0C63A8"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190,4 </w:t>
            </w:r>
          </w:p>
        </w:tc>
        <w:tc>
          <w:tcPr>
            <w:tcW w:w="1560" w:type="dxa"/>
            <w:shd w:val="clear" w:color="auto" w:fill="auto"/>
            <w:noWrap/>
            <w:vAlign w:val="center"/>
            <w:hideMark/>
          </w:tcPr>
          <w:p w14:paraId="7257F853"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114,6 </w:t>
            </w:r>
          </w:p>
        </w:tc>
        <w:tc>
          <w:tcPr>
            <w:tcW w:w="1701" w:type="dxa"/>
            <w:shd w:val="clear" w:color="auto" w:fill="auto"/>
            <w:noWrap/>
            <w:vAlign w:val="center"/>
            <w:hideMark/>
          </w:tcPr>
          <w:p w14:paraId="33DE6F41"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775EE80D"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305,0 </w:t>
            </w:r>
          </w:p>
        </w:tc>
      </w:tr>
      <w:tr w:rsidR="00C30199" w:rsidRPr="00EF7CCF" w14:paraId="0F6EDE29" w14:textId="77777777" w:rsidTr="00FA22E5">
        <w:trPr>
          <w:trHeight w:val="284"/>
        </w:trPr>
        <w:tc>
          <w:tcPr>
            <w:tcW w:w="1134" w:type="dxa"/>
            <w:shd w:val="clear" w:color="auto" w:fill="auto"/>
            <w:noWrap/>
            <w:vAlign w:val="center"/>
            <w:hideMark/>
          </w:tcPr>
          <w:p w14:paraId="0A31099B"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2019</w:t>
            </w:r>
          </w:p>
        </w:tc>
        <w:tc>
          <w:tcPr>
            <w:tcW w:w="1681" w:type="dxa"/>
            <w:shd w:val="clear" w:color="auto" w:fill="auto"/>
            <w:noWrap/>
            <w:vAlign w:val="center"/>
            <w:hideMark/>
          </w:tcPr>
          <w:p w14:paraId="164A291F"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36184B60"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187,1 </w:t>
            </w:r>
          </w:p>
        </w:tc>
        <w:tc>
          <w:tcPr>
            <w:tcW w:w="1560" w:type="dxa"/>
            <w:shd w:val="clear" w:color="auto" w:fill="auto"/>
            <w:noWrap/>
            <w:vAlign w:val="center"/>
            <w:hideMark/>
          </w:tcPr>
          <w:p w14:paraId="5D1075CB"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112,0 </w:t>
            </w:r>
          </w:p>
        </w:tc>
        <w:tc>
          <w:tcPr>
            <w:tcW w:w="1701" w:type="dxa"/>
            <w:shd w:val="clear" w:color="auto" w:fill="auto"/>
            <w:noWrap/>
            <w:vAlign w:val="center"/>
            <w:hideMark/>
          </w:tcPr>
          <w:p w14:paraId="5B83D75E"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6BEA1D31"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299,1 </w:t>
            </w:r>
          </w:p>
        </w:tc>
      </w:tr>
      <w:tr w:rsidR="00C30199" w:rsidRPr="00EF7CCF" w14:paraId="55B90690" w14:textId="77777777" w:rsidTr="00FA22E5">
        <w:trPr>
          <w:trHeight w:val="284"/>
        </w:trPr>
        <w:tc>
          <w:tcPr>
            <w:tcW w:w="1134" w:type="dxa"/>
            <w:shd w:val="clear" w:color="auto" w:fill="auto"/>
            <w:noWrap/>
            <w:vAlign w:val="center"/>
            <w:hideMark/>
          </w:tcPr>
          <w:p w14:paraId="2B4D7A07"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2020</w:t>
            </w:r>
          </w:p>
        </w:tc>
        <w:tc>
          <w:tcPr>
            <w:tcW w:w="1681" w:type="dxa"/>
            <w:shd w:val="clear" w:color="auto" w:fill="auto"/>
            <w:noWrap/>
            <w:vAlign w:val="center"/>
            <w:hideMark/>
          </w:tcPr>
          <w:p w14:paraId="564F1BAF"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33E5EACE"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183,6 </w:t>
            </w:r>
          </w:p>
        </w:tc>
        <w:tc>
          <w:tcPr>
            <w:tcW w:w="1560" w:type="dxa"/>
            <w:shd w:val="clear" w:color="auto" w:fill="auto"/>
            <w:noWrap/>
            <w:vAlign w:val="center"/>
            <w:hideMark/>
          </w:tcPr>
          <w:p w14:paraId="166DBFB3"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109,0 </w:t>
            </w:r>
          </w:p>
        </w:tc>
        <w:tc>
          <w:tcPr>
            <w:tcW w:w="1701" w:type="dxa"/>
            <w:shd w:val="clear" w:color="auto" w:fill="auto"/>
            <w:noWrap/>
            <w:vAlign w:val="center"/>
            <w:hideMark/>
          </w:tcPr>
          <w:p w14:paraId="0B5FE7DC"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794E8E61"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292,6 </w:t>
            </w:r>
          </w:p>
        </w:tc>
      </w:tr>
      <w:tr w:rsidR="00C30199" w:rsidRPr="00EF7CCF" w14:paraId="7C183AC6" w14:textId="77777777" w:rsidTr="00FA22E5">
        <w:trPr>
          <w:trHeight w:val="284"/>
        </w:trPr>
        <w:tc>
          <w:tcPr>
            <w:tcW w:w="1134" w:type="dxa"/>
            <w:shd w:val="clear" w:color="auto" w:fill="auto"/>
            <w:noWrap/>
            <w:vAlign w:val="center"/>
            <w:hideMark/>
          </w:tcPr>
          <w:p w14:paraId="363DAEBC" w14:textId="77777777" w:rsidR="00C30199" w:rsidRPr="00EF7CCF" w:rsidRDefault="00C30199" w:rsidP="00FA22E5">
            <w:pPr>
              <w:spacing w:after="0"/>
              <w:ind w:firstLine="0"/>
              <w:jc w:val="left"/>
              <w:rPr>
                <w:rFonts w:ascii="Arial Narrow" w:hAnsi="Arial Narrow" w:cs="Calibri"/>
                <w:color w:val="000000"/>
              </w:rPr>
            </w:pPr>
            <w:r>
              <w:rPr>
                <w:rFonts w:ascii="Arial Narrow" w:hAnsi="Arial Narrow"/>
                <w:color w:val="000000"/>
              </w:rPr>
              <w:t>2021</w:t>
            </w:r>
          </w:p>
        </w:tc>
        <w:tc>
          <w:tcPr>
            <w:tcW w:w="1681" w:type="dxa"/>
            <w:shd w:val="clear" w:color="auto" w:fill="auto"/>
            <w:noWrap/>
            <w:vAlign w:val="center"/>
            <w:hideMark/>
          </w:tcPr>
          <w:p w14:paraId="776535C4" w14:textId="77777777" w:rsidR="00C30199" w:rsidRPr="00EF7CCF" w:rsidRDefault="00C30199" w:rsidP="00FA22E5">
            <w:pPr>
              <w:spacing w:after="0"/>
              <w:ind w:firstLine="0"/>
              <w:jc w:val="right"/>
              <w:rPr>
                <w:rFonts w:ascii="Arial Narrow" w:hAnsi="Arial Narrow" w:cs="Calibri"/>
                <w:color w:val="000000"/>
              </w:rPr>
            </w:pPr>
            <w:r>
              <w:rPr>
                <w:rFonts w:ascii="Arial Narrow" w:hAnsi="Arial Narrow"/>
                <w:color w:val="000000"/>
              </w:rPr>
              <w:t>Ez da doitu</w:t>
            </w:r>
          </w:p>
        </w:tc>
        <w:tc>
          <w:tcPr>
            <w:tcW w:w="1701" w:type="dxa"/>
            <w:shd w:val="clear" w:color="auto" w:fill="auto"/>
            <w:noWrap/>
            <w:vAlign w:val="center"/>
            <w:hideMark/>
          </w:tcPr>
          <w:p w14:paraId="00CC8762"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179,7 </w:t>
            </w:r>
          </w:p>
        </w:tc>
        <w:tc>
          <w:tcPr>
            <w:tcW w:w="1560" w:type="dxa"/>
            <w:shd w:val="clear" w:color="auto" w:fill="auto"/>
            <w:noWrap/>
            <w:vAlign w:val="center"/>
            <w:hideMark/>
          </w:tcPr>
          <w:p w14:paraId="417272B9"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105,8 </w:t>
            </w:r>
          </w:p>
        </w:tc>
        <w:tc>
          <w:tcPr>
            <w:tcW w:w="1701" w:type="dxa"/>
            <w:shd w:val="clear" w:color="auto" w:fill="auto"/>
            <w:noWrap/>
            <w:vAlign w:val="center"/>
            <w:hideMark/>
          </w:tcPr>
          <w:p w14:paraId="5EA7FEEB"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 Ez da doitu </w:t>
            </w:r>
          </w:p>
        </w:tc>
        <w:tc>
          <w:tcPr>
            <w:tcW w:w="1295" w:type="dxa"/>
            <w:shd w:val="clear" w:color="auto" w:fill="auto"/>
            <w:noWrap/>
            <w:vAlign w:val="center"/>
            <w:hideMark/>
          </w:tcPr>
          <w:p w14:paraId="6DEB6F42" w14:textId="77777777" w:rsidR="00C30199" w:rsidRPr="00EF7CCF" w:rsidRDefault="00C30199" w:rsidP="00FA22E5">
            <w:pPr>
              <w:spacing w:after="0"/>
              <w:ind w:firstLine="0"/>
              <w:jc w:val="right"/>
              <w:rPr>
                <w:rFonts w:ascii="Arial Narrow" w:hAnsi="Arial Narrow" w:cs="Calibri"/>
              </w:rPr>
            </w:pPr>
            <w:r>
              <w:rPr>
                <w:rFonts w:ascii="Arial Narrow" w:hAnsi="Arial Narrow"/>
              </w:rPr>
              <w:t xml:space="preserve">285,6 </w:t>
            </w:r>
          </w:p>
        </w:tc>
      </w:tr>
    </w:tbl>
    <w:p w14:paraId="4893AB40" w14:textId="77777777" w:rsidR="00C30199" w:rsidRDefault="00C30199" w:rsidP="004A2D3C">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60" w:after="0"/>
        <w:ind w:firstLine="0"/>
        <w:rPr>
          <w:rFonts w:ascii="Arial" w:hAnsi="Arial" w:cs="Arial"/>
          <w:sz w:val="16"/>
          <w:szCs w:val="16"/>
        </w:rPr>
      </w:pPr>
      <w:r>
        <w:rPr>
          <w:rFonts w:ascii="Arial" w:hAnsi="Arial"/>
          <w:sz w:val="16"/>
        </w:rPr>
        <w:t>Iturria: Estatuak igorritako taula, Kontabilitate Nazionalaren Atalak emana.</w:t>
      </w:r>
    </w:p>
    <w:p w14:paraId="641D90B0" w14:textId="77777777" w:rsidR="00FA22E5" w:rsidRDefault="009F63CF" w:rsidP="00FA22E5">
      <w:pPr>
        <w:pStyle w:val="texto"/>
        <w:tabs>
          <w:tab w:val="clear" w:pos="2835"/>
          <w:tab w:val="clear" w:pos="3969"/>
          <w:tab w:val="clear" w:pos="5103"/>
          <w:tab w:val="clear" w:pos="6237"/>
          <w:tab w:val="clear" w:pos="7371"/>
          <w:tab w:val="left" w:pos="480"/>
          <w:tab w:val="num" w:pos="720"/>
          <w:tab w:val="num" w:pos="1320"/>
          <w:tab w:val="num" w:pos="2062"/>
        </w:tabs>
        <w:spacing w:before="240" w:after="0"/>
        <w:rPr>
          <w:szCs w:val="26"/>
        </w:rPr>
      </w:pPr>
      <w:r>
        <w:t xml:space="preserve">Beraz, Pirinioetako Autobiak eta Nafarroako Ubidearen lehen faseak zuzeneko eragina dute </w:t>
      </w:r>
      <w:proofErr w:type="spellStart"/>
      <w:r>
        <w:t>NFKAren</w:t>
      </w:r>
      <w:proofErr w:type="spellEnd"/>
      <w:r>
        <w:t xml:space="preserve"> defizitean eta zorrean, aurrekontu-egonkortasuneko eta finantza-iraunkortasuneko helburuak betetzeari dagokionez. </w:t>
      </w:r>
    </w:p>
    <w:p w14:paraId="5D4492FE" w14:textId="77777777" w:rsidR="00C30199" w:rsidRDefault="00C30199" w:rsidP="008F14A4">
      <w:pPr>
        <w:pStyle w:val="texto"/>
        <w:tabs>
          <w:tab w:val="clear" w:pos="2835"/>
          <w:tab w:val="clear" w:pos="3969"/>
          <w:tab w:val="clear" w:pos="5103"/>
          <w:tab w:val="clear" w:pos="6237"/>
          <w:tab w:val="clear" w:pos="7371"/>
          <w:tab w:val="left" w:pos="480"/>
          <w:tab w:val="num" w:pos="720"/>
          <w:tab w:val="num" w:pos="1320"/>
          <w:tab w:val="num" w:pos="2062"/>
        </w:tabs>
        <w:spacing w:before="120" w:after="0"/>
        <w:rPr>
          <w:szCs w:val="26"/>
        </w:rPr>
      </w:pPr>
      <w:r>
        <w:br w:type="page"/>
      </w:r>
    </w:p>
    <w:p w14:paraId="2AC7F90F" w14:textId="77777777" w:rsidR="00C30199" w:rsidRPr="002664D4" w:rsidRDefault="002664D4" w:rsidP="002664D4">
      <w:pPr>
        <w:pStyle w:val="atitulo1"/>
        <w:rPr>
          <w:b w:val="0"/>
        </w:rPr>
      </w:pPr>
      <w:bookmarkStart w:id="32" w:name="_Toc129333295"/>
      <w:r>
        <w:lastRenderedPageBreak/>
        <w:t>3. gehigarria. Aplikatzekoa den esparru juridikoa</w:t>
      </w:r>
      <w:bookmarkEnd w:id="32"/>
    </w:p>
    <w:p w14:paraId="54AA85AC" w14:textId="77777777" w:rsidR="00C30199" w:rsidRPr="006E060A" w:rsidRDefault="00C30199" w:rsidP="00C30199">
      <w:pPr>
        <w:spacing w:after="100"/>
        <w:ind w:firstLine="284"/>
        <w:rPr>
          <w:rFonts w:eastAsia="Calibri"/>
          <w:sz w:val="26"/>
          <w:szCs w:val="26"/>
        </w:rPr>
      </w:pPr>
      <w:r>
        <w:rPr>
          <w:sz w:val="26"/>
        </w:rPr>
        <w:t>Jarduketa hauei (kontzesioen kudeaketari) aplikatzekoa den esparru juridikoa honako hau da:</w:t>
      </w:r>
    </w:p>
    <w:p w14:paraId="2CD6ED6E" w14:textId="77777777" w:rsidR="00C30199" w:rsidRPr="006E060A" w:rsidRDefault="00C30199" w:rsidP="00C30199">
      <w:pPr>
        <w:numPr>
          <w:ilvl w:val="0"/>
          <w:numId w:val="13"/>
        </w:numPr>
        <w:spacing w:after="0"/>
        <w:ind w:left="426" w:firstLine="0"/>
        <w:rPr>
          <w:rFonts w:eastAsia="Calibri"/>
          <w:sz w:val="26"/>
          <w:szCs w:val="26"/>
        </w:rPr>
      </w:pPr>
      <w:r>
        <w:rPr>
          <w:sz w:val="26"/>
        </w:rPr>
        <w:t>10/1998 Foru Legea, apirilaren 13koa, kontratu publikoei buruzkoa.</w:t>
      </w:r>
    </w:p>
    <w:p w14:paraId="4C5F558C" w14:textId="77777777" w:rsidR="00C30199" w:rsidRPr="006E060A" w:rsidRDefault="00C30199" w:rsidP="00C30199">
      <w:pPr>
        <w:numPr>
          <w:ilvl w:val="0"/>
          <w:numId w:val="13"/>
        </w:numPr>
        <w:spacing w:after="0"/>
        <w:ind w:left="426" w:firstLine="0"/>
        <w:rPr>
          <w:rFonts w:eastAsia="Calibri"/>
          <w:sz w:val="26"/>
          <w:szCs w:val="26"/>
        </w:rPr>
      </w:pPr>
      <w:r>
        <w:rPr>
          <w:sz w:val="26"/>
        </w:rPr>
        <w:t>6/2006 Foru Legea, ekainaren 9koa, kontratu publikoei buruzkoa.</w:t>
      </w:r>
    </w:p>
    <w:p w14:paraId="0061CBBB" w14:textId="77777777" w:rsidR="00C30199" w:rsidRPr="006E060A" w:rsidRDefault="00C30199" w:rsidP="00C30199">
      <w:pPr>
        <w:numPr>
          <w:ilvl w:val="0"/>
          <w:numId w:val="13"/>
        </w:numPr>
        <w:spacing w:after="0"/>
        <w:ind w:left="426" w:firstLine="0"/>
        <w:rPr>
          <w:rFonts w:eastAsia="Calibri"/>
          <w:sz w:val="26"/>
          <w:szCs w:val="26"/>
        </w:rPr>
      </w:pPr>
      <w:r>
        <w:rPr>
          <w:sz w:val="26"/>
        </w:rPr>
        <w:t>2/2012 Lege Organikoa, apirilaren 27koa, aurrekontu-egonkortasunari eta finantza-iraunkortasunari buruzkoa.</w:t>
      </w:r>
    </w:p>
    <w:p w14:paraId="42D17FAD" w14:textId="77777777" w:rsidR="00C30199" w:rsidRPr="006E060A" w:rsidRDefault="00C30199" w:rsidP="00C30199">
      <w:pPr>
        <w:numPr>
          <w:ilvl w:val="0"/>
          <w:numId w:val="13"/>
        </w:numPr>
        <w:spacing w:after="0"/>
        <w:ind w:left="426" w:firstLine="0"/>
        <w:rPr>
          <w:rFonts w:eastAsia="Calibri"/>
          <w:sz w:val="26"/>
          <w:szCs w:val="26"/>
        </w:rPr>
      </w:pPr>
      <w:r>
        <w:rPr>
          <w:sz w:val="26"/>
        </w:rPr>
        <w:t xml:space="preserve">13/2007 Foru Legea, apirilaren 4koa, Nafarroako Ogasun Publikoari buruzkoa. </w:t>
      </w:r>
    </w:p>
    <w:p w14:paraId="7A1BF945" w14:textId="77777777" w:rsidR="00C30199" w:rsidRPr="006E060A" w:rsidRDefault="00C30199" w:rsidP="00112EEB">
      <w:pPr>
        <w:spacing w:before="360" w:after="120"/>
        <w:ind w:left="425" w:firstLine="0"/>
        <w:rPr>
          <w:rFonts w:eastAsia="Calibri"/>
          <w:sz w:val="26"/>
          <w:szCs w:val="26"/>
        </w:rPr>
      </w:pPr>
      <w:r>
        <w:rPr>
          <w:sz w:val="26"/>
        </w:rPr>
        <w:t xml:space="preserve">Autobien araudia: </w:t>
      </w:r>
    </w:p>
    <w:p w14:paraId="1E36CA19" w14:textId="77777777" w:rsidR="00C30199" w:rsidRPr="006E060A" w:rsidRDefault="00C30199" w:rsidP="00112EEB">
      <w:pPr>
        <w:numPr>
          <w:ilvl w:val="0"/>
          <w:numId w:val="13"/>
        </w:numPr>
        <w:spacing w:after="0"/>
        <w:ind w:left="426" w:firstLine="0"/>
        <w:rPr>
          <w:rFonts w:eastAsia="Calibri"/>
          <w:sz w:val="26"/>
          <w:szCs w:val="26"/>
        </w:rPr>
      </w:pPr>
      <w:r>
        <w:rPr>
          <w:sz w:val="26"/>
        </w:rPr>
        <w:t>21/2001 Foru Legea, urriaren 18koa, Iruña-Logroño errepidea eraiki, ustiatu eta finantzatzekoa.</w:t>
      </w:r>
    </w:p>
    <w:p w14:paraId="36F3E8A4" w14:textId="77777777" w:rsidR="00C30199" w:rsidRPr="006E060A" w:rsidRDefault="00C30199" w:rsidP="00112EEB">
      <w:pPr>
        <w:spacing w:before="360" w:after="120"/>
        <w:ind w:left="425" w:firstLine="0"/>
        <w:rPr>
          <w:rFonts w:eastAsia="Calibri"/>
          <w:sz w:val="26"/>
          <w:szCs w:val="26"/>
        </w:rPr>
      </w:pPr>
      <w:r>
        <w:rPr>
          <w:sz w:val="26"/>
        </w:rPr>
        <w:t>Ubidearen araudia:</w:t>
      </w:r>
    </w:p>
    <w:p w14:paraId="4630A0F6" w14:textId="77777777" w:rsidR="00C30199" w:rsidRPr="006E060A" w:rsidRDefault="00C30199" w:rsidP="00C30199">
      <w:pPr>
        <w:numPr>
          <w:ilvl w:val="0"/>
          <w:numId w:val="13"/>
        </w:numPr>
        <w:spacing w:after="0"/>
        <w:ind w:left="426" w:firstLine="0"/>
        <w:rPr>
          <w:rFonts w:eastAsia="Calibri"/>
          <w:sz w:val="26"/>
          <w:szCs w:val="26"/>
        </w:rPr>
      </w:pPr>
      <w:r>
        <w:rPr>
          <w:sz w:val="26"/>
        </w:rPr>
        <w:t>7/1999 Foru Legea, martxoaren 16koa, Nafarroako Foru Komunitateko ureztapen planean sartutako ureztapenetako jarduketa eta obrei buruzkoa.</w:t>
      </w:r>
    </w:p>
    <w:p w14:paraId="529BDED9" w14:textId="77777777" w:rsidR="00C30199" w:rsidRPr="006E060A" w:rsidRDefault="00C30199" w:rsidP="00C30199">
      <w:pPr>
        <w:numPr>
          <w:ilvl w:val="0"/>
          <w:numId w:val="13"/>
        </w:numPr>
        <w:spacing w:after="0"/>
        <w:ind w:left="426" w:firstLine="0"/>
        <w:rPr>
          <w:rFonts w:eastAsia="Calibri"/>
          <w:sz w:val="26"/>
          <w:szCs w:val="26"/>
        </w:rPr>
      </w:pPr>
      <w:r>
        <w:rPr>
          <w:sz w:val="26"/>
        </w:rPr>
        <w:t>1/2002 Foru Legea, martxoaren 7koa, nekazaritza azpiegiturei buruzkoa.</w:t>
      </w:r>
    </w:p>
    <w:p w14:paraId="40C110BC" w14:textId="77777777" w:rsidR="00C30199" w:rsidRDefault="00C30199" w:rsidP="00C30199">
      <w:pPr>
        <w:numPr>
          <w:ilvl w:val="0"/>
          <w:numId w:val="13"/>
        </w:numPr>
        <w:spacing w:after="0"/>
        <w:ind w:hanging="294"/>
        <w:contextualSpacing/>
        <w:jc w:val="left"/>
        <w:rPr>
          <w:rFonts w:eastAsia="Calibri"/>
          <w:sz w:val="26"/>
          <w:szCs w:val="26"/>
        </w:rPr>
      </w:pPr>
      <w:r>
        <w:rPr>
          <w:sz w:val="26"/>
        </w:rPr>
        <w:t>12/2005 Foru Legea, azaroaren 22koa, Nafarroako Ubideak ureztatuko duen eremuko interes orokorreko</w:t>
      </w:r>
      <w:r>
        <w:t xml:space="preserve"> </w:t>
      </w:r>
      <w:r>
        <w:rPr>
          <w:sz w:val="26"/>
        </w:rPr>
        <w:t>azpiegituren eraikuntzari eta ustiapenari buruzkoa.</w:t>
      </w:r>
    </w:p>
    <w:p w14:paraId="49ABD756" w14:textId="77777777" w:rsidR="00377332" w:rsidRDefault="00377332" w:rsidP="00377332">
      <w:pPr>
        <w:spacing w:after="0"/>
        <w:ind w:left="720" w:firstLine="0"/>
        <w:contextualSpacing/>
        <w:jc w:val="left"/>
        <w:rPr>
          <w:rFonts w:eastAsia="Calibri"/>
          <w:sz w:val="26"/>
          <w:szCs w:val="26"/>
        </w:rPr>
      </w:pPr>
    </w:p>
    <w:bookmarkEnd w:id="7"/>
    <w:bookmarkEnd w:id="8"/>
    <w:bookmarkEnd w:id="9"/>
    <w:bookmarkEnd w:id="10"/>
    <w:bookmarkEnd w:id="11"/>
    <w:bookmarkEnd w:id="12"/>
    <w:p w14:paraId="6070CC51" w14:textId="77777777" w:rsidR="00C30199" w:rsidRPr="00CE22AD" w:rsidRDefault="00C30199" w:rsidP="00CE22AD">
      <w:pPr>
        <w:spacing w:after="0"/>
        <w:ind w:firstLine="0"/>
        <w:jc w:val="left"/>
        <w:rPr>
          <w:rFonts w:eastAsia="Calibri"/>
          <w:sz w:val="26"/>
          <w:szCs w:val="26"/>
        </w:rPr>
      </w:pPr>
    </w:p>
    <w:sectPr w:rsidR="00C30199" w:rsidRPr="00CE22AD" w:rsidSect="001C4CF1">
      <w:headerReference w:type="even" r:id="rId21"/>
      <w:footerReference w:type="default" r:id="rId22"/>
      <w:type w:val="oddPage"/>
      <w:pgSz w:w="11907" w:h="16840" w:code="9"/>
      <w:pgMar w:top="2109" w:right="1275" w:bottom="1644" w:left="1559" w:header="369" w:footer="136"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3951D" w14:textId="77777777" w:rsidR="00DA0F84" w:rsidRDefault="00DA0F84">
      <w:r>
        <w:separator/>
      </w:r>
    </w:p>
    <w:p w14:paraId="106C6403" w14:textId="77777777" w:rsidR="00DA0F84" w:rsidRDefault="00DA0F84"/>
    <w:p w14:paraId="29457EEA" w14:textId="77777777" w:rsidR="00DA0F84" w:rsidRDefault="00DA0F84"/>
    <w:p w14:paraId="6A2296D8" w14:textId="77777777" w:rsidR="00DA0F84" w:rsidRDefault="00DA0F84"/>
  </w:endnote>
  <w:endnote w:type="continuationSeparator" w:id="0">
    <w:p w14:paraId="7D171430" w14:textId="77777777" w:rsidR="00DA0F84" w:rsidRDefault="00DA0F84">
      <w:r>
        <w:continuationSeparator/>
      </w:r>
    </w:p>
    <w:p w14:paraId="796E817A" w14:textId="77777777" w:rsidR="00DA0F84" w:rsidRDefault="00DA0F84"/>
    <w:p w14:paraId="1F6A11E5" w14:textId="77777777" w:rsidR="00DA0F84" w:rsidRDefault="00DA0F84"/>
    <w:p w14:paraId="433D394F" w14:textId="77777777" w:rsidR="00DA0F84" w:rsidRDefault="00DA0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Omega">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EYInterstate Light">
    <w:altName w:val="Times New Roman"/>
    <w:charset w:val="00"/>
    <w:family w:val="auto"/>
    <w:pitch w:val="variable"/>
    <w:sig w:usb0="00000001" w:usb1="5000206A" w:usb2="00000000" w:usb3="00000000" w:csb0="0000009F" w:csb1="00000000"/>
  </w:font>
  <w:font w:name="Verdana">
    <w:panose1 w:val="020B0604030504040204"/>
    <w:charset w:val="00"/>
    <w:family w:val="swiss"/>
    <w:pitch w:val="variable"/>
    <w:sig w:usb0="A00006FF" w:usb1="4000205B" w:usb2="00000010" w:usb3="00000000" w:csb0="0000019F" w:csb1="00000000"/>
  </w:font>
  <w:font w:name="Trajan">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77F1" w14:textId="5DD1C53F" w:rsidR="00FF1DBC" w:rsidRDefault="00FF1DBC"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sidR="00967C22">
      <w:rPr>
        <w:rStyle w:val="Nmerodepgina"/>
      </w:rPr>
      <w:fldChar w:fldCharType="separate"/>
    </w:r>
    <w:r w:rsidR="00967C22">
      <w:rPr>
        <w:rStyle w:val="Nmerodepgina"/>
        <w:noProof/>
      </w:rPr>
      <w:t>47</w:t>
    </w:r>
    <w:r>
      <w:rPr>
        <w:rStyle w:val="Nmerodepgina"/>
      </w:rPr>
      <w:fldChar w:fldCharType="end"/>
    </w:r>
  </w:p>
  <w:p w14:paraId="13752CC6" w14:textId="77777777" w:rsidR="00FF1DBC" w:rsidRDefault="00FF1DBC" w:rsidP="005965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EB97" w14:textId="77777777" w:rsidR="00FF1DBC" w:rsidRPr="00F03814" w:rsidRDefault="00FF1DBC" w:rsidP="00C13453">
    <w:pPr>
      <w:pStyle w:val="Piedepgina"/>
      <w:tabs>
        <w:tab w:val="clear" w:pos="4252"/>
        <w:tab w:val="right" w:pos="8880"/>
      </w:tabs>
      <w:ind w:right="360"/>
      <w:jc w:val="left"/>
      <w:rPr>
        <w:rFonts w:ascii="GillSans" w:hAnsi="GillSans"/>
      </w:rPr>
    </w:pPr>
    <w:r>
      <w:rPr>
        <w:rFonts w:ascii="GillSans" w:hAnsi="GillSans"/>
        <w:noProof/>
      </w:rPr>
      <w:drawing>
        <wp:inline distT="0" distB="0" distL="0" distR="0" wp14:anchorId="34BC7AA0" wp14:editId="3DB92644">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14:paraId="07E5D859" w14:textId="77777777" w:rsidR="00FF1DBC" w:rsidRPr="00F74E38" w:rsidRDefault="00FF1DBC"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8260" w14:textId="77777777" w:rsidR="00FF1DBC" w:rsidRDefault="00FF1DBC" w:rsidP="0059650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3384" w14:textId="77777777" w:rsidR="00FF1DBC" w:rsidRPr="00F03814" w:rsidRDefault="00FF1DBC"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rPr>
      <w:drawing>
        <wp:inline distT="0" distB="0" distL="0" distR="0" wp14:anchorId="1C3A323E" wp14:editId="7FA622D3">
          <wp:extent cx="213100" cy="37147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Pr>
        <w:rStyle w:val="Nmerodepgina"/>
      </w:rPr>
      <w:t xml:space="preserve">- </w:t>
    </w:r>
    <w:r w:rsidRPr="001D4F09">
      <w:rPr>
        <w:rStyle w:val="Nmerodepgina"/>
      </w:rPr>
      <w:fldChar w:fldCharType="begin"/>
    </w:r>
    <w:r w:rsidRPr="001D4F09">
      <w:rPr>
        <w:rStyle w:val="Nmerodepgina"/>
      </w:rPr>
      <w:instrText xml:space="preserve"> PAGE </w:instrText>
    </w:r>
    <w:r w:rsidRPr="001D4F09">
      <w:rPr>
        <w:rStyle w:val="Nmerodepgina"/>
      </w:rPr>
      <w:fldChar w:fldCharType="separate"/>
    </w:r>
    <w:r w:rsidR="00745A41">
      <w:rPr>
        <w:rStyle w:val="Nmerodepgina"/>
      </w:rPr>
      <w:t>44</w:t>
    </w:r>
    <w:r w:rsidRPr="001D4F09">
      <w:rPr>
        <w:rStyle w:val="Nmerodepgina"/>
      </w:rPr>
      <w:fldChar w:fldCharType="end"/>
    </w:r>
    <w:r>
      <w:rPr>
        <w:rStyle w:val="Nmerodepgina"/>
      </w:rPr>
      <w:t xml:space="preserve"> -</w:t>
    </w:r>
  </w:p>
  <w:p w14:paraId="217B4112" w14:textId="77777777" w:rsidR="00FF1DBC" w:rsidRDefault="00FF1D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6FE1B" w14:textId="77777777" w:rsidR="00DA0F84" w:rsidRDefault="00DA0F84" w:rsidP="00DA07F7">
      <w:pPr>
        <w:ind w:firstLine="0"/>
      </w:pPr>
      <w:r>
        <w:separator/>
      </w:r>
    </w:p>
  </w:footnote>
  <w:footnote w:type="continuationSeparator" w:id="0">
    <w:p w14:paraId="27C37946" w14:textId="77777777" w:rsidR="00DA0F84" w:rsidRDefault="00DA0F84">
      <w:r>
        <w:continuationSeparator/>
      </w:r>
    </w:p>
    <w:p w14:paraId="11102755" w14:textId="77777777" w:rsidR="00DA0F84" w:rsidRDefault="00DA0F84"/>
    <w:p w14:paraId="33C1A47F" w14:textId="77777777" w:rsidR="00DA0F84" w:rsidRDefault="00DA0F84"/>
    <w:p w14:paraId="26D073F4" w14:textId="77777777" w:rsidR="00DA0F84" w:rsidRDefault="00DA0F84"/>
  </w:footnote>
  <w:footnote w:id="1">
    <w:p w14:paraId="23930299" w14:textId="77777777" w:rsidR="00FF1DBC" w:rsidRPr="00464D7F" w:rsidRDefault="00FF1DBC" w:rsidP="00585A5D">
      <w:pPr>
        <w:pStyle w:val="Textonotapie"/>
        <w:ind w:firstLine="0"/>
      </w:pPr>
      <w:r>
        <w:rPr>
          <w:rStyle w:val="Refdenotaalpie"/>
        </w:rPr>
        <w:footnoteRef/>
      </w:r>
      <w:r>
        <w:t xml:space="preserve"> 2013az geroztik, Kontu Nazionalen Batzorde Teknikoa.</w:t>
      </w:r>
    </w:p>
  </w:footnote>
  <w:footnote w:id="2">
    <w:p w14:paraId="59D76A7E" w14:textId="77777777" w:rsidR="00FF1DBC" w:rsidRPr="00F21C65" w:rsidRDefault="00FF1DBC" w:rsidP="00E508C0">
      <w:pPr>
        <w:pStyle w:val="Textonotapie"/>
        <w:spacing w:after="120"/>
        <w:ind w:firstLine="0"/>
      </w:pPr>
      <w:r>
        <w:rPr>
          <w:rStyle w:val="Refdenotaalpie"/>
        </w:rPr>
        <w:footnoteRef/>
      </w:r>
      <w:r>
        <w:t xml:space="preserve"> </w:t>
      </w:r>
      <w:r>
        <w:t xml:space="preserve">Trafiko-tarte jakin bateko kanonaren urteko zenbateko osoa zuzendu daiteke baldin eta kilometroko eta urteko ibilgailu kopuruak zerbitzu maila jakin batzuk gainditzen baditu. </w:t>
      </w:r>
    </w:p>
  </w:footnote>
  <w:footnote w:id="3">
    <w:p w14:paraId="381D457B" w14:textId="77777777" w:rsidR="00FF1DBC" w:rsidRDefault="00FF1DBC" w:rsidP="00585A5D">
      <w:pPr>
        <w:pStyle w:val="Textonotapie"/>
        <w:ind w:firstLine="0"/>
      </w:pPr>
      <w:r>
        <w:rPr>
          <w:rStyle w:val="Refdenotaalpie"/>
        </w:rPr>
        <w:footnoteRef/>
      </w:r>
      <w:r>
        <w:t xml:space="preserve"> </w:t>
      </w:r>
      <w:r>
        <w:t>2013az geroztik, Kontu Nazionalen Batzorde Teknikoa.</w:t>
      </w:r>
    </w:p>
  </w:footnote>
  <w:footnote w:id="4">
    <w:p w14:paraId="55FF5420" w14:textId="77777777" w:rsidR="00FF1DBC" w:rsidRPr="008E42A0" w:rsidRDefault="00FF1DBC" w:rsidP="00F97631">
      <w:pPr>
        <w:pStyle w:val="Textonotapie"/>
        <w:ind w:firstLine="0"/>
      </w:pPr>
      <w:r>
        <w:rPr>
          <w:rStyle w:val="Refdenotaalpie"/>
        </w:rPr>
        <w:footnoteRef/>
      </w:r>
      <w:r>
        <w:t xml:space="preserve"> </w:t>
      </w:r>
      <w:r>
        <w:t>Kontzesiodunak ez du eskari-kanonik kobratuko ezarritako gehieneko mugak gainditzen dituzten ibilgailuengatik. Muga horiek, ibilgailu arinetarako, 291 milioi ibilgailu dira km-ko eta urteko, eta ibilgailu astunetarako, 36,5 milioi ibilgailu km-ko eta urteko.</w:t>
      </w:r>
    </w:p>
  </w:footnote>
  <w:footnote w:id="5">
    <w:p w14:paraId="3F4B44AA" w14:textId="77777777" w:rsidR="00FF1DBC" w:rsidRPr="00A24812" w:rsidRDefault="00FF1DBC" w:rsidP="000D3237">
      <w:pPr>
        <w:pStyle w:val="Textonotapie"/>
        <w:spacing w:after="120"/>
        <w:ind w:firstLine="0"/>
      </w:pPr>
      <w:r>
        <w:rPr>
          <w:rStyle w:val="Refdenotaalpie"/>
        </w:rPr>
        <w:footnoteRef/>
      </w:r>
      <w:r>
        <w:t xml:space="preserve"> </w:t>
      </w:r>
      <w:r>
        <w:t xml:space="preserve">2020an </w:t>
      </w:r>
      <w:proofErr w:type="spellStart"/>
      <w:r>
        <w:t>Autovía</w:t>
      </w:r>
      <w:proofErr w:type="spellEnd"/>
      <w:r>
        <w:t xml:space="preserve"> del </w:t>
      </w:r>
      <w:proofErr w:type="spellStart"/>
      <w:r>
        <w:t>Pirineo</w:t>
      </w:r>
      <w:proofErr w:type="spellEnd"/>
      <w:r>
        <w:t xml:space="preserve"> SAko akziodunek beren partaidetza osoaren ekarpena egin zioten </w:t>
      </w:r>
      <w:proofErr w:type="spellStart"/>
      <w:r>
        <w:t>Iridium</w:t>
      </w:r>
      <w:proofErr w:type="spellEnd"/>
      <w:r>
        <w:t xml:space="preserve"> Hermes </w:t>
      </w:r>
      <w:proofErr w:type="spellStart"/>
      <w:r>
        <w:t>Roads</w:t>
      </w:r>
      <w:proofErr w:type="spellEnd"/>
      <w:r>
        <w:t xml:space="preserve"> SL sozietateari.</w:t>
      </w:r>
    </w:p>
  </w:footnote>
  <w:footnote w:id="6">
    <w:p w14:paraId="4595FCF5" w14:textId="77777777" w:rsidR="00FF1DBC" w:rsidRPr="004D4990" w:rsidRDefault="00FF1DBC" w:rsidP="005C0319">
      <w:pPr>
        <w:pStyle w:val="Textonotapie"/>
        <w:ind w:firstLine="0"/>
      </w:pPr>
      <w:r>
        <w:rPr>
          <w:rStyle w:val="Refdenotaalpie"/>
        </w:rPr>
        <w:footnoteRef/>
      </w:r>
      <w:r>
        <w:t xml:space="preserve"> </w:t>
      </w:r>
      <w:r>
        <w:t>Ureztapen sektore bakoitzean ureztatzaile elkarte bat dago.</w:t>
      </w:r>
    </w:p>
  </w:footnote>
  <w:footnote w:id="7">
    <w:p w14:paraId="26161C9F" w14:textId="77777777" w:rsidR="00FF1DBC" w:rsidRDefault="00FF1DBC" w:rsidP="000D3237">
      <w:pPr>
        <w:pStyle w:val="Textonotapie"/>
        <w:spacing w:after="120"/>
        <w:ind w:firstLine="0"/>
      </w:pPr>
      <w:r>
        <w:rPr>
          <w:rStyle w:val="Refdenotaalpie"/>
        </w:rPr>
        <w:footnoteRef/>
      </w:r>
      <w:r>
        <w:t xml:space="preserve"> </w:t>
      </w:r>
      <w:r>
        <w:t xml:space="preserve">2014ra arte Donejakue Bideko autobian baliabide berekiak erabili ziren </w:t>
      </w:r>
    </w:p>
  </w:footnote>
  <w:footnote w:id="8">
    <w:p w14:paraId="3954BC88" w14:textId="77777777" w:rsidR="00FF1DBC" w:rsidRPr="004A2D3C" w:rsidRDefault="00FF1DBC" w:rsidP="00CD3E31">
      <w:pPr>
        <w:pStyle w:val="Textonotapie"/>
        <w:spacing w:after="120"/>
        <w:ind w:firstLine="0"/>
        <w:rPr>
          <w:spacing w:val="6"/>
        </w:rPr>
      </w:pPr>
      <w:r>
        <w:rPr>
          <w:rStyle w:val="Refdenotaalpie"/>
          <w:spacing w:val="6"/>
        </w:rPr>
        <w:footnoteRef/>
      </w:r>
      <w:r>
        <w:t xml:space="preserve"> </w:t>
      </w:r>
      <w:r>
        <w:t xml:space="preserve">HAC/820/2021 Agindua, uztailaren 9koa, zeinaren bidez aldatzen baitira Kontabilitate Publikoaren Plan Orokorra, apirilaren 13ko EHA/1037/2010 Aginduaren bidez </w:t>
      </w:r>
      <w:proofErr w:type="spellStart"/>
      <w:r>
        <w:t>onetsia</w:t>
      </w:r>
      <w:proofErr w:type="spellEnd"/>
      <w:r>
        <w:t>, eta sektore publikoan urteko kontu bateratuak egiteko arauak, uztailaren 18ko HAP/1489/2013 Aginduaren bidez onetsiak.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EFBFC" w14:textId="77777777" w:rsidR="00FF1DBC" w:rsidRPr="0059650E" w:rsidRDefault="00FF1DBC" w:rsidP="002E31B1">
    <w:pPr>
      <w:pStyle w:val="Encabezado"/>
      <w:pBdr>
        <w:bottom w:val="single" w:sz="4" w:space="1" w:color="auto"/>
      </w:pBdr>
      <w:spacing w:after="40"/>
      <w:ind w:firstLine="0"/>
      <w:jc w:val="left"/>
    </w:pPr>
    <w:r>
      <w:rPr>
        <w:b/>
        <w:noProof/>
      </w:rPr>
      <w:drawing>
        <wp:inline distT="0" distB="0" distL="0" distR="0" wp14:anchorId="055A2144" wp14:editId="6DBADCFB">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t>Itzaleko bidesariaren bitartez emandako kontzesioei buruzko fiskalizazio txostena, 2014-2021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F7199" w14:textId="77777777" w:rsidR="00FF1DBC" w:rsidRDefault="00FF1DBC" w:rsidP="006A2D41">
    <w:pPr>
      <w:pStyle w:val="Encabezado"/>
      <w:ind w:firstLine="0"/>
      <w:jc w:val="left"/>
    </w:pPr>
    <w:r>
      <w:rPr>
        <w:noProof/>
      </w:rPr>
      <w:drawing>
        <wp:inline distT="0" distB="0" distL="0" distR="0" wp14:anchorId="02FDC5E4" wp14:editId="5C9D5E5E">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67D8" w14:textId="77777777" w:rsidR="00FF1DBC" w:rsidRDefault="00FF1DBC"/>
  <w:p w14:paraId="01DECE65" w14:textId="77777777" w:rsidR="00FF1DBC" w:rsidRDefault="00FF1DBC"/>
  <w:p w14:paraId="5BA0B528" w14:textId="77777777" w:rsidR="00FF1DBC" w:rsidRDefault="00FF1DB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1" w15:restartNumberingAfterBreak="0">
    <w:nsid w:val="04205E54"/>
    <w:multiLevelType w:val="hybridMultilevel"/>
    <w:tmpl w:val="02D60F36"/>
    <w:lvl w:ilvl="0" w:tplc="39ACD2D2">
      <w:start w:val="1"/>
      <w:numFmt w:val="bullet"/>
      <w:lvlText w:val=""/>
      <w:lvlJc w:val="left"/>
      <w:pPr>
        <w:ind w:left="1004"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07DE0BD8"/>
    <w:multiLevelType w:val="hybridMultilevel"/>
    <w:tmpl w:val="949E0412"/>
    <w:lvl w:ilvl="0" w:tplc="312CAD64">
      <w:start w:val="435"/>
      <w:numFmt w:val="bullet"/>
      <w:lvlText w:val="-"/>
      <w:lvlJc w:val="left"/>
      <w:pPr>
        <w:ind w:left="1080" w:hanging="360"/>
      </w:pPr>
      <w:rPr>
        <w:rFonts w:ascii="Calibri" w:eastAsia="Times New Roman" w:hAnsi="Calibri" w:cs="Microsoft Sans Serif"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90D557C"/>
    <w:multiLevelType w:val="hybridMultilevel"/>
    <w:tmpl w:val="86DC461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AAD304B"/>
    <w:multiLevelType w:val="hybridMultilevel"/>
    <w:tmpl w:val="78B2D7B4"/>
    <w:lvl w:ilvl="0" w:tplc="0C0A0001">
      <w:start w:val="1"/>
      <w:numFmt w:val="bullet"/>
      <w:lvlText w:val=""/>
      <w:lvlJc w:val="left"/>
      <w:pPr>
        <w:ind w:left="1080" w:hanging="360"/>
      </w:pPr>
      <w:rPr>
        <w:rFonts w:ascii="Symbol" w:hAnsi="Symbol" w:hint="default"/>
      </w:rPr>
    </w:lvl>
    <w:lvl w:ilvl="1" w:tplc="0C0A0017">
      <w:start w:val="1"/>
      <w:numFmt w:val="lowerLetter"/>
      <w:lvlText w:val="%2)"/>
      <w:lvlJc w:val="left"/>
      <w:pPr>
        <w:ind w:left="1800" w:hanging="360"/>
      </w:pPr>
      <w:rPr>
        <w:rFonts w:hint="default"/>
      </w:rPr>
    </w:lvl>
    <w:lvl w:ilvl="2" w:tplc="B33EEC96">
      <w:start w:val="4"/>
      <w:numFmt w:val="bullet"/>
      <w:lvlText w:val="-"/>
      <w:lvlJc w:val="left"/>
      <w:pPr>
        <w:ind w:left="2520" w:hanging="360"/>
      </w:pPr>
      <w:rPr>
        <w:rFonts w:ascii="Times New Roman" w:eastAsia="Times New Roman" w:hAnsi="Times New Roman" w:cs="Times New Roman" w:hint="default"/>
      </w:rPr>
    </w:lvl>
    <w:lvl w:ilvl="3" w:tplc="0C0A000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0DE0785C"/>
    <w:multiLevelType w:val="hybridMultilevel"/>
    <w:tmpl w:val="B75A9792"/>
    <w:lvl w:ilvl="0" w:tplc="3DA095C4">
      <w:start w:val="1"/>
      <w:numFmt w:val="bullet"/>
      <w:lvlText w:val=""/>
      <w:lvlJc w:val="left"/>
      <w:pPr>
        <w:ind w:left="928"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1157761E"/>
    <w:multiLevelType w:val="hybridMultilevel"/>
    <w:tmpl w:val="76BEDFA2"/>
    <w:lvl w:ilvl="0" w:tplc="015A59DC">
      <w:start w:val="435"/>
      <w:numFmt w:val="bullet"/>
      <w:lvlText w:val="-"/>
      <w:lvlJc w:val="left"/>
      <w:pPr>
        <w:ind w:left="1080" w:hanging="360"/>
      </w:pPr>
      <w:rPr>
        <w:rFonts w:ascii="Calibri" w:eastAsia="Times New Roman" w:hAnsi="Calibri" w:cs="Microsoft Sans Serif"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1FE6FC3"/>
    <w:multiLevelType w:val="hybridMultilevel"/>
    <w:tmpl w:val="D34A6806"/>
    <w:lvl w:ilvl="0" w:tplc="39ACD2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9" w15:restartNumberingAfterBreak="0">
    <w:nsid w:val="1C3D0AFA"/>
    <w:multiLevelType w:val="hybridMultilevel"/>
    <w:tmpl w:val="E1EE267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305161FC"/>
    <w:multiLevelType w:val="hybridMultilevel"/>
    <w:tmpl w:val="C11CD6D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15:restartNumberingAfterBreak="0">
    <w:nsid w:val="3357516C"/>
    <w:multiLevelType w:val="hybridMultilevel"/>
    <w:tmpl w:val="CA64D3C2"/>
    <w:lvl w:ilvl="0" w:tplc="39ACD2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065B67"/>
    <w:multiLevelType w:val="hybridMultilevel"/>
    <w:tmpl w:val="02A825F2"/>
    <w:lvl w:ilvl="0" w:tplc="1E003C2E">
      <w:start w:val="1"/>
      <w:numFmt w:val="bullet"/>
      <w:lvlText w:val=""/>
      <w:lvlJc w:val="left"/>
      <w:pPr>
        <w:ind w:left="644" w:hanging="360"/>
      </w:pPr>
      <w:rPr>
        <w:rFonts w:ascii="Symbol" w:hAnsi="Symbol" w:hint="default"/>
        <w:strike w:val="0"/>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4" w15:restartNumberingAfterBreak="0">
    <w:nsid w:val="47D6106B"/>
    <w:multiLevelType w:val="hybridMultilevel"/>
    <w:tmpl w:val="F8D0E4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6C128B"/>
    <w:multiLevelType w:val="hybridMultilevel"/>
    <w:tmpl w:val="AFBC3C80"/>
    <w:lvl w:ilvl="0" w:tplc="4B849AF2">
      <w:start w:val="1"/>
      <w:numFmt w:val="lowerLetter"/>
      <w:lvlText w:val="%1)"/>
      <w:lvlJc w:val="left"/>
      <w:pPr>
        <w:ind w:left="1004" w:hanging="360"/>
      </w:pPr>
      <w:rPr>
        <w:rFonts w:ascii="Times New Roman" w:eastAsia="Calibri" w:hAnsi="Times New Roman" w:cs="Times New Roman"/>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15:restartNumberingAfterBreak="0">
    <w:nsid w:val="4C62046D"/>
    <w:multiLevelType w:val="hybridMultilevel"/>
    <w:tmpl w:val="D2FCA248"/>
    <w:lvl w:ilvl="0" w:tplc="312CAD64">
      <w:start w:val="435"/>
      <w:numFmt w:val="bullet"/>
      <w:lvlText w:val="-"/>
      <w:lvlJc w:val="left"/>
      <w:pPr>
        <w:ind w:left="1004" w:hanging="360"/>
      </w:pPr>
      <w:rPr>
        <w:rFonts w:ascii="Calibri" w:eastAsia="Times New Roman" w:hAnsi="Calibri" w:cs="Microsoft Sans Serif"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50627912"/>
    <w:multiLevelType w:val="hybridMultilevel"/>
    <w:tmpl w:val="E7C628A8"/>
    <w:lvl w:ilvl="0" w:tplc="39ACD2D2">
      <w:start w:val="1"/>
      <w:numFmt w:val="bullet"/>
      <w:lvlText w:val=""/>
      <w:lvlJc w:val="left"/>
      <w:pPr>
        <w:ind w:left="1004"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15:restartNumberingAfterBreak="0">
    <w:nsid w:val="51794EBC"/>
    <w:multiLevelType w:val="hybridMultilevel"/>
    <w:tmpl w:val="8EB415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2025C1F"/>
    <w:multiLevelType w:val="hybridMultilevel"/>
    <w:tmpl w:val="550ADA5E"/>
    <w:lvl w:ilvl="0" w:tplc="D12AB5CA">
      <w:start w:val="1"/>
      <w:numFmt w:val="lowerLetter"/>
      <w:lvlText w:val="%1)"/>
      <w:lvlJc w:val="left"/>
      <w:pPr>
        <w:ind w:left="502" w:hanging="360"/>
      </w:pPr>
      <w:rPr>
        <w:rFonts w:hint="default"/>
        <w:color w:val="auto"/>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0" w15:restartNumberingAfterBreak="0">
    <w:nsid w:val="58F566D3"/>
    <w:multiLevelType w:val="hybridMultilevel"/>
    <w:tmpl w:val="B17A2D1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15:restartNumberingAfterBreak="0">
    <w:nsid w:val="5CDC3EE2"/>
    <w:multiLevelType w:val="hybridMultilevel"/>
    <w:tmpl w:val="44DE6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D281C90"/>
    <w:multiLevelType w:val="hybridMultilevel"/>
    <w:tmpl w:val="D08E90BC"/>
    <w:lvl w:ilvl="0" w:tplc="0C0A000B">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3" w15:restartNumberingAfterBreak="0">
    <w:nsid w:val="5DAB38E8"/>
    <w:multiLevelType w:val="hybridMultilevel"/>
    <w:tmpl w:val="C608D0A6"/>
    <w:lvl w:ilvl="0" w:tplc="39ACD2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2D26C22"/>
    <w:multiLevelType w:val="hybridMultilevel"/>
    <w:tmpl w:val="36224800"/>
    <w:lvl w:ilvl="0" w:tplc="312CAD64">
      <w:start w:val="435"/>
      <w:numFmt w:val="bullet"/>
      <w:lvlText w:val="-"/>
      <w:lvlJc w:val="left"/>
      <w:pPr>
        <w:ind w:left="1004" w:hanging="360"/>
      </w:pPr>
      <w:rPr>
        <w:rFonts w:ascii="Calibri" w:eastAsia="Times New Roman" w:hAnsi="Calibri" w:cs="Microsoft Sans Serif"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26" w15:restartNumberingAfterBreak="0">
    <w:nsid w:val="650F3AB5"/>
    <w:multiLevelType w:val="hybridMultilevel"/>
    <w:tmpl w:val="83D60B3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7" w15:restartNumberingAfterBreak="0">
    <w:nsid w:val="666F7B8F"/>
    <w:multiLevelType w:val="hybridMultilevel"/>
    <w:tmpl w:val="5FAE02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72823179"/>
    <w:multiLevelType w:val="hybridMultilevel"/>
    <w:tmpl w:val="640696D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0" w15:restartNumberingAfterBreak="0">
    <w:nsid w:val="76C400DC"/>
    <w:multiLevelType w:val="hybridMultilevel"/>
    <w:tmpl w:val="DF405622"/>
    <w:lvl w:ilvl="0" w:tplc="E1BECC10">
      <w:start w:val="1"/>
      <w:numFmt w:val="bullet"/>
      <w:lvlText w:val=""/>
      <w:lvlJc w:val="left"/>
      <w:pPr>
        <w:ind w:left="1004"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1" w15:restartNumberingAfterBreak="0">
    <w:nsid w:val="77D21070"/>
    <w:multiLevelType w:val="hybridMultilevel"/>
    <w:tmpl w:val="05A4C5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33" w15:restartNumberingAfterBreak="0">
    <w:nsid w:val="7FBC2068"/>
    <w:multiLevelType w:val="hybridMultilevel"/>
    <w:tmpl w:val="F446B468"/>
    <w:lvl w:ilvl="0" w:tplc="92E83E2A">
      <w:start w:val="1"/>
      <w:numFmt w:val="lowerLetter"/>
      <w:lvlText w:val="%1)"/>
      <w:lvlJc w:val="left"/>
      <w:pPr>
        <w:ind w:left="1004" w:hanging="360"/>
      </w:pPr>
      <w:rPr>
        <w:rFonts w:ascii="Times New Roman" w:eastAsia="Times New Roman" w:hAnsi="Times New Roman" w:cs="Times New Roman"/>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16cid:durableId="789858783">
    <w:abstractNumId w:val="32"/>
  </w:num>
  <w:num w:numId="2" w16cid:durableId="1892879701">
    <w:abstractNumId w:val="25"/>
  </w:num>
  <w:num w:numId="3" w16cid:durableId="278952742">
    <w:abstractNumId w:val="8"/>
  </w:num>
  <w:num w:numId="4" w16cid:durableId="1654216351">
    <w:abstractNumId w:val="13"/>
  </w:num>
  <w:num w:numId="5" w16cid:durableId="2122527121">
    <w:abstractNumId w:val="28"/>
  </w:num>
  <w:num w:numId="6" w16cid:durableId="2063432848">
    <w:abstractNumId w:val="8"/>
  </w:num>
  <w:num w:numId="7" w16cid:durableId="477770955">
    <w:abstractNumId w:val="8"/>
  </w:num>
  <w:num w:numId="8" w16cid:durableId="431247298">
    <w:abstractNumId w:val="8"/>
  </w:num>
  <w:num w:numId="9" w16cid:durableId="1911498586">
    <w:abstractNumId w:val="11"/>
  </w:num>
  <w:num w:numId="10" w16cid:durableId="23294453">
    <w:abstractNumId w:val="0"/>
  </w:num>
  <w:num w:numId="11" w16cid:durableId="1407074172">
    <w:abstractNumId w:val="4"/>
  </w:num>
  <w:num w:numId="12" w16cid:durableId="1099520858">
    <w:abstractNumId w:val="29"/>
  </w:num>
  <w:num w:numId="13" w16cid:durableId="1544248855">
    <w:abstractNumId w:val="27"/>
  </w:num>
  <w:num w:numId="14" w16cid:durableId="1530415036">
    <w:abstractNumId w:val="15"/>
  </w:num>
  <w:num w:numId="15" w16cid:durableId="1296179383">
    <w:abstractNumId w:val="9"/>
  </w:num>
  <w:num w:numId="16" w16cid:durableId="108594308">
    <w:abstractNumId w:val="5"/>
  </w:num>
  <w:num w:numId="17" w16cid:durableId="921529617">
    <w:abstractNumId w:val="20"/>
  </w:num>
  <w:num w:numId="18" w16cid:durableId="994719780">
    <w:abstractNumId w:val="14"/>
  </w:num>
  <w:num w:numId="19" w16cid:durableId="2132550214">
    <w:abstractNumId w:val="26"/>
  </w:num>
  <w:num w:numId="20" w16cid:durableId="524058544">
    <w:abstractNumId w:val="23"/>
  </w:num>
  <w:num w:numId="21" w16cid:durableId="1809273720">
    <w:abstractNumId w:val="17"/>
  </w:num>
  <w:num w:numId="22" w16cid:durableId="1690838635">
    <w:abstractNumId w:val="7"/>
  </w:num>
  <w:num w:numId="23" w16cid:durableId="1514494528">
    <w:abstractNumId w:val="1"/>
  </w:num>
  <w:num w:numId="24" w16cid:durableId="418719285">
    <w:abstractNumId w:val="12"/>
  </w:num>
  <w:num w:numId="25" w16cid:durableId="1369448446">
    <w:abstractNumId w:val="18"/>
  </w:num>
  <w:num w:numId="26" w16cid:durableId="599602227">
    <w:abstractNumId w:val="31"/>
  </w:num>
  <w:num w:numId="27" w16cid:durableId="412707939">
    <w:abstractNumId w:val="3"/>
  </w:num>
  <w:num w:numId="28" w16cid:durableId="601693350">
    <w:abstractNumId w:val="30"/>
  </w:num>
  <w:num w:numId="29" w16cid:durableId="1735931455">
    <w:abstractNumId w:val="2"/>
  </w:num>
  <w:num w:numId="30" w16cid:durableId="1413118121">
    <w:abstractNumId w:val="6"/>
  </w:num>
  <w:num w:numId="31" w16cid:durableId="537816241">
    <w:abstractNumId w:val="33"/>
  </w:num>
  <w:num w:numId="32" w16cid:durableId="409041629">
    <w:abstractNumId w:val="16"/>
  </w:num>
  <w:num w:numId="33" w16cid:durableId="1699894892">
    <w:abstractNumId w:val="10"/>
  </w:num>
  <w:num w:numId="34" w16cid:durableId="324600655">
    <w:abstractNumId w:val="24"/>
  </w:num>
  <w:num w:numId="35" w16cid:durableId="1355619332">
    <w:abstractNumId w:val="19"/>
  </w:num>
  <w:num w:numId="36" w16cid:durableId="1968271536">
    <w:abstractNumId w:val="22"/>
  </w:num>
  <w:num w:numId="37" w16cid:durableId="21242224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19A"/>
    <w:rsid w:val="00001854"/>
    <w:rsid w:val="000019D8"/>
    <w:rsid w:val="000055A6"/>
    <w:rsid w:val="000055C1"/>
    <w:rsid w:val="00006736"/>
    <w:rsid w:val="00006A97"/>
    <w:rsid w:val="0001123B"/>
    <w:rsid w:val="00011364"/>
    <w:rsid w:val="000118F4"/>
    <w:rsid w:val="000119F7"/>
    <w:rsid w:val="00012A7F"/>
    <w:rsid w:val="0001644C"/>
    <w:rsid w:val="0001695E"/>
    <w:rsid w:val="00017A3A"/>
    <w:rsid w:val="000217F2"/>
    <w:rsid w:val="00021A82"/>
    <w:rsid w:val="00022B9A"/>
    <w:rsid w:val="00022DC4"/>
    <w:rsid w:val="000237B1"/>
    <w:rsid w:val="00024864"/>
    <w:rsid w:val="00027613"/>
    <w:rsid w:val="000330DD"/>
    <w:rsid w:val="00035298"/>
    <w:rsid w:val="00036E42"/>
    <w:rsid w:val="00040CF3"/>
    <w:rsid w:val="0004373B"/>
    <w:rsid w:val="000448FA"/>
    <w:rsid w:val="00044CBB"/>
    <w:rsid w:val="000457C4"/>
    <w:rsid w:val="000469FB"/>
    <w:rsid w:val="00051432"/>
    <w:rsid w:val="00053A42"/>
    <w:rsid w:val="00054FA7"/>
    <w:rsid w:val="0005517D"/>
    <w:rsid w:val="0006133D"/>
    <w:rsid w:val="00063585"/>
    <w:rsid w:val="00067F9B"/>
    <w:rsid w:val="000709E4"/>
    <w:rsid w:val="00071CD0"/>
    <w:rsid w:val="000749F5"/>
    <w:rsid w:val="00075677"/>
    <w:rsid w:val="00075692"/>
    <w:rsid w:val="00076111"/>
    <w:rsid w:val="000805C1"/>
    <w:rsid w:val="000811F0"/>
    <w:rsid w:val="00083CBC"/>
    <w:rsid w:val="000868EE"/>
    <w:rsid w:val="00087B8D"/>
    <w:rsid w:val="0009019E"/>
    <w:rsid w:val="00090439"/>
    <w:rsid w:val="00093D67"/>
    <w:rsid w:val="00093E60"/>
    <w:rsid w:val="000A11DA"/>
    <w:rsid w:val="000A18B7"/>
    <w:rsid w:val="000A2C1E"/>
    <w:rsid w:val="000A32C6"/>
    <w:rsid w:val="000A3BC3"/>
    <w:rsid w:val="000A4697"/>
    <w:rsid w:val="000A7529"/>
    <w:rsid w:val="000B2728"/>
    <w:rsid w:val="000B3943"/>
    <w:rsid w:val="000B4477"/>
    <w:rsid w:val="000B4C66"/>
    <w:rsid w:val="000B617D"/>
    <w:rsid w:val="000C0704"/>
    <w:rsid w:val="000C0ED8"/>
    <w:rsid w:val="000C2B07"/>
    <w:rsid w:val="000C39CC"/>
    <w:rsid w:val="000C6D06"/>
    <w:rsid w:val="000C7066"/>
    <w:rsid w:val="000C7566"/>
    <w:rsid w:val="000C76F1"/>
    <w:rsid w:val="000D0176"/>
    <w:rsid w:val="000D188E"/>
    <w:rsid w:val="000D2F9B"/>
    <w:rsid w:val="000D3237"/>
    <w:rsid w:val="000D5335"/>
    <w:rsid w:val="000D5ECC"/>
    <w:rsid w:val="000E0323"/>
    <w:rsid w:val="000E3B25"/>
    <w:rsid w:val="000E7B86"/>
    <w:rsid w:val="000F2B66"/>
    <w:rsid w:val="000F37D5"/>
    <w:rsid w:val="000F3D83"/>
    <w:rsid w:val="000F562B"/>
    <w:rsid w:val="00100F12"/>
    <w:rsid w:val="001013D0"/>
    <w:rsid w:val="001014D9"/>
    <w:rsid w:val="001019DE"/>
    <w:rsid w:val="00102B4C"/>
    <w:rsid w:val="00103589"/>
    <w:rsid w:val="00103C0A"/>
    <w:rsid w:val="001045C9"/>
    <w:rsid w:val="00104B04"/>
    <w:rsid w:val="001055C3"/>
    <w:rsid w:val="00107CC1"/>
    <w:rsid w:val="00110BE9"/>
    <w:rsid w:val="00111A92"/>
    <w:rsid w:val="00112E23"/>
    <w:rsid w:val="00112EEB"/>
    <w:rsid w:val="001145C3"/>
    <w:rsid w:val="001147C6"/>
    <w:rsid w:val="001161D2"/>
    <w:rsid w:val="0011717D"/>
    <w:rsid w:val="001215BC"/>
    <w:rsid w:val="0012264D"/>
    <w:rsid w:val="00130299"/>
    <w:rsid w:val="00131397"/>
    <w:rsid w:val="00131DF1"/>
    <w:rsid w:val="00132C38"/>
    <w:rsid w:val="00133984"/>
    <w:rsid w:val="0013540C"/>
    <w:rsid w:val="001357A5"/>
    <w:rsid w:val="001365C4"/>
    <w:rsid w:val="00136AE1"/>
    <w:rsid w:val="0014147D"/>
    <w:rsid w:val="00141D29"/>
    <w:rsid w:val="0014506A"/>
    <w:rsid w:val="0014728F"/>
    <w:rsid w:val="0015056A"/>
    <w:rsid w:val="001521A2"/>
    <w:rsid w:val="001522CA"/>
    <w:rsid w:val="00152358"/>
    <w:rsid w:val="00155BFF"/>
    <w:rsid w:val="001567D0"/>
    <w:rsid w:val="00156E33"/>
    <w:rsid w:val="00160F66"/>
    <w:rsid w:val="00161F07"/>
    <w:rsid w:val="00162B3A"/>
    <w:rsid w:val="001633AF"/>
    <w:rsid w:val="00163FA2"/>
    <w:rsid w:val="00166A6C"/>
    <w:rsid w:val="001728D0"/>
    <w:rsid w:val="00172DC5"/>
    <w:rsid w:val="00173EDD"/>
    <w:rsid w:val="0017402B"/>
    <w:rsid w:val="001756EF"/>
    <w:rsid w:val="0018015F"/>
    <w:rsid w:val="00181D37"/>
    <w:rsid w:val="00181EA4"/>
    <w:rsid w:val="00181EFD"/>
    <w:rsid w:val="00182897"/>
    <w:rsid w:val="00183319"/>
    <w:rsid w:val="001835B7"/>
    <w:rsid w:val="00184241"/>
    <w:rsid w:val="0018426B"/>
    <w:rsid w:val="00184B27"/>
    <w:rsid w:val="001859F0"/>
    <w:rsid w:val="00185A37"/>
    <w:rsid w:val="00194309"/>
    <w:rsid w:val="0019660E"/>
    <w:rsid w:val="001A0178"/>
    <w:rsid w:val="001A5C47"/>
    <w:rsid w:val="001A75E2"/>
    <w:rsid w:val="001B1193"/>
    <w:rsid w:val="001B1E09"/>
    <w:rsid w:val="001B39E2"/>
    <w:rsid w:val="001B3E2F"/>
    <w:rsid w:val="001B5CCE"/>
    <w:rsid w:val="001B5D98"/>
    <w:rsid w:val="001C09B7"/>
    <w:rsid w:val="001C114F"/>
    <w:rsid w:val="001C2781"/>
    <w:rsid w:val="001C2B26"/>
    <w:rsid w:val="001C3A32"/>
    <w:rsid w:val="001C4CF1"/>
    <w:rsid w:val="001D2D4E"/>
    <w:rsid w:val="001D3F2F"/>
    <w:rsid w:val="001D4F09"/>
    <w:rsid w:val="001D7CF4"/>
    <w:rsid w:val="001E01A9"/>
    <w:rsid w:val="001F0CAE"/>
    <w:rsid w:val="001F0CB0"/>
    <w:rsid w:val="001F1482"/>
    <w:rsid w:val="001F20D7"/>
    <w:rsid w:val="001F26DF"/>
    <w:rsid w:val="001F4F11"/>
    <w:rsid w:val="001F7744"/>
    <w:rsid w:val="002014EB"/>
    <w:rsid w:val="00202B1A"/>
    <w:rsid w:val="00204979"/>
    <w:rsid w:val="00205778"/>
    <w:rsid w:val="002078DC"/>
    <w:rsid w:val="00210741"/>
    <w:rsid w:val="00211D69"/>
    <w:rsid w:val="0021390D"/>
    <w:rsid w:val="00214305"/>
    <w:rsid w:val="002152DF"/>
    <w:rsid w:val="0021569A"/>
    <w:rsid w:val="002179DB"/>
    <w:rsid w:val="00217DC5"/>
    <w:rsid w:val="00223A4E"/>
    <w:rsid w:val="00226E99"/>
    <w:rsid w:val="00227E48"/>
    <w:rsid w:val="00230577"/>
    <w:rsid w:val="0023159D"/>
    <w:rsid w:val="002318C6"/>
    <w:rsid w:val="0023209D"/>
    <w:rsid w:val="002333F8"/>
    <w:rsid w:val="00233D79"/>
    <w:rsid w:val="002358E3"/>
    <w:rsid w:val="00237657"/>
    <w:rsid w:val="00240539"/>
    <w:rsid w:val="00242BA7"/>
    <w:rsid w:val="00243125"/>
    <w:rsid w:val="002437B5"/>
    <w:rsid w:val="00244EF1"/>
    <w:rsid w:val="00245C5F"/>
    <w:rsid w:val="00246F21"/>
    <w:rsid w:val="00247E2E"/>
    <w:rsid w:val="00250379"/>
    <w:rsid w:val="002513F9"/>
    <w:rsid w:val="00253193"/>
    <w:rsid w:val="00253E78"/>
    <w:rsid w:val="00260D1B"/>
    <w:rsid w:val="00262C3C"/>
    <w:rsid w:val="00264C88"/>
    <w:rsid w:val="0026532C"/>
    <w:rsid w:val="0026575D"/>
    <w:rsid w:val="002664D4"/>
    <w:rsid w:val="002705B0"/>
    <w:rsid w:val="002713D0"/>
    <w:rsid w:val="002717A6"/>
    <w:rsid w:val="00272015"/>
    <w:rsid w:val="002728F5"/>
    <w:rsid w:val="00273250"/>
    <w:rsid w:val="00273C10"/>
    <w:rsid w:val="00274B4C"/>
    <w:rsid w:val="00276264"/>
    <w:rsid w:val="00281DCA"/>
    <w:rsid w:val="00285285"/>
    <w:rsid w:val="00287C68"/>
    <w:rsid w:val="00290E2E"/>
    <w:rsid w:val="002916EF"/>
    <w:rsid w:val="00297B04"/>
    <w:rsid w:val="002A056C"/>
    <w:rsid w:val="002A66A5"/>
    <w:rsid w:val="002A6EBB"/>
    <w:rsid w:val="002B032E"/>
    <w:rsid w:val="002B0C65"/>
    <w:rsid w:val="002B161B"/>
    <w:rsid w:val="002B1CE5"/>
    <w:rsid w:val="002B21E9"/>
    <w:rsid w:val="002B2B87"/>
    <w:rsid w:val="002B4E0F"/>
    <w:rsid w:val="002B5754"/>
    <w:rsid w:val="002C35F7"/>
    <w:rsid w:val="002C7026"/>
    <w:rsid w:val="002C7E08"/>
    <w:rsid w:val="002D089F"/>
    <w:rsid w:val="002D1023"/>
    <w:rsid w:val="002D5635"/>
    <w:rsid w:val="002D59BD"/>
    <w:rsid w:val="002D65E8"/>
    <w:rsid w:val="002D7D32"/>
    <w:rsid w:val="002E02E5"/>
    <w:rsid w:val="002E0478"/>
    <w:rsid w:val="002E0791"/>
    <w:rsid w:val="002E11F0"/>
    <w:rsid w:val="002E1B92"/>
    <w:rsid w:val="002E1EF4"/>
    <w:rsid w:val="002E25AF"/>
    <w:rsid w:val="002E31B1"/>
    <w:rsid w:val="002E6958"/>
    <w:rsid w:val="002E6CDF"/>
    <w:rsid w:val="002E7B81"/>
    <w:rsid w:val="002F09FB"/>
    <w:rsid w:val="002F0FE3"/>
    <w:rsid w:val="002F1AF0"/>
    <w:rsid w:val="002F2530"/>
    <w:rsid w:val="002F265D"/>
    <w:rsid w:val="002F272A"/>
    <w:rsid w:val="002F3225"/>
    <w:rsid w:val="002F5288"/>
    <w:rsid w:val="002F53B4"/>
    <w:rsid w:val="002F76D6"/>
    <w:rsid w:val="00300CD6"/>
    <w:rsid w:val="00302296"/>
    <w:rsid w:val="00303506"/>
    <w:rsid w:val="00307057"/>
    <w:rsid w:val="00312819"/>
    <w:rsid w:val="00312E9C"/>
    <w:rsid w:val="00313875"/>
    <w:rsid w:val="003142D1"/>
    <w:rsid w:val="00315366"/>
    <w:rsid w:val="003172DE"/>
    <w:rsid w:val="003174FF"/>
    <w:rsid w:val="003203BF"/>
    <w:rsid w:val="00320B29"/>
    <w:rsid w:val="00321311"/>
    <w:rsid w:val="00321369"/>
    <w:rsid w:val="00324D92"/>
    <w:rsid w:val="00325DAC"/>
    <w:rsid w:val="00326D98"/>
    <w:rsid w:val="00330787"/>
    <w:rsid w:val="00330EBD"/>
    <w:rsid w:val="00333F7F"/>
    <w:rsid w:val="003373BA"/>
    <w:rsid w:val="00337493"/>
    <w:rsid w:val="00337F6F"/>
    <w:rsid w:val="0034285F"/>
    <w:rsid w:val="00344DC0"/>
    <w:rsid w:val="003464A4"/>
    <w:rsid w:val="00351684"/>
    <w:rsid w:val="003516E2"/>
    <w:rsid w:val="00354458"/>
    <w:rsid w:val="0035593C"/>
    <w:rsid w:val="00356328"/>
    <w:rsid w:val="00356537"/>
    <w:rsid w:val="00357CF3"/>
    <w:rsid w:val="003617D5"/>
    <w:rsid w:val="00361C47"/>
    <w:rsid w:val="00362563"/>
    <w:rsid w:val="00363653"/>
    <w:rsid w:val="0036509D"/>
    <w:rsid w:val="00365883"/>
    <w:rsid w:val="0037228C"/>
    <w:rsid w:val="00372ACE"/>
    <w:rsid w:val="003738FD"/>
    <w:rsid w:val="00373E42"/>
    <w:rsid w:val="003743BE"/>
    <w:rsid w:val="00375215"/>
    <w:rsid w:val="00376BFE"/>
    <w:rsid w:val="00377332"/>
    <w:rsid w:val="003810BE"/>
    <w:rsid w:val="003810F6"/>
    <w:rsid w:val="00383A86"/>
    <w:rsid w:val="00386F6C"/>
    <w:rsid w:val="00387709"/>
    <w:rsid w:val="00387794"/>
    <w:rsid w:val="003923CA"/>
    <w:rsid w:val="0039429A"/>
    <w:rsid w:val="00396F58"/>
    <w:rsid w:val="00397162"/>
    <w:rsid w:val="003A00A5"/>
    <w:rsid w:val="003A335E"/>
    <w:rsid w:val="003A3DD2"/>
    <w:rsid w:val="003A5F44"/>
    <w:rsid w:val="003B10A2"/>
    <w:rsid w:val="003B1E6A"/>
    <w:rsid w:val="003B288D"/>
    <w:rsid w:val="003B3573"/>
    <w:rsid w:val="003B5813"/>
    <w:rsid w:val="003C03EA"/>
    <w:rsid w:val="003C196B"/>
    <w:rsid w:val="003C37F6"/>
    <w:rsid w:val="003C592C"/>
    <w:rsid w:val="003C6DA1"/>
    <w:rsid w:val="003C6E1D"/>
    <w:rsid w:val="003D058C"/>
    <w:rsid w:val="003D0B68"/>
    <w:rsid w:val="003D1164"/>
    <w:rsid w:val="003D233C"/>
    <w:rsid w:val="003D76B1"/>
    <w:rsid w:val="003E17A6"/>
    <w:rsid w:val="003E20C2"/>
    <w:rsid w:val="003E2D16"/>
    <w:rsid w:val="003E4AA5"/>
    <w:rsid w:val="003F1CEC"/>
    <w:rsid w:val="003F43BF"/>
    <w:rsid w:val="003F4F6A"/>
    <w:rsid w:val="003F5472"/>
    <w:rsid w:val="003F6BE4"/>
    <w:rsid w:val="00401418"/>
    <w:rsid w:val="00403CF8"/>
    <w:rsid w:val="0040587D"/>
    <w:rsid w:val="00405ECF"/>
    <w:rsid w:val="0040652A"/>
    <w:rsid w:val="004072FA"/>
    <w:rsid w:val="00407459"/>
    <w:rsid w:val="00410848"/>
    <w:rsid w:val="004109CE"/>
    <w:rsid w:val="00412F99"/>
    <w:rsid w:val="00414D01"/>
    <w:rsid w:val="004155CB"/>
    <w:rsid w:val="004170FE"/>
    <w:rsid w:val="004208CB"/>
    <w:rsid w:val="004209E6"/>
    <w:rsid w:val="004211B2"/>
    <w:rsid w:val="0042324B"/>
    <w:rsid w:val="004234E8"/>
    <w:rsid w:val="00425AC1"/>
    <w:rsid w:val="00425EE1"/>
    <w:rsid w:val="00426805"/>
    <w:rsid w:val="00427234"/>
    <w:rsid w:val="004273A8"/>
    <w:rsid w:val="00430150"/>
    <w:rsid w:val="004302F9"/>
    <w:rsid w:val="00431AE3"/>
    <w:rsid w:val="0043229B"/>
    <w:rsid w:val="00432A71"/>
    <w:rsid w:val="00435287"/>
    <w:rsid w:val="00436FFB"/>
    <w:rsid w:val="004406AB"/>
    <w:rsid w:val="00440A22"/>
    <w:rsid w:val="00440DDD"/>
    <w:rsid w:val="00442A3A"/>
    <w:rsid w:val="004442FD"/>
    <w:rsid w:val="00444AC9"/>
    <w:rsid w:val="00446C67"/>
    <w:rsid w:val="00447C00"/>
    <w:rsid w:val="00454E4A"/>
    <w:rsid w:val="0045550E"/>
    <w:rsid w:val="0045597C"/>
    <w:rsid w:val="00456456"/>
    <w:rsid w:val="004564DA"/>
    <w:rsid w:val="004573C1"/>
    <w:rsid w:val="00457F12"/>
    <w:rsid w:val="00462367"/>
    <w:rsid w:val="00464093"/>
    <w:rsid w:val="004644C3"/>
    <w:rsid w:val="0046490C"/>
    <w:rsid w:val="00464D7F"/>
    <w:rsid w:val="0046500E"/>
    <w:rsid w:val="0046715C"/>
    <w:rsid w:val="00470287"/>
    <w:rsid w:val="00470733"/>
    <w:rsid w:val="00471A11"/>
    <w:rsid w:val="00471BE2"/>
    <w:rsid w:val="0047232C"/>
    <w:rsid w:val="00474A7C"/>
    <w:rsid w:val="004761BC"/>
    <w:rsid w:val="00477C53"/>
    <w:rsid w:val="0048284D"/>
    <w:rsid w:val="00485380"/>
    <w:rsid w:val="00486991"/>
    <w:rsid w:val="00487375"/>
    <w:rsid w:val="0049076D"/>
    <w:rsid w:val="00493D87"/>
    <w:rsid w:val="004944DE"/>
    <w:rsid w:val="004950D4"/>
    <w:rsid w:val="004A0506"/>
    <w:rsid w:val="004A2342"/>
    <w:rsid w:val="004A2D3C"/>
    <w:rsid w:val="004A2F62"/>
    <w:rsid w:val="004A64D9"/>
    <w:rsid w:val="004A6A11"/>
    <w:rsid w:val="004B1DB8"/>
    <w:rsid w:val="004B2F01"/>
    <w:rsid w:val="004B4182"/>
    <w:rsid w:val="004B4538"/>
    <w:rsid w:val="004B6DD0"/>
    <w:rsid w:val="004B6FB6"/>
    <w:rsid w:val="004B7274"/>
    <w:rsid w:val="004B7C96"/>
    <w:rsid w:val="004C3423"/>
    <w:rsid w:val="004C5180"/>
    <w:rsid w:val="004C571D"/>
    <w:rsid w:val="004C6760"/>
    <w:rsid w:val="004C6F50"/>
    <w:rsid w:val="004C77BE"/>
    <w:rsid w:val="004D0ED7"/>
    <w:rsid w:val="004D35A2"/>
    <w:rsid w:val="004D3B65"/>
    <w:rsid w:val="004D3C6F"/>
    <w:rsid w:val="004D5198"/>
    <w:rsid w:val="004D5FD1"/>
    <w:rsid w:val="004E0069"/>
    <w:rsid w:val="004E0755"/>
    <w:rsid w:val="004E0AB6"/>
    <w:rsid w:val="004E0FC2"/>
    <w:rsid w:val="004E473A"/>
    <w:rsid w:val="004E6AE2"/>
    <w:rsid w:val="004F3EFF"/>
    <w:rsid w:val="004F7C93"/>
    <w:rsid w:val="005038AD"/>
    <w:rsid w:val="005040E4"/>
    <w:rsid w:val="0050410E"/>
    <w:rsid w:val="00506105"/>
    <w:rsid w:val="00510832"/>
    <w:rsid w:val="005115FF"/>
    <w:rsid w:val="00513162"/>
    <w:rsid w:val="00525809"/>
    <w:rsid w:val="00527476"/>
    <w:rsid w:val="0052753E"/>
    <w:rsid w:val="0053202F"/>
    <w:rsid w:val="0053457D"/>
    <w:rsid w:val="00535130"/>
    <w:rsid w:val="0053532A"/>
    <w:rsid w:val="00537302"/>
    <w:rsid w:val="00537838"/>
    <w:rsid w:val="00542959"/>
    <w:rsid w:val="0054359F"/>
    <w:rsid w:val="005457C4"/>
    <w:rsid w:val="00547798"/>
    <w:rsid w:val="00555509"/>
    <w:rsid w:val="00557337"/>
    <w:rsid w:val="00561C5B"/>
    <w:rsid w:val="00564285"/>
    <w:rsid w:val="00564F2D"/>
    <w:rsid w:val="005656EC"/>
    <w:rsid w:val="00565C02"/>
    <w:rsid w:val="00566CDA"/>
    <w:rsid w:val="0056727E"/>
    <w:rsid w:val="00567BA6"/>
    <w:rsid w:val="00570033"/>
    <w:rsid w:val="00570147"/>
    <w:rsid w:val="0057307E"/>
    <w:rsid w:val="00573A4C"/>
    <w:rsid w:val="00574071"/>
    <w:rsid w:val="00574B79"/>
    <w:rsid w:val="00574D12"/>
    <w:rsid w:val="0057528F"/>
    <w:rsid w:val="00576DA8"/>
    <w:rsid w:val="005800B4"/>
    <w:rsid w:val="0058070B"/>
    <w:rsid w:val="0058136F"/>
    <w:rsid w:val="0058296F"/>
    <w:rsid w:val="0058348D"/>
    <w:rsid w:val="00585A5D"/>
    <w:rsid w:val="005869E0"/>
    <w:rsid w:val="00592FB9"/>
    <w:rsid w:val="00595E80"/>
    <w:rsid w:val="0059650E"/>
    <w:rsid w:val="00596953"/>
    <w:rsid w:val="00596BC3"/>
    <w:rsid w:val="00596D8B"/>
    <w:rsid w:val="00597CBA"/>
    <w:rsid w:val="005A1367"/>
    <w:rsid w:val="005A1DFF"/>
    <w:rsid w:val="005A2FD4"/>
    <w:rsid w:val="005A53FA"/>
    <w:rsid w:val="005A5B5A"/>
    <w:rsid w:val="005A6030"/>
    <w:rsid w:val="005A68D4"/>
    <w:rsid w:val="005B57AD"/>
    <w:rsid w:val="005B722E"/>
    <w:rsid w:val="005B73AD"/>
    <w:rsid w:val="005C02FE"/>
    <w:rsid w:val="005C0319"/>
    <w:rsid w:val="005C15A8"/>
    <w:rsid w:val="005C50AC"/>
    <w:rsid w:val="005C57BD"/>
    <w:rsid w:val="005C62CA"/>
    <w:rsid w:val="005C6406"/>
    <w:rsid w:val="005D07EA"/>
    <w:rsid w:val="005D0A13"/>
    <w:rsid w:val="005D69D1"/>
    <w:rsid w:val="005E210D"/>
    <w:rsid w:val="005E6EC7"/>
    <w:rsid w:val="005F0218"/>
    <w:rsid w:val="005F2425"/>
    <w:rsid w:val="005F50AD"/>
    <w:rsid w:val="005F5524"/>
    <w:rsid w:val="005F5DF2"/>
    <w:rsid w:val="005F5EC7"/>
    <w:rsid w:val="005F623B"/>
    <w:rsid w:val="005F7207"/>
    <w:rsid w:val="005F7FCF"/>
    <w:rsid w:val="006053D1"/>
    <w:rsid w:val="00606BD6"/>
    <w:rsid w:val="00607691"/>
    <w:rsid w:val="0061062C"/>
    <w:rsid w:val="00610CA6"/>
    <w:rsid w:val="00611392"/>
    <w:rsid w:val="00611817"/>
    <w:rsid w:val="00613183"/>
    <w:rsid w:val="006133F0"/>
    <w:rsid w:val="006159B5"/>
    <w:rsid w:val="00616733"/>
    <w:rsid w:val="00616888"/>
    <w:rsid w:val="006176BE"/>
    <w:rsid w:val="006212CB"/>
    <w:rsid w:val="00626399"/>
    <w:rsid w:val="006279B7"/>
    <w:rsid w:val="006279F9"/>
    <w:rsid w:val="006311DC"/>
    <w:rsid w:val="00631949"/>
    <w:rsid w:val="006338D7"/>
    <w:rsid w:val="00636605"/>
    <w:rsid w:val="006369EE"/>
    <w:rsid w:val="006374BD"/>
    <w:rsid w:val="00642C47"/>
    <w:rsid w:val="0064700E"/>
    <w:rsid w:val="00650183"/>
    <w:rsid w:val="00650677"/>
    <w:rsid w:val="00650D1D"/>
    <w:rsid w:val="00660B31"/>
    <w:rsid w:val="00662EBC"/>
    <w:rsid w:val="006640BA"/>
    <w:rsid w:val="006675FE"/>
    <w:rsid w:val="006736A9"/>
    <w:rsid w:val="00673BC7"/>
    <w:rsid w:val="00674975"/>
    <w:rsid w:val="00675D39"/>
    <w:rsid w:val="006819EB"/>
    <w:rsid w:val="00684CFC"/>
    <w:rsid w:val="0068560B"/>
    <w:rsid w:val="00686011"/>
    <w:rsid w:val="006861B6"/>
    <w:rsid w:val="0068733B"/>
    <w:rsid w:val="00690BE4"/>
    <w:rsid w:val="00692F15"/>
    <w:rsid w:val="006938E3"/>
    <w:rsid w:val="00693D4E"/>
    <w:rsid w:val="00696BAA"/>
    <w:rsid w:val="00697FE1"/>
    <w:rsid w:val="006A1277"/>
    <w:rsid w:val="006A2602"/>
    <w:rsid w:val="006A2D41"/>
    <w:rsid w:val="006A67E1"/>
    <w:rsid w:val="006B1E89"/>
    <w:rsid w:val="006B29C6"/>
    <w:rsid w:val="006B349A"/>
    <w:rsid w:val="006B4DC3"/>
    <w:rsid w:val="006B4FA1"/>
    <w:rsid w:val="006C3564"/>
    <w:rsid w:val="006C36FB"/>
    <w:rsid w:val="006C707D"/>
    <w:rsid w:val="006C7184"/>
    <w:rsid w:val="006C7D62"/>
    <w:rsid w:val="006D0B23"/>
    <w:rsid w:val="006D0FCD"/>
    <w:rsid w:val="006D2ED6"/>
    <w:rsid w:val="006D5685"/>
    <w:rsid w:val="006E1987"/>
    <w:rsid w:val="006E23B2"/>
    <w:rsid w:val="006E5207"/>
    <w:rsid w:val="006E79D2"/>
    <w:rsid w:val="006F021B"/>
    <w:rsid w:val="006F123D"/>
    <w:rsid w:val="006F35E4"/>
    <w:rsid w:val="006F39BF"/>
    <w:rsid w:val="006F5C70"/>
    <w:rsid w:val="006F6A20"/>
    <w:rsid w:val="006F6E9D"/>
    <w:rsid w:val="00700B14"/>
    <w:rsid w:val="007023F3"/>
    <w:rsid w:val="00703060"/>
    <w:rsid w:val="00704218"/>
    <w:rsid w:val="007047B2"/>
    <w:rsid w:val="00704DE7"/>
    <w:rsid w:val="00706868"/>
    <w:rsid w:val="00706FEF"/>
    <w:rsid w:val="007078B8"/>
    <w:rsid w:val="00710ADB"/>
    <w:rsid w:val="00712A0A"/>
    <w:rsid w:val="00713785"/>
    <w:rsid w:val="00715E32"/>
    <w:rsid w:val="007162D1"/>
    <w:rsid w:val="00716463"/>
    <w:rsid w:val="00716D48"/>
    <w:rsid w:val="0071706E"/>
    <w:rsid w:val="00717C62"/>
    <w:rsid w:val="00720116"/>
    <w:rsid w:val="0072517A"/>
    <w:rsid w:val="007264E5"/>
    <w:rsid w:val="00727006"/>
    <w:rsid w:val="00727292"/>
    <w:rsid w:val="007309E3"/>
    <w:rsid w:val="007312CA"/>
    <w:rsid w:val="00731D83"/>
    <w:rsid w:val="00736F56"/>
    <w:rsid w:val="00742F6A"/>
    <w:rsid w:val="007446E8"/>
    <w:rsid w:val="00745A41"/>
    <w:rsid w:val="007502D1"/>
    <w:rsid w:val="007503CD"/>
    <w:rsid w:val="007513F4"/>
    <w:rsid w:val="00751553"/>
    <w:rsid w:val="0075165E"/>
    <w:rsid w:val="00751941"/>
    <w:rsid w:val="00754E10"/>
    <w:rsid w:val="007565BD"/>
    <w:rsid w:val="007576AC"/>
    <w:rsid w:val="007610EF"/>
    <w:rsid w:val="00762A29"/>
    <w:rsid w:val="0076327D"/>
    <w:rsid w:val="007633AC"/>
    <w:rsid w:val="00763D55"/>
    <w:rsid w:val="00765C65"/>
    <w:rsid w:val="00767745"/>
    <w:rsid w:val="007707FC"/>
    <w:rsid w:val="00770BE3"/>
    <w:rsid w:val="007715CA"/>
    <w:rsid w:val="0077177A"/>
    <w:rsid w:val="00771A1C"/>
    <w:rsid w:val="007728A8"/>
    <w:rsid w:val="00773721"/>
    <w:rsid w:val="00775403"/>
    <w:rsid w:val="00776739"/>
    <w:rsid w:val="007769E0"/>
    <w:rsid w:val="00776FF4"/>
    <w:rsid w:val="00777A63"/>
    <w:rsid w:val="00781B1C"/>
    <w:rsid w:val="00785197"/>
    <w:rsid w:val="00785A76"/>
    <w:rsid w:val="00786CBC"/>
    <w:rsid w:val="00787852"/>
    <w:rsid w:val="007915BC"/>
    <w:rsid w:val="00795CF7"/>
    <w:rsid w:val="007967FA"/>
    <w:rsid w:val="00797E7A"/>
    <w:rsid w:val="007A0EA6"/>
    <w:rsid w:val="007A1A89"/>
    <w:rsid w:val="007A2D9E"/>
    <w:rsid w:val="007A3392"/>
    <w:rsid w:val="007A5187"/>
    <w:rsid w:val="007A7107"/>
    <w:rsid w:val="007A7E98"/>
    <w:rsid w:val="007B0381"/>
    <w:rsid w:val="007B0F3D"/>
    <w:rsid w:val="007B148D"/>
    <w:rsid w:val="007B18C8"/>
    <w:rsid w:val="007B277C"/>
    <w:rsid w:val="007B28DE"/>
    <w:rsid w:val="007B2B72"/>
    <w:rsid w:val="007B3367"/>
    <w:rsid w:val="007B7A5F"/>
    <w:rsid w:val="007C0BCB"/>
    <w:rsid w:val="007C36BE"/>
    <w:rsid w:val="007C3AEF"/>
    <w:rsid w:val="007C584D"/>
    <w:rsid w:val="007C61CC"/>
    <w:rsid w:val="007C63A3"/>
    <w:rsid w:val="007D20FD"/>
    <w:rsid w:val="007D53ED"/>
    <w:rsid w:val="007D6001"/>
    <w:rsid w:val="007D7F94"/>
    <w:rsid w:val="007E1B76"/>
    <w:rsid w:val="007E219A"/>
    <w:rsid w:val="007E37BF"/>
    <w:rsid w:val="007E56CB"/>
    <w:rsid w:val="007E6593"/>
    <w:rsid w:val="007E701A"/>
    <w:rsid w:val="007E7C65"/>
    <w:rsid w:val="007F1101"/>
    <w:rsid w:val="007F2CB1"/>
    <w:rsid w:val="007F3B3D"/>
    <w:rsid w:val="0080251A"/>
    <w:rsid w:val="00803D20"/>
    <w:rsid w:val="00803DD0"/>
    <w:rsid w:val="008068A1"/>
    <w:rsid w:val="00806BF4"/>
    <w:rsid w:val="008112A0"/>
    <w:rsid w:val="0081696D"/>
    <w:rsid w:val="00816E01"/>
    <w:rsid w:val="008173D0"/>
    <w:rsid w:val="00822418"/>
    <w:rsid w:val="00823235"/>
    <w:rsid w:val="008249F1"/>
    <w:rsid w:val="00824AF2"/>
    <w:rsid w:val="00826686"/>
    <w:rsid w:val="00831E32"/>
    <w:rsid w:val="00831EA4"/>
    <w:rsid w:val="00835563"/>
    <w:rsid w:val="00835D8B"/>
    <w:rsid w:val="00836511"/>
    <w:rsid w:val="00836B02"/>
    <w:rsid w:val="00836EC6"/>
    <w:rsid w:val="0083741E"/>
    <w:rsid w:val="00837985"/>
    <w:rsid w:val="008402FA"/>
    <w:rsid w:val="00840E3D"/>
    <w:rsid w:val="00841D16"/>
    <w:rsid w:val="00841D8C"/>
    <w:rsid w:val="00842220"/>
    <w:rsid w:val="0084368B"/>
    <w:rsid w:val="00844111"/>
    <w:rsid w:val="00844AC5"/>
    <w:rsid w:val="00844F74"/>
    <w:rsid w:val="00846382"/>
    <w:rsid w:val="0084760B"/>
    <w:rsid w:val="00850F57"/>
    <w:rsid w:val="008536C2"/>
    <w:rsid w:val="00853C29"/>
    <w:rsid w:val="008600C7"/>
    <w:rsid w:val="008617D0"/>
    <w:rsid w:val="008619E0"/>
    <w:rsid w:val="00861A60"/>
    <w:rsid w:val="00862357"/>
    <w:rsid w:val="00862B59"/>
    <w:rsid w:val="00862D02"/>
    <w:rsid w:val="008637B9"/>
    <w:rsid w:val="00863C08"/>
    <w:rsid w:val="00864194"/>
    <w:rsid w:val="00866A69"/>
    <w:rsid w:val="00866B70"/>
    <w:rsid w:val="00870399"/>
    <w:rsid w:val="008705A5"/>
    <w:rsid w:val="008711EC"/>
    <w:rsid w:val="008718FE"/>
    <w:rsid w:val="00872946"/>
    <w:rsid w:val="00883928"/>
    <w:rsid w:val="00883DDE"/>
    <w:rsid w:val="008902BD"/>
    <w:rsid w:val="00890F8F"/>
    <w:rsid w:val="00891D73"/>
    <w:rsid w:val="00892A44"/>
    <w:rsid w:val="00896AE2"/>
    <w:rsid w:val="008978C6"/>
    <w:rsid w:val="008A2DE8"/>
    <w:rsid w:val="008A312D"/>
    <w:rsid w:val="008A3CF0"/>
    <w:rsid w:val="008A3E09"/>
    <w:rsid w:val="008A3E57"/>
    <w:rsid w:val="008A5FC0"/>
    <w:rsid w:val="008A6339"/>
    <w:rsid w:val="008A77A7"/>
    <w:rsid w:val="008B3F34"/>
    <w:rsid w:val="008C076B"/>
    <w:rsid w:val="008C0887"/>
    <w:rsid w:val="008C1A4A"/>
    <w:rsid w:val="008C4383"/>
    <w:rsid w:val="008C56B9"/>
    <w:rsid w:val="008C58B8"/>
    <w:rsid w:val="008C6E54"/>
    <w:rsid w:val="008C7F47"/>
    <w:rsid w:val="008D05E0"/>
    <w:rsid w:val="008D1452"/>
    <w:rsid w:val="008D2600"/>
    <w:rsid w:val="008D45FF"/>
    <w:rsid w:val="008E0AC0"/>
    <w:rsid w:val="008E0FEB"/>
    <w:rsid w:val="008E221A"/>
    <w:rsid w:val="008E3FFE"/>
    <w:rsid w:val="008E60BE"/>
    <w:rsid w:val="008E6B74"/>
    <w:rsid w:val="008F0FAF"/>
    <w:rsid w:val="008F14A4"/>
    <w:rsid w:val="008F1A63"/>
    <w:rsid w:val="008F433F"/>
    <w:rsid w:val="008F46CD"/>
    <w:rsid w:val="008F584E"/>
    <w:rsid w:val="008F6480"/>
    <w:rsid w:val="008F67BF"/>
    <w:rsid w:val="008F7740"/>
    <w:rsid w:val="008F7D98"/>
    <w:rsid w:val="009005BE"/>
    <w:rsid w:val="00900CA2"/>
    <w:rsid w:val="00903653"/>
    <w:rsid w:val="00910A52"/>
    <w:rsid w:val="00911479"/>
    <w:rsid w:val="00912465"/>
    <w:rsid w:val="0091484D"/>
    <w:rsid w:val="00915BF4"/>
    <w:rsid w:val="009164E4"/>
    <w:rsid w:val="00922E74"/>
    <w:rsid w:val="00925E71"/>
    <w:rsid w:val="009302D6"/>
    <w:rsid w:val="0093329F"/>
    <w:rsid w:val="00934417"/>
    <w:rsid w:val="0093498B"/>
    <w:rsid w:val="00935ABF"/>
    <w:rsid w:val="00937043"/>
    <w:rsid w:val="0094189C"/>
    <w:rsid w:val="00941BF6"/>
    <w:rsid w:val="00942EB5"/>
    <w:rsid w:val="009445D3"/>
    <w:rsid w:val="00945422"/>
    <w:rsid w:val="0095019A"/>
    <w:rsid w:val="009501F2"/>
    <w:rsid w:val="009513E0"/>
    <w:rsid w:val="00951F9F"/>
    <w:rsid w:val="00952419"/>
    <w:rsid w:val="00955A8A"/>
    <w:rsid w:val="00956BD1"/>
    <w:rsid w:val="00957BA1"/>
    <w:rsid w:val="00960AC9"/>
    <w:rsid w:val="0096400D"/>
    <w:rsid w:val="00966600"/>
    <w:rsid w:val="00966B96"/>
    <w:rsid w:val="009671D9"/>
    <w:rsid w:val="0096760C"/>
    <w:rsid w:val="00967C22"/>
    <w:rsid w:val="00971352"/>
    <w:rsid w:val="009723CA"/>
    <w:rsid w:val="00972828"/>
    <w:rsid w:val="009730BF"/>
    <w:rsid w:val="00974801"/>
    <w:rsid w:val="00975249"/>
    <w:rsid w:val="009753C0"/>
    <w:rsid w:val="00975E5B"/>
    <w:rsid w:val="00975FDB"/>
    <w:rsid w:val="00977C8F"/>
    <w:rsid w:val="00977F94"/>
    <w:rsid w:val="009800AA"/>
    <w:rsid w:val="00981D1A"/>
    <w:rsid w:val="00984939"/>
    <w:rsid w:val="009863E9"/>
    <w:rsid w:val="00992E20"/>
    <w:rsid w:val="009936FC"/>
    <w:rsid w:val="00993925"/>
    <w:rsid w:val="00993977"/>
    <w:rsid w:val="0099780F"/>
    <w:rsid w:val="009A05D1"/>
    <w:rsid w:val="009A234C"/>
    <w:rsid w:val="009A28AC"/>
    <w:rsid w:val="009A330B"/>
    <w:rsid w:val="009A3A5B"/>
    <w:rsid w:val="009A3F2A"/>
    <w:rsid w:val="009A4639"/>
    <w:rsid w:val="009B2AAC"/>
    <w:rsid w:val="009B3521"/>
    <w:rsid w:val="009B541C"/>
    <w:rsid w:val="009C41BE"/>
    <w:rsid w:val="009C4460"/>
    <w:rsid w:val="009C67D5"/>
    <w:rsid w:val="009D33D3"/>
    <w:rsid w:val="009D3A3C"/>
    <w:rsid w:val="009D4C24"/>
    <w:rsid w:val="009D7192"/>
    <w:rsid w:val="009D772D"/>
    <w:rsid w:val="009E0E38"/>
    <w:rsid w:val="009E13B4"/>
    <w:rsid w:val="009E1A35"/>
    <w:rsid w:val="009E2D0A"/>
    <w:rsid w:val="009E3198"/>
    <w:rsid w:val="009E3B22"/>
    <w:rsid w:val="009E4F04"/>
    <w:rsid w:val="009E6251"/>
    <w:rsid w:val="009F09AA"/>
    <w:rsid w:val="009F2C16"/>
    <w:rsid w:val="009F2C1B"/>
    <w:rsid w:val="009F335C"/>
    <w:rsid w:val="009F48C2"/>
    <w:rsid w:val="009F4A44"/>
    <w:rsid w:val="009F63CF"/>
    <w:rsid w:val="009F65A5"/>
    <w:rsid w:val="00A002B5"/>
    <w:rsid w:val="00A0183A"/>
    <w:rsid w:val="00A0260C"/>
    <w:rsid w:val="00A041B5"/>
    <w:rsid w:val="00A04F8C"/>
    <w:rsid w:val="00A05158"/>
    <w:rsid w:val="00A05FEA"/>
    <w:rsid w:val="00A06B54"/>
    <w:rsid w:val="00A130F2"/>
    <w:rsid w:val="00A13BF5"/>
    <w:rsid w:val="00A13F3E"/>
    <w:rsid w:val="00A143A4"/>
    <w:rsid w:val="00A14837"/>
    <w:rsid w:val="00A225E3"/>
    <w:rsid w:val="00A2338C"/>
    <w:rsid w:val="00A239BA"/>
    <w:rsid w:val="00A23A26"/>
    <w:rsid w:val="00A24812"/>
    <w:rsid w:val="00A2489F"/>
    <w:rsid w:val="00A24A8F"/>
    <w:rsid w:val="00A251D8"/>
    <w:rsid w:val="00A25708"/>
    <w:rsid w:val="00A25BF0"/>
    <w:rsid w:val="00A27C2A"/>
    <w:rsid w:val="00A3026E"/>
    <w:rsid w:val="00A33C68"/>
    <w:rsid w:val="00A35A3C"/>
    <w:rsid w:val="00A37366"/>
    <w:rsid w:val="00A40428"/>
    <w:rsid w:val="00A45163"/>
    <w:rsid w:val="00A4546F"/>
    <w:rsid w:val="00A4576A"/>
    <w:rsid w:val="00A45AD0"/>
    <w:rsid w:val="00A45EE9"/>
    <w:rsid w:val="00A50F7A"/>
    <w:rsid w:val="00A51B7F"/>
    <w:rsid w:val="00A53C14"/>
    <w:rsid w:val="00A53DF0"/>
    <w:rsid w:val="00A5731A"/>
    <w:rsid w:val="00A6116F"/>
    <w:rsid w:val="00A61410"/>
    <w:rsid w:val="00A6198A"/>
    <w:rsid w:val="00A6353D"/>
    <w:rsid w:val="00A63F21"/>
    <w:rsid w:val="00A64196"/>
    <w:rsid w:val="00A6498C"/>
    <w:rsid w:val="00A65108"/>
    <w:rsid w:val="00A67F83"/>
    <w:rsid w:val="00A7067F"/>
    <w:rsid w:val="00A707A7"/>
    <w:rsid w:val="00A70925"/>
    <w:rsid w:val="00A7112A"/>
    <w:rsid w:val="00A718FD"/>
    <w:rsid w:val="00A72341"/>
    <w:rsid w:val="00A7673A"/>
    <w:rsid w:val="00A776ED"/>
    <w:rsid w:val="00A77991"/>
    <w:rsid w:val="00A80E50"/>
    <w:rsid w:val="00A8137F"/>
    <w:rsid w:val="00A83663"/>
    <w:rsid w:val="00A83B0F"/>
    <w:rsid w:val="00A84216"/>
    <w:rsid w:val="00A84A4A"/>
    <w:rsid w:val="00A84A79"/>
    <w:rsid w:val="00A86BB7"/>
    <w:rsid w:val="00A87093"/>
    <w:rsid w:val="00A90BFA"/>
    <w:rsid w:val="00A92BF3"/>
    <w:rsid w:val="00A943C8"/>
    <w:rsid w:val="00A944FB"/>
    <w:rsid w:val="00A94FA2"/>
    <w:rsid w:val="00A94FA6"/>
    <w:rsid w:val="00A950A4"/>
    <w:rsid w:val="00A9520D"/>
    <w:rsid w:val="00A954B6"/>
    <w:rsid w:val="00A9747D"/>
    <w:rsid w:val="00AA00A6"/>
    <w:rsid w:val="00AA0E1E"/>
    <w:rsid w:val="00AA1470"/>
    <w:rsid w:val="00AA6BA8"/>
    <w:rsid w:val="00AA74D4"/>
    <w:rsid w:val="00AA7F5A"/>
    <w:rsid w:val="00AB1772"/>
    <w:rsid w:val="00AB2340"/>
    <w:rsid w:val="00AB2443"/>
    <w:rsid w:val="00AB27E0"/>
    <w:rsid w:val="00AB3CB9"/>
    <w:rsid w:val="00AB5FE4"/>
    <w:rsid w:val="00AB659D"/>
    <w:rsid w:val="00AC13E3"/>
    <w:rsid w:val="00AC229F"/>
    <w:rsid w:val="00AD0582"/>
    <w:rsid w:val="00AD416D"/>
    <w:rsid w:val="00AD7671"/>
    <w:rsid w:val="00AD7BFB"/>
    <w:rsid w:val="00AE1AEC"/>
    <w:rsid w:val="00AE43D5"/>
    <w:rsid w:val="00AE53E8"/>
    <w:rsid w:val="00AE550C"/>
    <w:rsid w:val="00AE6FE4"/>
    <w:rsid w:val="00AE783E"/>
    <w:rsid w:val="00AF2059"/>
    <w:rsid w:val="00AF31B8"/>
    <w:rsid w:val="00AF3D84"/>
    <w:rsid w:val="00AF4161"/>
    <w:rsid w:val="00AF51E0"/>
    <w:rsid w:val="00AF580B"/>
    <w:rsid w:val="00B007C8"/>
    <w:rsid w:val="00B00BE9"/>
    <w:rsid w:val="00B039DA"/>
    <w:rsid w:val="00B05C06"/>
    <w:rsid w:val="00B07E1B"/>
    <w:rsid w:val="00B111E1"/>
    <w:rsid w:val="00B13637"/>
    <w:rsid w:val="00B14410"/>
    <w:rsid w:val="00B14C9E"/>
    <w:rsid w:val="00B15BC0"/>
    <w:rsid w:val="00B15E61"/>
    <w:rsid w:val="00B241AB"/>
    <w:rsid w:val="00B24F35"/>
    <w:rsid w:val="00B306CC"/>
    <w:rsid w:val="00B32C88"/>
    <w:rsid w:val="00B343F0"/>
    <w:rsid w:val="00B34747"/>
    <w:rsid w:val="00B3660B"/>
    <w:rsid w:val="00B421B5"/>
    <w:rsid w:val="00B4286D"/>
    <w:rsid w:val="00B42E49"/>
    <w:rsid w:val="00B44E52"/>
    <w:rsid w:val="00B4527B"/>
    <w:rsid w:val="00B50903"/>
    <w:rsid w:val="00B525BB"/>
    <w:rsid w:val="00B601A0"/>
    <w:rsid w:val="00B60EC9"/>
    <w:rsid w:val="00B61CA9"/>
    <w:rsid w:val="00B629BC"/>
    <w:rsid w:val="00B62FFE"/>
    <w:rsid w:val="00B63B3D"/>
    <w:rsid w:val="00B65013"/>
    <w:rsid w:val="00B65E58"/>
    <w:rsid w:val="00B66191"/>
    <w:rsid w:val="00B6639A"/>
    <w:rsid w:val="00B7053E"/>
    <w:rsid w:val="00B70AD3"/>
    <w:rsid w:val="00B7123A"/>
    <w:rsid w:val="00B7435C"/>
    <w:rsid w:val="00B76F38"/>
    <w:rsid w:val="00B8085D"/>
    <w:rsid w:val="00B80B04"/>
    <w:rsid w:val="00B81EFF"/>
    <w:rsid w:val="00B82EF4"/>
    <w:rsid w:val="00B82FE1"/>
    <w:rsid w:val="00B836BB"/>
    <w:rsid w:val="00B84122"/>
    <w:rsid w:val="00B84A54"/>
    <w:rsid w:val="00B85365"/>
    <w:rsid w:val="00B862B0"/>
    <w:rsid w:val="00B9204A"/>
    <w:rsid w:val="00B93BBE"/>
    <w:rsid w:val="00B94DCD"/>
    <w:rsid w:val="00B97E20"/>
    <w:rsid w:val="00BA2AF5"/>
    <w:rsid w:val="00BA2B7C"/>
    <w:rsid w:val="00BB142A"/>
    <w:rsid w:val="00BB34B9"/>
    <w:rsid w:val="00BB35C2"/>
    <w:rsid w:val="00BB553B"/>
    <w:rsid w:val="00BC16C9"/>
    <w:rsid w:val="00BC28D7"/>
    <w:rsid w:val="00BC376C"/>
    <w:rsid w:val="00BC52A1"/>
    <w:rsid w:val="00BC5464"/>
    <w:rsid w:val="00BC5A81"/>
    <w:rsid w:val="00BC6321"/>
    <w:rsid w:val="00BC7817"/>
    <w:rsid w:val="00BD02C1"/>
    <w:rsid w:val="00BD189C"/>
    <w:rsid w:val="00BD3819"/>
    <w:rsid w:val="00BD642D"/>
    <w:rsid w:val="00BD6988"/>
    <w:rsid w:val="00BE1213"/>
    <w:rsid w:val="00BE1A77"/>
    <w:rsid w:val="00BE2EFB"/>
    <w:rsid w:val="00BE4279"/>
    <w:rsid w:val="00BE4742"/>
    <w:rsid w:val="00BE4DF8"/>
    <w:rsid w:val="00BE7383"/>
    <w:rsid w:val="00BE754D"/>
    <w:rsid w:val="00BF1472"/>
    <w:rsid w:val="00BF1DB9"/>
    <w:rsid w:val="00BF6D10"/>
    <w:rsid w:val="00BF6E79"/>
    <w:rsid w:val="00BF71C8"/>
    <w:rsid w:val="00BF7C64"/>
    <w:rsid w:val="00C03A14"/>
    <w:rsid w:val="00C03F6C"/>
    <w:rsid w:val="00C0478E"/>
    <w:rsid w:val="00C048FE"/>
    <w:rsid w:val="00C05FE6"/>
    <w:rsid w:val="00C07D10"/>
    <w:rsid w:val="00C10A7C"/>
    <w:rsid w:val="00C12108"/>
    <w:rsid w:val="00C121D9"/>
    <w:rsid w:val="00C13453"/>
    <w:rsid w:val="00C15FE1"/>
    <w:rsid w:val="00C1637B"/>
    <w:rsid w:val="00C204CA"/>
    <w:rsid w:val="00C220F9"/>
    <w:rsid w:val="00C22941"/>
    <w:rsid w:val="00C22C84"/>
    <w:rsid w:val="00C2541C"/>
    <w:rsid w:val="00C25971"/>
    <w:rsid w:val="00C26862"/>
    <w:rsid w:val="00C2700C"/>
    <w:rsid w:val="00C30199"/>
    <w:rsid w:val="00C30458"/>
    <w:rsid w:val="00C30E13"/>
    <w:rsid w:val="00C31DA6"/>
    <w:rsid w:val="00C33260"/>
    <w:rsid w:val="00C36077"/>
    <w:rsid w:val="00C3703A"/>
    <w:rsid w:val="00C37FBA"/>
    <w:rsid w:val="00C4598F"/>
    <w:rsid w:val="00C46821"/>
    <w:rsid w:val="00C50360"/>
    <w:rsid w:val="00C50BEB"/>
    <w:rsid w:val="00C51900"/>
    <w:rsid w:val="00C51D97"/>
    <w:rsid w:val="00C542A9"/>
    <w:rsid w:val="00C54E12"/>
    <w:rsid w:val="00C55468"/>
    <w:rsid w:val="00C622C3"/>
    <w:rsid w:val="00C6367D"/>
    <w:rsid w:val="00C63BD5"/>
    <w:rsid w:val="00C70EB8"/>
    <w:rsid w:val="00C7359D"/>
    <w:rsid w:val="00C74184"/>
    <w:rsid w:val="00C74906"/>
    <w:rsid w:val="00C74DBE"/>
    <w:rsid w:val="00C753C6"/>
    <w:rsid w:val="00C806FB"/>
    <w:rsid w:val="00C81B40"/>
    <w:rsid w:val="00C81FEA"/>
    <w:rsid w:val="00C83969"/>
    <w:rsid w:val="00C84ED0"/>
    <w:rsid w:val="00C852B2"/>
    <w:rsid w:val="00C86C95"/>
    <w:rsid w:val="00C878D6"/>
    <w:rsid w:val="00C9017B"/>
    <w:rsid w:val="00C962A6"/>
    <w:rsid w:val="00CA0141"/>
    <w:rsid w:val="00CA05EB"/>
    <w:rsid w:val="00CA094C"/>
    <w:rsid w:val="00CA33E3"/>
    <w:rsid w:val="00CA3515"/>
    <w:rsid w:val="00CA3A05"/>
    <w:rsid w:val="00CB14E9"/>
    <w:rsid w:val="00CB572C"/>
    <w:rsid w:val="00CB6D90"/>
    <w:rsid w:val="00CB72C3"/>
    <w:rsid w:val="00CC45E4"/>
    <w:rsid w:val="00CC4752"/>
    <w:rsid w:val="00CC5EA3"/>
    <w:rsid w:val="00CD019F"/>
    <w:rsid w:val="00CD27C5"/>
    <w:rsid w:val="00CD3E31"/>
    <w:rsid w:val="00CD676C"/>
    <w:rsid w:val="00CE0CFA"/>
    <w:rsid w:val="00CE22AD"/>
    <w:rsid w:val="00CE4169"/>
    <w:rsid w:val="00CE7894"/>
    <w:rsid w:val="00CF06A1"/>
    <w:rsid w:val="00CF1467"/>
    <w:rsid w:val="00CF334F"/>
    <w:rsid w:val="00CF48D6"/>
    <w:rsid w:val="00CF4BC6"/>
    <w:rsid w:val="00CF57D6"/>
    <w:rsid w:val="00CF6C1B"/>
    <w:rsid w:val="00D00BCD"/>
    <w:rsid w:val="00D014C6"/>
    <w:rsid w:val="00D019D5"/>
    <w:rsid w:val="00D02D7A"/>
    <w:rsid w:val="00D040FE"/>
    <w:rsid w:val="00D07220"/>
    <w:rsid w:val="00D13BEA"/>
    <w:rsid w:val="00D14633"/>
    <w:rsid w:val="00D166F6"/>
    <w:rsid w:val="00D168FD"/>
    <w:rsid w:val="00D16F64"/>
    <w:rsid w:val="00D2472C"/>
    <w:rsid w:val="00D279BA"/>
    <w:rsid w:val="00D31EEB"/>
    <w:rsid w:val="00D34BD4"/>
    <w:rsid w:val="00D366BE"/>
    <w:rsid w:val="00D404B5"/>
    <w:rsid w:val="00D4288A"/>
    <w:rsid w:val="00D43C04"/>
    <w:rsid w:val="00D447CB"/>
    <w:rsid w:val="00D4600A"/>
    <w:rsid w:val="00D46F51"/>
    <w:rsid w:val="00D47D16"/>
    <w:rsid w:val="00D505F4"/>
    <w:rsid w:val="00D51CE1"/>
    <w:rsid w:val="00D52DA7"/>
    <w:rsid w:val="00D557C1"/>
    <w:rsid w:val="00D562F2"/>
    <w:rsid w:val="00D61B93"/>
    <w:rsid w:val="00D63A17"/>
    <w:rsid w:val="00D64BD9"/>
    <w:rsid w:val="00D64DB4"/>
    <w:rsid w:val="00D655FF"/>
    <w:rsid w:val="00D6678D"/>
    <w:rsid w:val="00D67E4A"/>
    <w:rsid w:val="00D71071"/>
    <w:rsid w:val="00D741FD"/>
    <w:rsid w:val="00D761B0"/>
    <w:rsid w:val="00D763FD"/>
    <w:rsid w:val="00D77B16"/>
    <w:rsid w:val="00D82734"/>
    <w:rsid w:val="00D83E66"/>
    <w:rsid w:val="00D84949"/>
    <w:rsid w:val="00D84F41"/>
    <w:rsid w:val="00D853D8"/>
    <w:rsid w:val="00D85A15"/>
    <w:rsid w:val="00D85D97"/>
    <w:rsid w:val="00D867D7"/>
    <w:rsid w:val="00D87B98"/>
    <w:rsid w:val="00D90AD1"/>
    <w:rsid w:val="00D93C12"/>
    <w:rsid w:val="00D940D2"/>
    <w:rsid w:val="00D941F7"/>
    <w:rsid w:val="00D96155"/>
    <w:rsid w:val="00D96B04"/>
    <w:rsid w:val="00D97A05"/>
    <w:rsid w:val="00DA07F7"/>
    <w:rsid w:val="00DA0F84"/>
    <w:rsid w:val="00DA1367"/>
    <w:rsid w:val="00DA480E"/>
    <w:rsid w:val="00DA4DDF"/>
    <w:rsid w:val="00DA5E4F"/>
    <w:rsid w:val="00DB0804"/>
    <w:rsid w:val="00DB10E2"/>
    <w:rsid w:val="00DB2FC4"/>
    <w:rsid w:val="00DB5906"/>
    <w:rsid w:val="00DC382A"/>
    <w:rsid w:val="00DC50AB"/>
    <w:rsid w:val="00DD3432"/>
    <w:rsid w:val="00DE0C74"/>
    <w:rsid w:val="00DE0E1E"/>
    <w:rsid w:val="00DE1923"/>
    <w:rsid w:val="00DE2B33"/>
    <w:rsid w:val="00DE41DD"/>
    <w:rsid w:val="00DE4630"/>
    <w:rsid w:val="00DE47D5"/>
    <w:rsid w:val="00DE638B"/>
    <w:rsid w:val="00DE6975"/>
    <w:rsid w:val="00DE72EE"/>
    <w:rsid w:val="00DF2CF2"/>
    <w:rsid w:val="00DF37E5"/>
    <w:rsid w:val="00DF4557"/>
    <w:rsid w:val="00DF4B38"/>
    <w:rsid w:val="00DF5712"/>
    <w:rsid w:val="00E034FE"/>
    <w:rsid w:val="00E041E5"/>
    <w:rsid w:val="00E04888"/>
    <w:rsid w:val="00E06F43"/>
    <w:rsid w:val="00E074EE"/>
    <w:rsid w:val="00E0763B"/>
    <w:rsid w:val="00E101C6"/>
    <w:rsid w:val="00E10302"/>
    <w:rsid w:val="00E112E2"/>
    <w:rsid w:val="00E13C76"/>
    <w:rsid w:val="00E17EC5"/>
    <w:rsid w:val="00E24793"/>
    <w:rsid w:val="00E26448"/>
    <w:rsid w:val="00E26BFD"/>
    <w:rsid w:val="00E27E90"/>
    <w:rsid w:val="00E33CDE"/>
    <w:rsid w:val="00E33D02"/>
    <w:rsid w:val="00E34F2C"/>
    <w:rsid w:val="00E35D79"/>
    <w:rsid w:val="00E35E56"/>
    <w:rsid w:val="00E35F51"/>
    <w:rsid w:val="00E36872"/>
    <w:rsid w:val="00E428A6"/>
    <w:rsid w:val="00E439BF"/>
    <w:rsid w:val="00E4641E"/>
    <w:rsid w:val="00E508C0"/>
    <w:rsid w:val="00E518C8"/>
    <w:rsid w:val="00E519AE"/>
    <w:rsid w:val="00E55C4A"/>
    <w:rsid w:val="00E57AF7"/>
    <w:rsid w:val="00E6241B"/>
    <w:rsid w:val="00E63845"/>
    <w:rsid w:val="00E64C27"/>
    <w:rsid w:val="00E64CFD"/>
    <w:rsid w:val="00E64FCC"/>
    <w:rsid w:val="00E6597E"/>
    <w:rsid w:val="00E65CDA"/>
    <w:rsid w:val="00E703B6"/>
    <w:rsid w:val="00E72200"/>
    <w:rsid w:val="00E72391"/>
    <w:rsid w:val="00E72B1B"/>
    <w:rsid w:val="00E75D47"/>
    <w:rsid w:val="00E766F5"/>
    <w:rsid w:val="00E7730A"/>
    <w:rsid w:val="00E82948"/>
    <w:rsid w:val="00E82D7B"/>
    <w:rsid w:val="00E90218"/>
    <w:rsid w:val="00E913BB"/>
    <w:rsid w:val="00E9386D"/>
    <w:rsid w:val="00E95045"/>
    <w:rsid w:val="00E95F2E"/>
    <w:rsid w:val="00EA01DB"/>
    <w:rsid w:val="00EA07F2"/>
    <w:rsid w:val="00EA1508"/>
    <w:rsid w:val="00EA1541"/>
    <w:rsid w:val="00EA26D9"/>
    <w:rsid w:val="00EA309C"/>
    <w:rsid w:val="00EA32E4"/>
    <w:rsid w:val="00EA7E36"/>
    <w:rsid w:val="00EB0898"/>
    <w:rsid w:val="00EB0FF2"/>
    <w:rsid w:val="00EB33FF"/>
    <w:rsid w:val="00EB3570"/>
    <w:rsid w:val="00EB627B"/>
    <w:rsid w:val="00EB6D94"/>
    <w:rsid w:val="00EC1310"/>
    <w:rsid w:val="00EC4183"/>
    <w:rsid w:val="00EC6468"/>
    <w:rsid w:val="00EC6708"/>
    <w:rsid w:val="00ED207C"/>
    <w:rsid w:val="00ED325A"/>
    <w:rsid w:val="00ED3F41"/>
    <w:rsid w:val="00ED5615"/>
    <w:rsid w:val="00ED692E"/>
    <w:rsid w:val="00ED69AF"/>
    <w:rsid w:val="00EE1847"/>
    <w:rsid w:val="00EE1FD5"/>
    <w:rsid w:val="00EE240E"/>
    <w:rsid w:val="00EE328D"/>
    <w:rsid w:val="00EE688E"/>
    <w:rsid w:val="00EE6A6D"/>
    <w:rsid w:val="00EF03E2"/>
    <w:rsid w:val="00EF08B7"/>
    <w:rsid w:val="00EF4F2C"/>
    <w:rsid w:val="00EF4F2E"/>
    <w:rsid w:val="00EF7F8B"/>
    <w:rsid w:val="00F01F6A"/>
    <w:rsid w:val="00F03814"/>
    <w:rsid w:val="00F05FB3"/>
    <w:rsid w:val="00F0766F"/>
    <w:rsid w:val="00F07A09"/>
    <w:rsid w:val="00F07E23"/>
    <w:rsid w:val="00F10B66"/>
    <w:rsid w:val="00F1102B"/>
    <w:rsid w:val="00F1390C"/>
    <w:rsid w:val="00F1415E"/>
    <w:rsid w:val="00F14D98"/>
    <w:rsid w:val="00F20C5E"/>
    <w:rsid w:val="00F21C65"/>
    <w:rsid w:val="00F2332C"/>
    <w:rsid w:val="00F24011"/>
    <w:rsid w:val="00F2465F"/>
    <w:rsid w:val="00F255F1"/>
    <w:rsid w:val="00F26BA1"/>
    <w:rsid w:val="00F3011B"/>
    <w:rsid w:val="00F32EB3"/>
    <w:rsid w:val="00F33C82"/>
    <w:rsid w:val="00F34053"/>
    <w:rsid w:val="00F35A12"/>
    <w:rsid w:val="00F36A1D"/>
    <w:rsid w:val="00F37CCD"/>
    <w:rsid w:val="00F42557"/>
    <w:rsid w:val="00F44278"/>
    <w:rsid w:val="00F44616"/>
    <w:rsid w:val="00F50D11"/>
    <w:rsid w:val="00F51B65"/>
    <w:rsid w:val="00F52AAB"/>
    <w:rsid w:val="00F52EB6"/>
    <w:rsid w:val="00F55260"/>
    <w:rsid w:val="00F554E0"/>
    <w:rsid w:val="00F558D4"/>
    <w:rsid w:val="00F6316B"/>
    <w:rsid w:val="00F65AE0"/>
    <w:rsid w:val="00F7265C"/>
    <w:rsid w:val="00F74E38"/>
    <w:rsid w:val="00F755B2"/>
    <w:rsid w:val="00F76D6F"/>
    <w:rsid w:val="00F778B0"/>
    <w:rsid w:val="00F81EF5"/>
    <w:rsid w:val="00F8210D"/>
    <w:rsid w:val="00F8352C"/>
    <w:rsid w:val="00F83BC2"/>
    <w:rsid w:val="00F92EC1"/>
    <w:rsid w:val="00F94C47"/>
    <w:rsid w:val="00F96C5B"/>
    <w:rsid w:val="00F97631"/>
    <w:rsid w:val="00FA0421"/>
    <w:rsid w:val="00FA22E5"/>
    <w:rsid w:val="00FA3389"/>
    <w:rsid w:val="00FA3476"/>
    <w:rsid w:val="00FA495F"/>
    <w:rsid w:val="00FA6129"/>
    <w:rsid w:val="00FB0C10"/>
    <w:rsid w:val="00FB1A20"/>
    <w:rsid w:val="00FB245E"/>
    <w:rsid w:val="00FB3C36"/>
    <w:rsid w:val="00FB3E53"/>
    <w:rsid w:val="00FB4280"/>
    <w:rsid w:val="00FB4A8C"/>
    <w:rsid w:val="00FB7CCE"/>
    <w:rsid w:val="00FC01C8"/>
    <w:rsid w:val="00FC13C8"/>
    <w:rsid w:val="00FC5027"/>
    <w:rsid w:val="00FC50C7"/>
    <w:rsid w:val="00FC511D"/>
    <w:rsid w:val="00FC5453"/>
    <w:rsid w:val="00FC68BC"/>
    <w:rsid w:val="00FC6FF0"/>
    <w:rsid w:val="00FD08F0"/>
    <w:rsid w:val="00FD0D1A"/>
    <w:rsid w:val="00FD11D4"/>
    <w:rsid w:val="00FD225D"/>
    <w:rsid w:val="00FD2384"/>
    <w:rsid w:val="00FD332B"/>
    <w:rsid w:val="00FD4604"/>
    <w:rsid w:val="00FD56AC"/>
    <w:rsid w:val="00FE27FD"/>
    <w:rsid w:val="00FE452E"/>
    <w:rsid w:val="00FE57DA"/>
    <w:rsid w:val="00FE6584"/>
    <w:rsid w:val="00FF1DBC"/>
    <w:rsid w:val="00FF38DB"/>
    <w:rsid w:val="00FF4275"/>
    <w:rsid w:val="00FF4A4C"/>
    <w:rsid w:val="00FF4ACB"/>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9D72C84"/>
  <w15:docId w15:val="{0D18FC76-2234-4C4F-B15D-71D374AB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link w:val="Ttulo1Car"/>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2E31B1"/>
    <w:pPr>
      <w:keepNext/>
      <w:tabs>
        <w:tab w:val="num" w:pos="864"/>
      </w:tabs>
      <w:spacing w:before="240" w:after="60"/>
      <w:ind w:left="864" w:hanging="864"/>
      <w:jc w:val="left"/>
      <w:outlineLvl w:val="3"/>
    </w:pPr>
    <w:rPr>
      <w:b/>
      <w:bCs/>
      <w:sz w:val="28"/>
      <w:szCs w:val="28"/>
      <w:lang w:eastAsia="es-ES"/>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rPr>
  </w:style>
  <w:style w:type="paragraph" w:styleId="Ttulo6">
    <w:name w:val="heading 6"/>
    <w:basedOn w:val="Normal"/>
    <w:next w:val="Normal"/>
    <w:link w:val="Ttulo6Car"/>
    <w:qFormat/>
    <w:rsid w:val="00C30199"/>
    <w:pPr>
      <w:tabs>
        <w:tab w:val="num" w:pos="1152"/>
      </w:tabs>
      <w:spacing w:before="240" w:after="60"/>
      <w:ind w:left="1152" w:hanging="1152"/>
      <w:jc w:val="left"/>
      <w:outlineLvl w:val="5"/>
    </w:pPr>
    <w:rPr>
      <w:b/>
      <w:bCs/>
      <w:sz w:val="22"/>
      <w:szCs w:val="22"/>
      <w:lang w:eastAsia="es-ES"/>
    </w:rPr>
  </w:style>
  <w:style w:type="paragraph" w:styleId="Ttulo7">
    <w:name w:val="heading 7"/>
    <w:basedOn w:val="Normal"/>
    <w:next w:val="Normal"/>
    <w:link w:val="Ttulo7Car"/>
    <w:qFormat/>
    <w:rsid w:val="00C30199"/>
    <w:pPr>
      <w:keepNext/>
      <w:spacing w:after="0"/>
      <w:ind w:firstLine="0"/>
      <w:jc w:val="center"/>
      <w:outlineLvl w:val="6"/>
    </w:pPr>
    <w:rPr>
      <w:sz w:val="52"/>
      <w:lang w:eastAsia="es-ES"/>
    </w:rPr>
  </w:style>
  <w:style w:type="paragraph" w:styleId="Ttulo8">
    <w:name w:val="heading 8"/>
    <w:basedOn w:val="Normal"/>
    <w:next w:val="Normal"/>
    <w:link w:val="Ttulo8Car"/>
    <w:qFormat/>
    <w:rsid w:val="00C30199"/>
    <w:pPr>
      <w:tabs>
        <w:tab w:val="num" w:pos="1440"/>
      </w:tabs>
      <w:spacing w:before="240" w:after="60"/>
      <w:ind w:left="1440" w:hanging="1440"/>
      <w:jc w:val="left"/>
      <w:outlineLvl w:val="7"/>
    </w:pPr>
    <w:rPr>
      <w:i/>
      <w:iCs/>
      <w:sz w:val="24"/>
      <w:szCs w:val="24"/>
      <w:lang w:eastAsia="es-ES"/>
    </w:rPr>
  </w:style>
  <w:style w:type="paragraph" w:styleId="Ttulo9">
    <w:name w:val="heading 9"/>
    <w:basedOn w:val="Normal"/>
    <w:next w:val="Normal"/>
    <w:link w:val="Ttulo9Car"/>
    <w:qFormat/>
    <w:rsid w:val="00C30199"/>
    <w:pPr>
      <w:tabs>
        <w:tab w:val="num" w:pos="1584"/>
      </w:tabs>
      <w:spacing w:before="240" w:after="60"/>
      <w:ind w:left="1584" w:hanging="1584"/>
      <w:jc w:val="left"/>
      <w:outlineLvl w:val="8"/>
    </w:pPr>
    <w:rPr>
      <w:rFonts w:ascii="Arial" w:hAnsi="Arial" w:cs="Arial"/>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075677"/>
    <w:pPr>
      <w:keepLines/>
      <w:tabs>
        <w:tab w:val="right" w:pos="2835"/>
        <w:tab w:val="right" w:pos="3969"/>
        <w:tab w:val="right" w:pos="5103"/>
        <w:tab w:val="right" w:pos="6237"/>
        <w:tab w:val="right" w:pos="7371"/>
      </w:tabs>
      <w:spacing w:after="0" w:line="240" w:lineRule="atLeast"/>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FE57DA"/>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Descripcin"/>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Descripcin">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qFormat/>
    <w:rsid w:val="00075677"/>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5Car">
    <w:name w:val="Título 5 Car"/>
    <w:link w:val="Ttulo5"/>
    <w:locked/>
    <w:rsid w:val="002E31B1"/>
    <w:rPr>
      <w:b/>
      <w:sz w:val="28"/>
      <w:lang w:eastAsia="en-US"/>
    </w:rPr>
  </w:style>
  <w:style w:type="character" w:customStyle="1" w:styleId="atitulo1Car">
    <w:name w:val="atitulo1 Car"/>
    <w:basedOn w:val="Fuentedeprrafopredeter"/>
    <w:link w:val="atitulo1"/>
    <w:locked/>
    <w:rsid w:val="002E31B1"/>
    <w:rPr>
      <w:rFonts w:ascii="Arial" w:hAnsi="Arial"/>
      <w:b/>
      <w:color w:val="000000"/>
      <w:kern w:val="28"/>
      <w:sz w:val="25"/>
      <w:szCs w:val="26"/>
      <w:lang w:val="eu-ES" w:eastAsia="en-US"/>
    </w:rPr>
  </w:style>
  <w:style w:type="character" w:customStyle="1" w:styleId="Ttulo4Car">
    <w:name w:val="Título 4 Car"/>
    <w:basedOn w:val="Fuentedeprrafopredeter"/>
    <w:link w:val="Ttulo4"/>
    <w:rsid w:val="002E31B1"/>
    <w:rPr>
      <w:b/>
      <w:bCs/>
      <w:sz w:val="28"/>
      <w:szCs w:val="28"/>
    </w:rPr>
  </w:style>
  <w:style w:type="character" w:customStyle="1" w:styleId="atitulo2Car">
    <w:name w:val="atitulo2 Car"/>
    <w:link w:val="atitulo2"/>
    <w:locked/>
    <w:rsid w:val="002E31B1"/>
    <w:rPr>
      <w:rFonts w:ascii="Arial" w:hAnsi="Arial"/>
      <w:bCs/>
      <w:iCs/>
      <w:color w:val="000000"/>
      <w:spacing w:val="10"/>
      <w:kern w:val="28"/>
      <w:sz w:val="25"/>
      <w:szCs w:val="26"/>
      <w:lang w:val="eu-ES" w:eastAsia="en-US"/>
    </w:rPr>
  </w:style>
  <w:style w:type="character" w:customStyle="1" w:styleId="Ttulo6Car">
    <w:name w:val="Título 6 Car"/>
    <w:basedOn w:val="Fuentedeprrafopredeter"/>
    <w:link w:val="Ttulo6"/>
    <w:rsid w:val="00C30199"/>
    <w:rPr>
      <w:b/>
      <w:bCs/>
      <w:sz w:val="22"/>
      <w:szCs w:val="22"/>
    </w:rPr>
  </w:style>
  <w:style w:type="character" w:customStyle="1" w:styleId="Ttulo7Car">
    <w:name w:val="Título 7 Car"/>
    <w:basedOn w:val="Fuentedeprrafopredeter"/>
    <w:link w:val="Ttulo7"/>
    <w:rsid w:val="00C30199"/>
    <w:rPr>
      <w:sz w:val="52"/>
    </w:rPr>
  </w:style>
  <w:style w:type="character" w:customStyle="1" w:styleId="Ttulo8Car">
    <w:name w:val="Título 8 Car"/>
    <w:basedOn w:val="Fuentedeprrafopredeter"/>
    <w:link w:val="Ttulo8"/>
    <w:rsid w:val="00C30199"/>
    <w:rPr>
      <w:i/>
      <w:iCs/>
      <w:sz w:val="24"/>
      <w:szCs w:val="24"/>
    </w:rPr>
  </w:style>
  <w:style w:type="character" w:customStyle="1" w:styleId="Ttulo9Car">
    <w:name w:val="Título 9 Car"/>
    <w:basedOn w:val="Fuentedeprrafopredeter"/>
    <w:link w:val="Ttulo9"/>
    <w:rsid w:val="00C30199"/>
    <w:rPr>
      <w:rFonts w:ascii="Arial" w:hAnsi="Arial" w:cs="Arial"/>
      <w:sz w:val="22"/>
      <w:szCs w:val="22"/>
    </w:rPr>
  </w:style>
  <w:style w:type="paragraph" w:styleId="Textonotapie">
    <w:name w:val="footnote text"/>
    <w:basedOn w:val="Normal"/>
    <w:link w:val="TextonotapieCar"/>
    <w:unhideWhenUsed/>
    <w:rsid w:val="00C30199"/>
    <w:pPr>
      <w:spacing w:after="0"/>
    </w:pPr>
  </w:style>
  <w:style w:type="character" w:customStyle="1" w:styleId="TextonotapieCar">
    <w:name w:val="Texto nota pie Car"/>
    <w:basedOn w:val="Fuentedeprrafopredeter"/>
    <w:link w:val="Textonotapie"/>
    <w:rsid w:val="00C30199"/>
    <w:rPr>
      <w:lang w:val="eu-ES" w:eastAsia="en-US"/>
    </w:rPr>
  </w:style>
  <w:style w:type="character" w:styleId="Refdenotaalpie">
    <w:name w:val="footnote reference"/>
    <w:basedOn w:val="Fuentedeprrafopredeter"/>
    <w:unhideWhenUsed/>
    <w:rsid w:val="00C30199"/>
    <w:rPr>
      <w:vertAlign w:val="superscript"/>
    </w:rPr>
  </w:style>
  <w:style w:type="paragraph" w:styleId="NormalWeb">
    <w:name w:val="Normal (Web)"/>
    <w:basedOn w:val="Normal"/>
    <w:uiPriority w:val="99"/>
    <w:unhideWhenUsed/>
    <w:rsid w:val="00C30199"/>
    <w:pPr>
      <w:spacing w:before="100" w:beforeAutospacing="1" w:after="100" w:afterAutospacing="1"/>
      <w:ind w:firstLine="0"/>
      <w:jc w:val="left"/>
    </w:pPr>
    <w:rPr>
      <w:rFonts w:eastAsiaTheme="minorEastAsia"/>
      <w:sz w:val="24"/>
      <w:szCs w:val="24"/>
      <w:lang w:eastAsia="es-ES"/>
    </w:rPr>
  </w:style>
  <w:style w:type="paragraph" w:styleId="Prrafodelista">
    <w:name w:val="List Paragraph"/>
    <w:basedOn w:val="Normal"/>
    <w:uiPriority w:val="34"/>
    <w:qFormat/>
    <w:rsid w:val="00C30199"/>
    <w:pPr>
      <w:ind w:left="720"/>
      <w:contextualSpacing/>
    </w:pPr>
  </w:style>
  <w:style w:type="character" w:customStyle="1" w:styleId="Ttulo1Car">
    <w:name w:val="Título 1 Car"/>
    <w:link w:val="Ttulo1"/>
    <w:locked/>
    <w:rsid w:val="00C30199"/>
    <w:rPr>
      <w:rFonts w:ascii="Arial" w:hAnsi="Arial" w:cs="Arial"/>
      <w:b/>
      <w:bCs/>
      <w:kern w:val="32"/>
      <w:sz w:val="32"/>
      <w:szCs w:val="32"/>
      <w:lang w:val="eu-ES" w:eastAsia="en-US"/>
    </w:rPr>
  </w:style>
  <w:style w:type="character" w:customStyle="1" w:styleId="Ttulo2Car">
    <w:name w:val="Título 2 Car"/>
    <w:link w:val="Ttulo2"/>
    <w:locked/>
    <w:rsid w:val="00C30199"/>
    <w:rPr>
      <w:rFonts w:ascii="Arial" w:hAnsi="Arial" w:cs="Arial"/>
      <w:b/>
      <w:bCs/>
      <w:i/>
      <w:iCs/>
      <w:sz w:val="28"/>
      <w:szCs w:val="28"/>
      <w:lang w:val="eu-ES" w:eastAsia="en-US"/>
    </w:rPr>
  </w:style>
  <w:style w:type="character" w:customStyle="1" w:styleId="Ttulo3Car">
    <w:name w:val="Título 3 Car"/>
    <w:link w:val="Ttulo3"/>
    <w:locked/>
    <w:rsid w:val="00C30199"/>
    <w:rPr>
      <w:rFonts w:ascii="Arial" w:hAnsi="Arial" w:cs="Arial"/>
      <w:b/>
      <w:bCs/>
      <w:szCs w:val="26"/>
      <w:lang w:val="eu-ES" w:eastAsia="en-US"/>
    </w:rPr>
  </w:style>
  <w:style w:type="character" w:customStyle="1" w:styleId="TextodegloboCar">
    <w:name w:val="Texto de globo Car"/>
    <w:link w:val="Textodeglobo"/>
    <w:semiHidden/>
    <w:locked/>
    <w:rsid w:val="00C30199"/>
    <w:rPr>
      <w:rFonts w:ascii="Tahoma" w:hAnsi="Tahoma" w:cs="Tahoma"/>
      <w:sz w:val="16"/>
      <w:szCs w:val="16"/>
      <w:lang w:val="eu-ES" w:eastAsia="en-US"/>
    </w:rPr>
  </w:style>
  <w:style w:type="character" w:customStyle="1" w:styleId="EncabezadoCar">
    <w:name w:val="Encabezado Car"/>
    <w:link w:val="Encabezado"/>
    <w:locked/>
    <w:rsid w:val="00C30199"/>
    <w:rPr>
      <w:bCs/>
      <w:caps/>
      <w:sz w:val="14"/>
      <w:szCs w:val="12"/>
      <w:lang w:val="eu-ES" w:eastAsia="en-US"/>
    </w:rPr>
  </w:style>
  <w:style w:type="character" w:customStyle="1" w:styleId="PiedepginaCar">
    <w:name w:val="Pie de página Car"/>
    <w:link w:val="Piedepgina"/>
    <w:uiPriority w:val="99"/>
    <w:locked/>
    <w:rsid w:val="00C30199"/>
    <w:rPr>
      <w:spacing w:val="6"/>
      <w:lang w:val="eu-ES" w:eastAsia="en-US"/>
    </w:rPr>
  </w:style>
  <w:style w:type="paragraph" w:customStyle="1" w:styleId="cuatitul">
    <w:name w:val="cuatitul"/>
    <w:basedOn w:val="Normal"/>
    <w:rsid w:val="00C30199"/>
    <w:pPr>
      <w:spacing w:after="60"/>
      <w:ind w:firstLine="0"/>
      <w:jc w:val="center"/>
    </w:pPr>
    <w:rPr>
      <w:rFonts w:ascii="GillSans" w:eastAsia="Calibri" w:hAnsi="GillSans"/>
      <w:sz w:val="22"/>
      <w:lang w:eastAsia="es-ES"/>
    </w:rPr>
  </w:style>
  <w:style w:type="paragraph" w:customStyle="1" w:styleId="TablaCC">
    <w:name w:val="TablaCC"/>
    <w:basedOn w:val="Normal"/>
    <w:rsid w:val="00C30199"/>
    <w:pPr>
      <w:spacing w:before="200" w:after="0"/>
      <w:ind w:firstLine="0"/>
      <w:jc w:val="left"/>
    </w:pPr>
    <w:rPr>
      <w:rFonts w:ascii="Arial" w:eastAsia="Calibri" w:hAnsi="Arial"/>
      <w:b/>
      <w:sz w:val="24"/>
      <w:szCs w:val="24"/>
    </w:rPr>
  </w:style>
  <w:style w:type="paragraph" w:customStyle="1" w:styleId="xl25">
    <w:name w:val="xl25"/>
    <w:basedOn w:val="Normal"/>
    <w:rsid w:val="00C30199"/>
    <w:pPr>
      <w:pBdr>
        <w:left w:val="double" w:sz="6" w:space="0" w:color="auto"/>
      </w:pBdr>
      <w:spacing w:before="100" w:beforeAutospacing="1" w:after="100" w:afterAutospacing="1"/>
      <w:ind w:firstLine="0"/>
      <w:jc w:val="left"/>
      <w:textAlignment w:val="top"/>
    </w:pPr>
    <w:rPr>
      <w:rFonts w:eastAsia="Arial Unicode MS"/>
      <w:sz w:val="24"/>
      <w:szCs w:val="24"/>
      <w:lang w:eastAsia="es-ES"/>
    </w:rPr>
  </w:style>
  <w:style w:type="paragraph" w:styleId="Textoindependiente">
    <w:name w:val="Body Text"/>
    <w:basedOn w:val="Normal"/>
    <w:link w:val="TextoindependienteCar"/>
    <w:rsid w:val="00C30199"/>
    <w:pPr>
      <w:spacing w:after="0"/>
      <w:ind w:firstLine="0"/>
    </w:pPr>
    <w:rPr>
      <w:rFonts w:ascii="Arial" w:eastAsia="Calibri" w:hAnsi="Arial"/>
      <w:sz w:val="24"/>
      <w:lang w:eastAsia="es-ES"/>
    </w:rPr>
  </w:style>
  <w:style w:type="character" w:customStyle="1" w:styleId="TextoindependienteCar">
    <w:name w:val="Texto independiente Car"/>
    <w:basedOn w:val="Fuentedeprrafopredeter"/>
    <w:link w:val="Textoindependiente"/>
    <w:rsid w:val="00C30199"/>
    <w:rPr>
      <w:rFonts w:ascii="Arial" w:eastAsia="Calibri" w:hAnsi="Arial"/>
      <w:sz w:val="24"/>
      <w:lang w:val="eu-ES"/>
    </w:rPr>
  </w:style>
  <w:style w:type="character" w:customStyle="1" w:styleId="AyuntamientoCar">
    <w:name w:val="Ayuntamiento Car"/>
    <w:link w:val="Ayuntamiento"/>
    <w:locked/>
    <w:rsid w:val="00C30199"/>
    <w:rPr>
      <w:rFonts w:ascii="Arial" w:hAnsi="Arial"/>
      <w:sz w:val="24"/>
      <w:lang w:val="eu-ES"/>
    </w:rPr>
  </w:style>
  <w:style w:type="paragraph" w:customStyle="1" w:styleId="Ayuntamiento">
    <w:name w:val="Ayuntamiento"/>
    <w:basedOn w:val="Normal"/>
    <w:link w:val="AyuntamientoCar"/>
    <w:rsid w:val="00C30199"/>
    <w:pPr>
      <w:spacing w:after="0"/>
      <w:ind w:firstLine="0"/>
    </w:pPr>
    <w:rPr>
      <w:rFonts w:ascii="Arial" w:hAnsi="Arial"/>
      <w:sz w:val="24"/>
      <w:lang w:eastAsia="es-ES"/>
    </w:rPr>
  </w:style>
  <w:style w:type="character" w:customStyle="1" w:styleId="JavierCar">
    <w:name w:val="Javier Car"/>
    <w:link w:val="Javier"/>
    <w:locked/>
    <w:rsid w:val="00C30199"/>
    <w:rPr>
      <w:rFonts w:ascii="Arial" w:hAnsi="Arial"/>
      <w:sz w:val="24"/>
      <w:lang w:val="eu-ES"/>
    </w:rPr>
  </w:style>
  <w:style w:type="paragraph" w:customStyle="1" w:styleId="Javier">
    <w:name w:val="Javier"/>
    <w:basedOn w:val="Normal"/>
    <w:link w:val="JavierCar"/>
    <w:rsid w:val="00C30199"/>
    <w:pPr>
      <w:spacing w:after="0"/>
      <w:ind w:firstLine="0"/>
    </w:pPr>
    <w:rPr>
      <w:rFonts w:ascii="Arial" w:hAnsi="Arial"/>
      <w:sz w:val="24"/>
      <w:lang w:eastAsia="es-ES"/>
    </w:rPr>
  </w:style>
  <w:style w:type="character" w:styleId="Textoennegrita">
    <w:name w:val="Strong"/>
    <w:qFormat/>
    <w:rsid w:val="00C30199"/>
    <w:rPr>
      <w:b/>
    </w:rPr>
  </w:style>
  <w:style w:type="paragraph" w:customStyle="1" w:styleId="foral-f-parrafo-c">
    <w:name w:val="foral-f-parrafo-c"/>
    <w:basedOn w:val="Normal"/>
    <w:rsid w:val="00C30199"/>
    <w:pPr>
      <w:spacing w:after="240"/>
      <w:ind w:firstLine="0"/>
      <w:jc w:val="left"/>
    </w:pPr>
    <w:rPr>
      <w:rFonts w:eastAsia="Calibri"/>
      <w:sz w:val="24"/>
      <w:szCs w:val="24"/>
      <w:lang w:eastAsia="es-ES"/>
    </w:rPr>
  </w:style>
  <w:style w:type="paragraph" w:customStyle="1" w:styleId="Estndar">
    <w:name w:val="Estándar"/>
    <w:rsid w:val="00C30199"/>
    <w:pPr>
      <w:snapToGrid w:val="0"/>
    </w:pPr>
    <w:rPr>
      <w:rFonts w:ascii="CG Omega" w:hAnsi="CG Omega"/>
      <w:color w:val="000000"/>
      <w:sz w:val="22"/>
    </w:rPr>
  </w:style>
  <w:style w:type="paragraph" w:styleId="Textoindependiente2">
    <w:name w:val="Body Text 2"/>
    <w:basedOn w:val="Normal"/>
    <w:link w:val="Textoindependiente2Car"/>
    <w:rsid w:val="00C30199"/>
    <w:pPr>
      <w:spacing w:after="120" w:line="480" w:lineRule="auto"/>
    </w:pPr>
    <w:rPr>
      <w:rFonts w:eastAsia="Calibri"/>
    </w:rPr>
  </w:style>
  <w:style w:type="character" w:customStyle="1" w:styleId="Textoindependiente2Car">
    <w:name w:val="Texto independiente 2 Car"/>
    <w:basedOn w:val="Fuentedeprrafopredeter"/>
    <w:link w:val="Textoindependiente2"/>
    <w:rsid w:val="00C30199"/>
    <w:rPr>
      <w:rFonts w:eastAsia="Calibri"/>
      <w:lang w:val="eu-ES" w:eastAsia="en-US"/>
    </w:rPr>
  </w:style>
  <w:style w:type="paragraph" w:styleId="Textoindependiente3">
    <w:name w:val="Body Text 3"/>
    <w:basedOn w:val="Normal"/>
    <w:link w:val="Textoindependiente3Car"/>
    <w:rsid w:val="00C30199"/>
    <w:pPr>
      <w:spacing w:after="0"/>
      <w:ind w:firstLine="0"/>
      <w:jc w:val="center"/>
    </w:pPr>
    <w:rPr>
      <w:rFonts w:ascii="ITCCentury Book" w:hAnsi="ITCCentury Book"/>
      <w:b/>
      <w:sz w:val="96"/>
      <w:lang w:eastAsia="es-ES"/>
    </w:rPr>
  </w:style>
  <w:style w:type="character" w:customStyle="1" w:styleId="Textoindependiente3Car">
    <w:name w:val="Texto independiente 3 Car"/>
    <w:basedOn w:val="Fuentedeprrafopredeter"/>
    <w:link w:val="Textoindependiente3"/>
    <w:rsid w:val="00C30199"/>
    <w:rPr>
      <w:rFonts w:ascii="ITCCentury Book" w:hAnsi="ITCCentury Book"/>
      <w:b/>
      <w:sz w:val="96"/>
    </w:rPr>
  </w:style>
  <w:style w:type="paragraph" w:customStyle="1" w:styleId="c22">
    <w:name w:val="c22"/>
    <w:basedOn w:val="Normal"/>
    <w:rsid w:val="00C30199"/>
    <w:pPr>
      <w:spacing w:before="100" w:beforeAutospacing="1" w:after="100" w:afterAutospacing="1"/>
      <w:ind w:firstLine="0"/>
      <w:jc w:val="left"/>
    </w:pPr>
    <w:rPr>
      <w:sz w:val="24"/>
      <w:szCs w:val="24"/>
      <w:lang w:eastAsia="es-ES"/>
    </w:rPr>
  </w:style>
  <w:style w:type="paragraph" w:customStyle="1" w:styleId="np">
    <w:name w:val="np"/>
    <w:basedOn w:val="Normal"/>
    <w:rsid w:val="00C30199"/>
    <w:pPr>
      <w:spacing w:before="100" w:beforeAutospacing="1" w:after="100" w:afterAutospacing="1"/>
      <w:ind w:firstLine="0"/>
      <w:jc w:val="left"/>
    </w:pPr>
    <w:rPr>
      <w:sz w:val="24"/>
      <w:szCs w:val="24"/>
      <w:lang w:eastAsia="es-ES"/>
    </w:rPr>
  </w:style>
  <w:style w:type="paragraph" w:customStyle="1" w:styleId="Default">
    <w:name w:val="Default"/>
    <w:rsid w:val="00C30199"/>
    <w:pPr>
      <w:autoSpaceDE w:val="0"/>
      <w:autoSpaceDN w:val="0"/>
      <w:adjustRightInd w:val="0"/>
    </w:pPr>
    <w:rPr>
      <w:rFonts w:ascii="TimesNewRoman" w:hAnsi="TimesNewRoman" w:cs="TimesNewRoman"/>
    </w:rPr>
  </w:style>
  <w:style w:type="paragraph" w:customStyle="1" w:styleId="Subepgrafe">
    <w:name w:val="Subepígrafe"/>
    <w:basedOn w:val="Normal"/>
    <w:next w:val="Normal"/>
    <w:rsid w:val="00C30199"/>
    <w:pPr>
      <w:overflowPunct w:val="0"/>
      <w:adjustRightInd w:val="0"/>
      <w:spacing w:before="240" w:after="0"/>
      <w:ind w:firstLine="0"/>
    </w:pPr>
    <w:rPr>
      <w:sz w:val="22"/>
      <w:lang w:eastAsia="es-ES"/>
    </w:rPr>
  </w:style>
  <w:style w:type="paragraph" w:customStyle="1" w:styleId="xa1">
    <w:name w:val="xa1"/>
    <w:basedOn w:val="Normal"/>
    <w:uiPriority w:val="99"/>
    <w:rsid w:val="00C30199"/>
    <w:pPr>
      <w:spacing w:before="100" w:beforeAutospacing="1" w:after="100" w:afterAutospacing="1"/>
      <w:ind w:firstLine="0"/>
      <w:jc w:val="left"/>
    </w:pPr>
    <w:rPr>
      <w:rFonts w:eastAsia="Calibri"/>
      <w:sz w:val="24"/>
      <w:szCs w:val="24"/>
      <w:lang w:eastAsia="es-ES"/>
    </w:rPr>
  </w:style>
  <w:style w:type="paragraph" w:customStyle="1" w:styleId="xl2">
    <w:name w:val="xl2"/>
    <w:basedOn w:val="Normal"/>
    <w:rsid w:val="00C30199"/>
    <w:pPr>
      <w:spacing w:before="100" w:beforeAutospacing="1" w:after="100" w:afterAutospacing="1"/>
      <w:ind w:firstLine="0"/>
      <w:jc w:val="left"/>
    </w:pPr>
    <w:rPr>
      <w:sz w:val="24"/>
      <w:szCs w:val="24"/>
      <w:lang w:eastAsia="es-ES"/>
    </w:rPr>
  </w:style>
  <w:style w:type="character" w:customStyle="1" w:styleId="apple-converted-space">
    <w:name w:val="apple-converted-space"/>
    <w:rsid w:val="00C30199"/>
  </w:style>
  <w:style w:type="paragraph" w:customStyle="1" w:styleId="pie">
    <w:name w:val="pie"/>
    <w:basedOn w:val="Normal"/>
    <w:rsid w:val="00C30199"/>
    <w:pPr>
      <w:spacing w:before="100" w:beforeAutospacing="1" w:after="100" w:afterAutospacing="1"/>
      <w:ind w:firstLine="0"/>
      <w:jc w:val="left"/>
    </w:pPr>
    <w:rPr>
      <w:sz w:val="24"/>
      <w:szCs w:val="24"/>
      <w:lang w:eastAsia="es-ES"/>
    </w:rPr>
  </w:style>
  <w:style w:type="character" w:customStyle="1" w:styleId="hvr">
    <w:name w:val="hvr"/>
    <w:basedOn w:val="Fuentedeprrafopredeter"/>
    <w:rsid w:val="00C30199"/>
  </w:style>
  <w:style w:type="character" w:customStyle="1" w:styleId="spelle">
    <w:name w:val="spelle"/>
    <w:rsid w:val="00C30199"/>
  </w:style>
  <w:style w:type="character" w:customStyle="1" w:styleId="grame">
    <w:name w:val="grame"/>
    <w:rsid w:val="00C30199"/>
  </w:style>
  <w:style w:type="paragraph" w:customStyle="1" w:styleId="Informal2">
    <w:name w:val="Informal2"/>
    <w:basedOn w:val="Normal"/>
    <w:rsid w:val="00C30199"/>
    <w:pPr>
      <w:spacing w:before="60" w:after="60"/>
      <w:ind w:firstLine="0"/>
      <w:jc w:val="left"/>
    </w:pPr>
    <w:rPr>
      <w:rFonts w:ascii="Arial" w:hAnsi="Arial"/>
      <w:b/>
      <w:lang w:eastAsia="es-ES"/>
    </w:rPr>
  </w:style>
  <w:style w:type="paragraph" w:customStyle="1" w:styleId="xdef">
    <w:name w:val="xdef"/>
    <w:basedOn w:val="Normal"/>
    <w:rsid w:val="00C30199"/>
    <w:pPr>
      <w:spacing w:before="100" w:beforeAutospacing="1" w:after="100" w:afterAutospacing="1"/>
      <w:ind w:firstLine="0"/>
      <w:jc w:val="left"/>
    </w:pPr>
    <w:rPr>
      <w:sz w:val="24"/>
      <w:szCs w:val="24"/>
      <w:lang w:eastAsia="es-ES"/>
    </w:rPr>
  </w:style>
  <w:style w:type="table" w:customStyle="1" w:styleId="Tablaconcuadrcula1">
    <w:name w:val="Tabla con cuadrícula1"/>
    <w:basedOn w:val="Tablanormal"/>
    <w:next w:val="Tablaconcuadrcula"/>
    <w:rsid w:val="00C301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
    <w:name w:val="xl1"/>
    <w:basedOn w:val="Normal"/>
    <w:rsid w:val="00C30199"/>
    <w:pPr>
      <w:spacing w:before="100" w:beforeAutospacing="1" w:after="100" w:afterAutospacing="1"/>
      <w:ind w:firstLine="0"/>
      <w:jc w:val="left"/>
    </w:pPr>
    <w:rPr>
      <w:sz w:val="24"/>
      <w:szCs w:val="24"/>
      <w:lang w:eastAsia="es-ES"/>
    </w:rPr>
  </w:style>
  <w:style w:type="paragraph" w:styleId="Textonotaalfinal">
    <w:name w:val="endnote text"/>
    <w:basedOn w:val="Normal"/>
    <w:link w:val="TextonotaalfinalCar"/>
    <w:rsid w:val="00C30199"/>
    <w:pPr>
      <w:spacing w:after="0"/>
    </w:pPr>
  </w:style>
  <w:style w:type="character" w:customStyle="1" w:styleId="TextonotaalfinalCar">
    <w:name w:val="Texto nota al final Car"/>
    <w:basedOn w:val="Fuentedeprrafopredeter"/>
    <w:link w:val="Textonotaalfinal"/>
    <w:rsid w:val="00C30199"/>
    <w:rPr>
      <w:lang w:val="eu-ES" w:eastAsia="en-US"/>
    </w:rPr>
  </w:style>
  <w:style w:type="character" w:styleId="Refdenotaalfinal">
    <w:name w:val="endnote reference"/>
    <w:basedOn w:val="Fuentedeprrafopredeter"/>
    <w:rsid w:val="00C30199"/>
    <w:rPr>
      <w:vertAlign w:val="superscript"/>
    </w:rPr>
  </w:style>
  <w:style w:type="character" w:styleId="Hipervnculovisitado">
    <w:name w:val="FollowedHyperlink"/>
    <w:basedOn w:val="Fuentedeprrafopredeter"/>
    <w:uiPriority w:val="99"/>
    <w:unhideWhenUsed/>
    <w:rsid w:val="00C30199"/>
    <w:rPr>
      <w:color w:val="800080"/>
      <w:u w:val="single"/>
    </w:rPr>
  </w:style>
  <w:style w:type="paragraph" w:customStyle="1" w:styleId="xl66">
    <w:name w:val="xl66"/>
    <w:basedOn w:val="Normal"/>
    <w:rsid w:val="00C30199"/>
    <w:pPr>
      <w:spacing w:before="100" w:beforeAutospacing="1" w:after="100" w:afterAutospacing="1"/>
      <w:ind w:firstLine="0"/>
      <w:jc w:val="left"/>
    </w:pPr>
    <w:rPr>
      <w:lang w:eastAsia="es-ES"/>
    </w:rPr>
  </w:style>
  <w:style w:type="paragraph" w:customStyle="1" w:styleId="xl67">
    <w:name w:val="xl67"/>
    <w:basedOn w:val="Normal"/>
    <w:rsid w:val="00C30199"/>
    <w:pPr>
      <w:shd w:val="clear" w:color="000000" w:fill="F2F2F2"/>
      <w:spacing w:before="100" w:beforeAutospacing="1" w:after="100" w:afterAutospacing="1"/>
      <w:ind w:firstLine="0"/>
      <w:jc w:val="left"/>
    </w:pPr>
    <w:rPr>
      <w:lang w:eastAsia="es-ES"/>
    </w:rPr>
  </w:style>
  <w:style w:type="paragraph" w:customStyle="1" w:styleId="xl68">
    <w:name w:val="xl68"/>
    <w:basedOn w:val="Normal"/>
    <w:rsid w:val="00C30199"/>
    <w:pPr>
      <w:shd w:val="clear" w:color="000000" w:fill="F2F2F2"/>
      <w:spacing w:before="100" w:beforeAutospacing="1" w:after="100" w:afterAutospacing="1"/>
      <w:ind w:firstLine="0"/>
      <w:jc w:val="left"/>
    </w:pPr>
    <w:rPr>
      <w:sz w:val="36"/>
      <w:szCs w:val="36"/>
      <w:lang w:eastAsia="es-ES"/>
    </w:rPr>
  </w:style>
  <w:style w:type="paragraph" w:customStyle="1" w:styleId="xl69">
    <w:name w:val="xl69"/>
    <w:basedOn w:val="Normal"/>
    <w:rsid w:val="00C30199"/>
    <w:pPr>
      <w:shd w:val="clear" w:color="000000" w:fill="EBF1DE"/>
      <w:spacing w:before="100" w:beforeAutospacing="1" w:after="100" w:afterAutospacing="1"/>
      <w:ind w:firstLine="0"/>
      <w:jc w:val="left"/>
    </w:pPr>
    <w:rPr>
      <w:lang w:eastAsia="es-ES"/>
    </w:rPr>
  </w:style>
  <w:style w:type="paragraph" w:customStyle="1" w:styleId="xl70">
    <w:name w:val="xl70"/>
    <w:basedOn w:val="Normal"/>
    <w:rsid w:val="00C30199"/>
    <w:pPr>
      <w:shd w:val="clear" w:color="000000" w:fill="E4DFEC"/>
      <w:spacing w:before="100" w:beforeAutospacing="1" w:after="100" w:afterAutospacing="1"/>
      <w:ind w:firstLine="0"/>
      <w:jc w:val="left"/>
    </w:pPr>
    <w:rPr>
      <w:lang w:eastAsia="es-ES"/>
    </w:rPr>
  </w:style>
  <w:style w:type="paragraph" w:customStyle="1" w:styleId="xl71">
    <w:name w:val="xl71"/>
    <w:basedOn w:val="Normal"/>
    <w:rsid w:val="00C30199"/>
    <w:pPr>
      <w:shd w:val="clear" w:color="000000" w:fill="E4DFEC"/>
      <w:spacing w:before="100" w:beforeAutospacing="1" w:after="100" w:afterAutospacing="1"/>
      <w:ind w:firstLine="0"/>
      <w:jc w:val="left"/>
    </w:pPr>
    <w:rPr>
      <w:b/>
      <w:bCs/>
      <w:lang w:eastAsia="es-ES"/>
    </w:rPr>
  </w:style>
  <w:style w:type="paragraph" w:customStyle="1" w:styleId="xl72">
    <w:name w:val="xl72"/>
    <w:basedOn w:val="Normal"/>
    <w:rsid w:val="00C30199"/>
    <w:pPr>
      <w:shd w:val="clear" w:color="000000" w:fill="DAEEF3"/>
      <w:spacing w:before="100" w:beforeAutospacing="1" w:after="100" w:afterAutospacing="1"/>
      <w:ind w:firstLine="0"/>
      <w:jc w:val="left"/>
    </w:pPr>
    <w:rPr>
      <w:lang w:eastAsia="es-ES"/>
    </w:rPr>
  </w:style>
  <w:style w:type="paragraph" w:customStyle="1" w:styleId="xl73">
    <w:name w:val="xl73"/>
    <w:basedOn w:val="Normal"/>
    <w:rsid w:val="00C30199"/>
    <w:pPr>
      <w:shd w:val="clear" w:color="000000" w:fill="DAEEF3"/>
      <w:spacing w:before="100" w:beforeAutospacing="1" w:after="100" w:afterAutospacing="1"/>
      <w:ind w:firstLine="0"/>
      <w:jc w:val="center"/>
    </w:pPr>
    <w:rPr>
      <w:lang w:eastAsia="es-ES"/>
    </w:rPr>
  </w:style>
  <w:style w:type="paragraph" w:customStyle="1" w:styleId="xl74">
    <w:name w:val="xl74"/>
    <w:basedOn w:val="Normal"/>
    <w:rsid w:val="00C30199"/>
    <w:pPr>
      <w:shd w:val="clear" w:color="000000" w:fill="FDE9D9"/>
      <w:spacing w:before="100" w:beforeAutospacing="1" w:after="100" w:afterAutospacing="1"/>
      <w:ind w:firstLine="0"/>
      <w:jc w:val="left"/>
    </w:pPr>
    <w:rPr>
      <w:lang w:eastAsia="es-ES"/>
    </w:rPr>
  </w:style>
  <w:style w:type="paragraph" w:customStyle="1" w:styleId="xl75">
    <w:name w:val="xl75"/>
    <w:basedOn w:val="Normal"/>
    <w:rsid w:val="00C30199"/>
    <w:pPr>
      <w:shd w:val="clear" w:color="000000" w:fill="FDE9D9"/>
      <w:spacing w:before="100" w:beforeAutospacing="1" w:after="100" w:afterAutospacing="1"/>
      <w:ind w:firstLine="0"/>
      <w:jc w:val="left"/>
    </w:pPr>
    <w:rPr>
      <w:sz w:val="36"/>
      <w:szCs w:val="36"/>
      <w:lang w:eastAsia="es-ES"/>
    </w:rPr>
  </w:style>
  <w:style w:type="paragraph" w:styleId="Sinespaciado">
    <w:name w:val="No Spacing"/>
    <w:link w:val="SinespaciadoCar"/>
    <w:uiPriority w:val="1"/>
    <w:qFormat/>
    <w:rsid w:val="00C30199"/>
    <w:rPr>
      <w:rFonts w:ascii="EYInterstate Light" w:hAnsi="EYInterstate Light"/>
      <w:szCs w:val="24"/>
      <w:lang w:eastAsia="en-US"/>
    </w:rPr>
  </w:style>
  <w:style w:type="character" w:customStyle="1" w:styleId="SinespaciadoCar">
    <w:name w:val="Sin espaciado Car"/>
    <w:basedOn w:val="Fuentedeprrafopredeter"/>
    <w:link w:val="Sinespaciado"/>
    <w:uiPriority w:val="1"/>
    <w:rsid w:val="00C30199"/>
    <w:rPr>
      <w:rFonts w:ascii="EYInterstate Light" w:hAnsi="EYInterstate Light"/>
      <w:szCs w:val="24"/>
      <w:lang w:val="eu-ES" w:eastAsia="en-US"/>
    </w:rPr>
  </w:style>
  <w:style w:type="character" w:styleId="Refdecomentario">
    <w:name w:val="annotation reference"/>
    <w:basedOn w:val="Fuentedeprrafopredeter"/>
    <w:semiHidden/>
    <w:unhideWhenUsed/>
    <w:rsid w:val="00C30199"/>
    <w:rPr>
      <w:sz w:val="16"/>
      <w:szCs w:val="16"/>
    </w:rPr>
  </w:style>
  <w:style w:type="paragraph" w:styleId="Textocomentario">
    <w:name w:val="annotation text"/>
    <w:basedOn w:val="Normal"/>
    <w:link w:val="TextocomentarioCar"/>
    <w:unhideWhenUsed/>
    <w:rsid w:val="00C30199"/>
  </w:style>
  <w:style w:type="character" w:customStyle="1" w:styleId="TextocomentarioCar">
    <w:name w:val="Texto comentario Car"/>
    <w:basedOn w:val="Fuentedeprrafopredeter"/>
    <w:link w:val="Textocomentario"/>
    <w:rsid w:val="00C30199"/>
    <w:rPr>
      <w:lang w:val="eu-ES" w:eastAsia="en-US"/>
    </w:rPr>
  </w:style>
  <w:style w:type="paragraph" w:styleId="Asuntodelcomentario">
    <w:name w:val="annotation subject"/>
    <w:basedOn w:val="Textocomentario"/>
    <w:next w:val="Textocomentario"/>
    <w:link w:val="AsuntodelcomentarioCar"/>
    <w:semiHidden/>
    <w:unhideWhenUsed/>
    <w:rsid w:val="00C30199"/>
    <w:rPr>
      <w:b/>
      <w:bCs/>
    </w:rPr>
  </w:style>
  <w:style w:type="character" w:customStyle="1" w:styleId="AsuntodelcomentarioCar">
    <w:name w:val="Asunto del comentario Car"/>
    <w:basedOn w:val="TextocomentarioCar"/>
    <w:link w:val="Asuntodelcomentario"/>
    <w:semiHidden/>
    <w:rsid w:val="00C30199"/>
    <w:rPr>
      <w:b/>
      <w:bCs/>
      <w:lang w:val="eu-ES" w:eastAsia="en-US"/>
    </w:rPr>
  </w:style>
  <w:style w:type="paragraph" w:styleId="Revisin">
    <w:name w:val="Revision"/>
    <w:hidden/>
    <w:uiPriority w:val="99"/>
    <w:semiHidden/>
    <w:rsid w:val="00C30199"/>
    <w:rPr>
      <w:lang w:eastAsia="en-US"/>
    </w:rPr>
  </w:style>
  <w:style w:type="character" w:customStyle="1" w:styleId="jselectarea">
    <w:name w:val="jselectarea"/>
    <w:basedOn w:val="Fuentedeprrafopredeter"/>
    <w:rsid w:val="00C30199"/>
  </w:style>
  <w:style w:type="table" w:customStyle="1" w:styleId="TableNormal">
    <w:name w:val="Table Normal"/>
    <w:uiPriority w:val="59"/>
    <w:rsid w:val="00C30199"/>
    <w:pPr>
      <w:autoSpaceDE w:val="0"/>
      <w:autoSpaceDN w:val="0"/>
      <w:adjustRightInd w:val="0"/>
      <w:spacing w:line="276" w:lineRule="auto"/>
    </w:pPr>
    <w:rPr>
      <w:rFonts w:ascii="Verdana" w:hAnsi="Verdana"/>
      <w:color w:val="000000"/>
      <w:sz w:val="24"/>
      <w:szCs w:val="24"/>
      <w:u w:color="000000"/>
    </w:rPr>
    <w:tblPr>
      <w:tblCellMar>
        <w:top w:w="0" w:type="dxa"/>
        <w:left w:w="0" w:type="dxa"/>
        <w:bottom w:w="0" w:type="dxa"/>
        <w:right w:w="0" w:type="dxa"/>
      </w:tblCellMar>
    </w:tblPr>
  </w:style>
  <w:style w:type="character" w:customStyle="1" w:styleId="atitulo3Car">
    <w:name w:val="atitulo3 Car"/>
    <w:link w:val="atitulo3"/>
    <w:rsid w:val="00C30199"/>
    <w:rPr>
      <w:rFonts w:ascii="Arial" w:hAnsi="Arial"/>
      <w:i/>
      <w:iCs/>
      <w:color w:val="000000"/>
      <w:spacing w:val="10"/>
      <w:kern w:val="28"/>
      <w:sz w:val="25"/>
      <w:szCs w:val="26"/>
      <w:lang w:val="eu-ES" w:eastAsia="en-US"/>
    </w:rPr>
  </w:style>
  <w:style w:type="table" w:customStyle="1" w:styleId="Tablaconcuadrcula2">
    <w:name w:val="Tabla con cuadrícula2"/>
    <w:basedOn w:val="Tablanormal"/>
    <w:next w:val="Tablaconcuadrcula"/>
    <w:rsid w:val="00C301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C301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
    <w:name w:val="Quote"/>
    <w:basedOn w:val="Normal"/>
    <w:next w:val="Normal"/>
    <w:link w:val="CitaCar"/>
    <w:uiPriority w:val="29"/>
    <w:qFormat/>
    <w:rsid w:val="00BF147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F1472"/>
    <w:rPr>
      <w:i/>
      <w:iCs/>
      <w:color w:val="404040" w:themeColor="text1" w:themeTint="BF"/>
      <w:lang w:val="eu-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10945">
      <w:bodyDiv w:val="1"/>
      <w:marLeft w:val="0"/>
      <w:marRight w:val="0"/>
      <w:marTop w:val="0"/>
      <w:marBottom w:val="0"/>
      <w:divBdr>
        <w:top w:val="none" w:sz="0" w:space="0" w:color="auto"/>
        <w:left w:val="none" w:sz="0" w:space="0" w:color="auto"/>
        <w:bottom w:val="none" w:sz="0" w:space="0" w:color="auto"/>
        <w:right w:val="none" w:sz="0" w:space="0" w:color="auto"/>
      </w:divBdr>
    </w:div>
    <w:div w:id="315570509">
      <w:bodyDiv w:val="1"/>
      <w:marLeft w:val="0"/>
      <w:marRight w:val="0"/>
      <w:marTop w:val="0"/>
      <w:marBottom w:val="0"/>
      <w:divBdr>
        <w:top w:val="none" w:sz="0" w:space="0" w:color="auto"/>
        <w:left w:val="none" w:sz="0" w:space="0" w:color="auto"/>
        <w:bottom w:val="none" w:sz="0" w:space="0" w:color="auto"/>
        <w:right w:val="none" w:sz="0" w:space="0" w:color="auto"/>
      </w:divBdr>
    </w:div>
    <w:div w:id="621032759">
      <w:bodyDiv w:val="1"/>
      <w:marLeft w:val="0"/>
      <w:marRight w:val="0"/>
      <w:marTop w:val="0"/>
      <w:marBottom w:val="0"/>
      <w:divBdr>
        <w:top w:val="none" w:sz="0" w:space="0" w:color="auto"/>
        <w:left w:val="none" w:sz="0" w:space="0" w:color="auto"/>
        <w:bottom w:val="none" w:sz="0" w:space="0" w:color="auto"/>
        <w:right w:val="none" w:sz="0" w:space="0" w:color="auto"/>
      </w:divBdr>
    </w:div>
    <w:div w:id="661157296">
      <w:bodyDiv w:val="1"/>
      <w:marLeft w:val="0"/>
      <w:marRight w:val="0"/>
      <w:marTop w:val="0"/>
      <w:marBottom w:val="0"/>
      <w:divBdr>
        <w:top w:val="none" w:sz="0" w:space="0" w:color="auto"/>
        <w:left w:val="none" w:sz="0" w:space="0" w:color="auto"/>
        <w:bottom w:val="none" w:sz="0" w:space="0" w:color="auto"/>
        <w:right w:val="none" w:sz="0" w:space="0" w:color="auto"/>
      </w:divBdr>
    </w:div>
    <w:div w:id="871041143">
      <w:bodyDiv w:val="1"/>
      <w:marLeft w:val="0"/>
      <w:marRight w:val="0"/>
      <w:marTop w:val="0"/>
      <w:marBottom w:val="0"/>
      <w:divBdr>
        <w:top w:val="none" w:sz="0" w:space="0" w:color="auto"/>
        <w:left w:val="none" w:sz="0" w:space="0" w:color="auto"/>
        <w:bottom w:val="none" w:sz="0" w:space="0" w:color="auto"/>
        <w:right w:val="none" w:sz="0" w:space="0" w:color="auto"/>
      </w:divBdr>
    </w:div>
    <w:div w:id="1173567351">
      <w:bodyDiv w:val="1"/>
      <w:marLeft w:val="0"/>
      <w:marRight w:val="0"/>
      <w:marTop w:val="0"/>
      <w:marBottom w:val="0"/>
      <w:divBdr>
        <w:top w:val="none" w:sz="0" w:space="0" w:color="auto"/>
        <w:left w:val="none" w:sz="0" w:space="0" w:color="auto"/>
        <w:bottom w:val="none" w:sz="0" w:space="0" w:color="auto"/>
        <w:right w:val="none" w:sz="0" w:space="0" w:color="auto"/>
      </w:divBdr>
    </w:div>
    <w:div w:id="1474761013">
      <w:bodyDiv w:val="1"/>
      <w:marLeft w:val="0"/>
      <w:marRight w:val="0"/>
      <w:marTop w:val="0"/>
      <w:marBottom w:val="0"/>
      <w:divBdr>
        <w:top w:val="none" w:sz="0" w:space="0" w:color="auto"/>
        <w:left w:val="none" w:sz="0" w:space="0" w:color="auto"/>
        <w:bottom w:val="none" w:sz="0" w:space="0" w:color="auto"/>
        <w:right w:val="none" w:sz="0" w:space="0" w:color="auto"/>
      </w:divBdr>
    </w:div>
    <w:div w:id="1799100921">
      <w:bodyDiv w:val="1"/>
      <w:marLeft w:val="0"/>
      <w:marRight w:val="0"/>
      <w:marTop w:val="0"/>
      <w:marBottom w:val="0"/>
      <w:divBdr>
        <w:top w:val="none" w:sz="0" w:space="0" w:color="auto"/>
        <w:left w:val="none" w:sz="0" w:space="0" w:color="auto"/>
        <w:bottom w:val="none" w:sz="0" w:space="0" w:color="auto"/>
        <w:right w:val="none" w:sz="0" w:space="0" w:color="auto"/>
      </w:divBdr>
    </w:div>
    <w:div w:id="211007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PEFeko TRAFIKOA vs. BENETAKOA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strRef>
              <c:f>Gráficos!$B$50</c:f>
              <c:strCache>
                <c:ptCount val="1"/>
                <c:pt idx="0">
                  <c:v>PEF ofizialeko trafikoa - arinak</c:v>
                </c:pt>
              </c:strCache>
            </c:strRef>
          </c:tx>
          <c:spPr>
            <a:ln w="28575" cap="rnd">
              <a:solidFill>
                <a:schemeClr val="accent1"/>
              </a:solidFill>
              <a:round/>
            </a:ln>
            <a:effectLst/>
          </c:spPr>
          <c:marker>
            <c:symbol val="none"/>
          </c:marker>
          <c:cat>
            <c:numRef>
              <c:f>Gráficos!$A$51:$A$65</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Gráficos!$B$51:$B$65</c:f>
              <c:numCache>
                <c:formatCode>_-* #,##0_-;\-* #,##0_-;_-* "-"??_-;_-@_-</c:formatCode>
                <c:ptCount val="15"/>
                <c:pt idx="0">
                  <c:v>262277747</c:v>
                </c:pt>
                <c:pt idx="1">
                  <c:v>270539426.0988645</c:v>
                </c:pt>
                <c:pt idx="2">
                  <c:v>277816426.88023508</c:v>
                </c:pt>
                <c:pt idx="3">
                  <c:v>284452806.86274558</c:v>
                </c:pt>
                <c:pt idx="4">
                  <c:v>290641617.62133998</c:v>
                </c:pt>
                <c:pt idx="5">
                  <c:v>296242498.79141909</c:v>
                </c:pt>
                <c:pt idx="6">
                  <c:v>301737917.96446991</c:v>
                </c:pt>
                <c:pt idx="7">
                  <c:v>323618322.6841585</c:v>
                </c:pt>
                <c:pt idx="8">
                  <c:v>347817500.52553397</c:v>
                </c:pt>
                <c:pt idx="9">
                  <c:v>371505910.92626488</c:v>
                </c:pt>
                <c:pt idx="10">
                  <c:v>377121320.65656787</c:v>
                </c:pt>
                <c:pt idx="11">
                  <c:v>382657842.32287526</c:v>
                </c:pt>
                <c:pt idx="12">
                  <c:v>388109015.67218304</c:v>
                </c:pt>
                <c:pt idx="13">
                  <c:v>393468362.29014158</c:v>
                </c:pt>
                <c:pt idx="14">
                  <c:v>398729396.14773053</c:v>
                </c:pt>
              </c:numCache>
            </c:numRef>
          </c:val>
          <c:smooth val="0"/>
          <c:extLst>
            <c:ext xmlns:c16="http://schemas.microsoft.com/office/drawing/2014/chart" uri="{C3380CC4-5D6E-409C-BE32-E72D297353CC}">
              <c16:uniqueId val="{00000000-B2C8-46C7-B5FC-6627F82A4F83}"/>
            </c:ext>
          </c:extLst>
        </c:ser>
        <c:ser>
          <c:idx val="1"/>
          <c:order val="1"/>
          <c:tx>
            <c:strRef>
              <c:f>Gráficos!$C$50</c:f>
              <c:strCache>
                <c:ptCount val="1"/>
                <c:pt idx="0">
                  <c:v>PEF ofizialeko trafikoa - astunak</c:v>
                </c:pt>
              </c:strCache>
            </c:strRef>
          </c:tx>
          <c:spPr>
            <a:ln w="28575" cap="rnd">
              <a:solidFill>
                <a:schemeClr val="accent2"/>
              </a:solidFill>
              <a:round/>
            </a:ln>
            <a:effectLst/>
          </c:spPr>
          <c:marker>
            <c:symbol val="none"/>
          </c:marker>
          <c:cat>
            <c:numRef>
              <c:f>Gráficos!$A$51:$A$65</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Gráficos!$C$51:$C$65</c:f>
              <c:numCache>
                <c:formatCode>_-* #,##0_-;\-* #,##0_-;_-* "-"??_-;_-@_-</c:formatCode>
                <c:ptCount val="15"/>
                <c:pt idx="0">
                  <c:v>32258326</c:v>
                </c:pt>
                <c:pt idx="1">
                  <c:v>32499344.342997998</c:v>
                </c:pt>
                <c:pt idx="2">
                  <c:v>32742163.456490379</c:v>
                </c:pt>
                <c:pt idx="3">
                  <c:v>32986796.794948541</c:v>
                </c:pt>
                <c:pt idx="4">
                  <c:v>33233257.913368907</c:v>
                </c:pt>
                <c:pt idx="5">
                  <c:v>33481560.468024224</c:v>
                </c:pt>
                <c:pt idx="6">
                  <c:v>33731718.217220172</c:v>
                </c:pt>
                <c:pt idx="7">
                  <c:v>35882421.998815745</c:v>
                </c:pt>
                <c:pt idx="8">
                  <c:v>38009577.859511405</c:v>
                </c:pt>
                <c:pt idx="9">
                  <c:v>40133601.75758484</c:v>
                </c:pt>
                <c:pt idx="10">
                  <c:v>40654223.236730091</c:v>
                </c:pt>
                <c:pt idx="11">
                  <c:v>41170651.725089021</c:v>
                </c:pt>
                <c:pt idx="12">
                  <c:v>41682504.416323848</c:v>
                </c:pt>
                <c:pt idx="13">
                  <c:v>42189394.038517646</c:v>
                </c:pt>
                <c:pt idx="14">
                  <c:v>42690929.138994895</c:v>
                </c:pt>
              </c:numCache>
            </c:numRef>
          </c:val>
          <c:smooth val="0"/>
          <c:extLst>
            <c:ext xmlns:c16="http://schemas.microsoft.com/office/drawing/2014/chart" uri="{C3380CC4-5D6E-409C-BE32-E72D297353CC}">
              <c16:uniqueId val="{00000001-B2C8-46C7-B5FC-6627F82A4F83}"/>
            </c:ext>
          </c:extLst>
        </c:ser>
        <c:ser>
          <c:idx val="2"/>
          <c:order val="2"/>
          <c:tx>
            <c:strRef>
              <c:f>Gráficos!$D$50</c:f>
              <c:strCache>
                <c:ptCount val="1"/>
                <c:pt idx="0">
                  <c:v>Benetako trafiko arina</c:v>
                </c:pt>
              </c:strCache>
            </c:strRef>
          </c:tx>
          <c:spPr>
            <a:ln w="28575" cap="rnd">
              <a:solidFill>
                <a:schemeClr val="accent3"/>
              </a:solidFill>
              <a:round/>
            </a:ln>
            <a:effectLst/>
          </c:spPr>
          <c:marker>
            <c:symbol val="none"/>
          </c:marker>
          <c:cat>
            <c:numRef>
              <c:f>Gráficos!$A$51:$A$65</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Gráficos!$D$51:$D$65</c:f>
              <c:numCache>
                <c:formatCode>_-* #,##0_-;\-* #,##0_-;_-* "-"??_-;_-@_-</c:formatCode>
                <c:ptCount val="15"/>
                <c:pt idx="0">
                  <c:v>262277747</c:v>
                </c:pt>
                <c:pt idx="1">
                  <c:v>270003855</c:v>
                </c:pt>
                <c:pt idx="2">
                  <c:v>273478310</c:v>
                </c:pt>
                <c:pt idx="3">
                  <c:v>276945551</c:v>
                </c:pt>
                <c:pt idx="4">
                  <c:v>275225500</c:v>
                </c:pt>
                <c:pt idx="5">
                  <c:v>261794171</c:v>
                </c:pt>
                <c:pt idx="6">
                  <c:v>256966508</c:v>
                </c:pt>
                <c:pt idx="7">
                  <c:v>263619512</c:v>
                </c:pt>
                <c:pt idx="8">
                  <c:v>272080170</c:v>
                </c:pt>
                <c:pt idx="9">
                  <c:v>284904646</c:v>
                </c:pt>
                <c:pt idx="10">
                  <c:v>294260429</c:v>
                </c:pt>
                <c:pt idx="11">
                  <c:v>300250787</c:v>
                </c:pt>
                <c:pt idx="12">
                  <c:v>304116825</c:v>
                </c:pt>
                <c:pt idx="13">
                  <c:v>235070244</c:v>
                </c:pt>
                <c:pt idx="14">
                  <c:v>285113798</c:v>
                </c:pt>
              </c:numCache>
            </c:numRef>
          </c:val>
          <c:smooth val="0"/>
          <c:extLst>
            <c:ext xmlns:c16="http://schemas.microsoft.com/office/drawing/2014/chart" uri="{C3380CC4-5D6E-409C-BE32-E72D297353CC}">
              <c16:uniqueId val="{00000002-B2C8-46C7-B5FC-6627F82A4F83}"/>
            </c:ext>
          </c:extLst>
        </c:ser>
        <c:ser>
          <c:idx val="3"/>
          <c:order val="3"/>
          <c:tx>
            <c:strRef>
              <c:f>Gráficos!$E$50</c:f>
              <c:strCache>
                <c:ptCount val="1"/>
                <c:pt idx="0">
                  <c:v>Benetako trafiko astuna</c:v>
                </c:pt>
              </c:strCache>
            </c:strRef>
          </c:tx>
          <c:spPr>
            <a:ln w="28575" cap="rnd">
              <a:solidFill>
                <a:schemeClr val="accent4"/>
              </a:solidFill>
              <a:round/>
            </a:ln>
            <a:effectLst/>
          </c:spPr>
          <c:marker>
            <c:symbol val="none"/>
          </c:marker>
          <c:cat>
            <c:numRef>
              <c:f>Gráficos!$A$51:$A$65</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Gráficos!$E$51:$E$65</c:f>
              <c:numCache>
                <c:formatCode>_-* #,##0_-;\-* #,##0_-;_-* "-"??_-;_-@_-</c:formatCode>
                <c:ptCount val="15"/>
                <c:pt idx="0">
                  <c:v>32258326</c:v>
                </c:pt>
                <c:pt idx="1">
                  <c:v>33255072</c:v>
                </c:pt>
                <c:pt idx="2">
                  <c:v>30986103</c:v>
                </c:pt>
                <c:pt idx="3">
                  <c:v>32430992</c:v>
                </c:pt>
                <c:pt idx="4">
                  <c:v>31551861</c:v>
                </c:pt>
                <c:pt idx="5">
                  <c:v>29715571</c:v>
                </c:pt>
                <c:pt idx="6">
                  <c:v>30014280</c:v>
                </c:pt>
                <c:pt idx="7">
                  <c:v>30855866</c:v>
                </c:pt>
                <c:pt idx="8">
                  <c:v>33202019</c:v>
                </c:pt>
                <c:pt idx="9">
                  <c:v>35097208</c:v>
                </c:pt>
                <c:pt idx="10">
                  <c:v>36278635</c:v>
                </c:pt>
                <c:pt idx="11">
                  <c:v>37537460</c:v>
                </c:pt>
                <c:pt idx="12">
                  <c:v>37771087</c:v>
                </c:pt>
                <c:pt idx="13">
                  <c:v>33697612</c:v>
                </c:pt>
                <c:pt idx="14">
                  <c:v>37256789</c:v>
                </c:pt>
              </c:numCache>
            </c:numRef>
          </c:val>
          <c:smooth val="0"/>
          <c:extLst>
            <c:ext xmlns:c16="http://schemas.microsoft.com/office/drawing/2014/chart" uri="{C3380CC4-5D6E-409C-BE32-E72D297353CC}">
              <c16:uniqueId val="{00000003-B2C8-46C7-B5FC-6627F82A4F83}"/>
            </c:ext>
          </c:extLst>
        </c:ser>
        <c:dLbls>
          <c:showLegendKey val="0"/>
          <c:showVal val="0"/>
          <c:showCatName val="0"/>
          <c:showSerName val="0"/>
          <c:showPercent val="0"/>
          <c:showBubbleSize val="0"/>
        </c:dLbls>
        <c:smooth val="0"/>
        <c:axId val="739208528"/>
        <c:axId val="739217056"/>
      </c:lineChart>
      <c:catAx>
        <c:axId val="73920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39217056"/>
        <c:crosses val="autoZero"/>
        <c:auto val="1"/>
        <c:lblAlgn val="ctr"/>
        <c:lblOffset val="100"/>
        <c:noMultiLvlLbl val="0"/>
      </c:catAx>
      <c:valAx>
        <c:axId val="73921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u-ES" sz="1000" b="0" i="0">
                    <a:effectLst/>
                  </a:rPr>
                  <a:t>Ibilgailu/km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3920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SORTUTAKO KANONA (eskaria eta kontserbazio-gehigarria) BEZik gabe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strRef>
              <c:f>Gráficos!$B$98</c:f>
              <c:strCache>
                <c:ptCount val="1"/>
                <c:pt idx="0">
                  <c:v>PEFeko eskari-kanona (euro korronteak)</c:v>
                </c:pt>
              </c:strCache>
            </c:strRef>
          </c:tx>
          <c:spPr>
            <a:ln w="28575" cap="rnd">
              <a:solidFill>
                <a:schemeClr val="accent1"/>
              </a:solidFill>
              <a:round/>
            </a:ln>
            <a:effectLst/>
          </c:spPr>
          <c:marker>
            <c:symbol val="none"/>
          </c:marker>
          <c:cat>
            <c:numRef>
              <c:f>Gráficos!$A$99:$A$113</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Gráficos!$B$99:$B$113</c:f>
              <c:numCache>
                <c:formatCode>_-* #,##0\ [$€-C0A]_-;\-* #,##0\ [$€-C0A]_-;_-* "-"??\ [$€-C0A]_-;_-@_-</c:formatCode>
                <c:ptCount val="15"/>
                <c:pt idx="0">
                  <c:v>27612744.6609</c:v>
                </c:pt>
                <c:pt idx="1">
                  <c:v>29016957.399628438</c:v>
                </c:pt>
                <c:pt idx="2">
                  <c:v>30459334.039918412</c:v>
                </c:pt>
                <c:pt idx="3">
                  <c:v>31906595.286465593</c:v>
                </c:pt>
                <c:pt idx="4">
                  <c:v>33346356.677743964</c:v>
                </c:pt>
                <c:pt idx="5">
                  <c:v>34790825.191198938</c:v>
                </c:pt>
                <c:pt idx="6">
                  <c:v>36254237.732296981</c:v>
                </c:pt>
                <c:pt idx="7">
                  <c:v>39808582.263833962</c:v>
                </c:pt>
                <c:pt idx="8">
                  <c:v>43626405.174061611</c:v>
                </c:pt>
                <c:pt idx="9">
                  <c:v>46355958.966990151</c:v>
                </c:pt>
                <c:pt idx="10">
                  <c:v>47916154.156517729</c:v>
                </c:pt>
                <c:pt idx="11">
                  <c:v>49405151.424813941</c:v>
                </c:pt>
                <c:pt idx="12">
                  <c:v>50806906.998859346</c:v>
                </c:pt>
                <c:pt idx="13">
                  <c:v>52219616.720454834</c:v>
                </c:pt>
                <c:pt idx="14">
                  <c:v>53677792.966417454</c:v>
                </c:pt>
              </c:numCache>
            </c:numRef>
          </c:val>
          <c:smooth val="0"/>
          <c:extLst>
            <c:ext xmlns:c16="http://schemas.microsoft.com/office/drawing/2014/chart" uri="{C3380CC4-5D6E-409C-BE32-E72D297353CC}">
              <c16:uniqueId val="{00000000-CDD4-4188-B591-2A6463F20EF5}"/>
            </c:ext>
          </c:extLst>
        </c:ser>
        <c:ser>
          <c:idx val="1"/>
          <c:order val="1"/>
          <c:tx>
            <c:strRef>
              <c:f>Gráficos!$C$98</c:f>
              <c:strCache>
                <c:ptCount val="1"/>
                <c:pt idx="0">
                  <c:v>PEFeko kontserbazio-gehigarriaren kanona (euro korronteak)</c:v>
                </c:pt>
              </c:strCache>
            </c:strRef>
          </c:tx>
          <c:spPr>
            <a:ln w="28575" cap="rnd">
              <a:solidFill>
                <a:schemeClr val="accent2"/>
              </a:solidFill>
              <a:round/>
            </a:ln>
            <a:effectLst/>
          </c:spPr>
          <c:marker>
            <c:symbol val="none"/>
          </c:marker>
          <c:cat>
            <c:numRef>
              <c:f>Gráficos!$A$99:$A$113</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Gráficos!$C$99:$C$113</c:f>
              <c:numCache>
                <c:formatCode>_-* #,##0\ [$€-C0A]_-;\-* #,##0\ [$€-C0A]_-;_-* "-"??\ [$€-C0A]_-;_-@_-</c:formatCode>
                <c:ptCount val="15"/>
                <c:pt idx="0">
                  <c:v>1696933.7743299999</c:v>
                </c:pt>
                <c:pt idx="1">
                  <c:v>1782253.5367610662</c:v>
                </c:pt>
                <c:pt idx="2">
                  <c:v>1870484.5800384865</c:v>
                </c:pt>
                <c:pt idx="3">
                  <c:v>1960222.7071653979</c:v>
                </c:pt>
                <c:pt idx="4">
                  <c:v>2049329.9962934107</c:v>
                </c:pt>
                <c:pt idx="5">
                  <c:v>2137062.412784406</c:v>
                </c:pt>
                <c:pt idx="6">
                  <c:v>2228936.7959108492</c:v>
                </c:pt>
                <c:pt idx="7">
                  <c:v>2447685.6463912553</c:v>
                </c:pt>
                <c:pt idx="8">
                  <c:v>2680273.8645087518</c:v>
                </c:pt>
                <c:pt idx="9">
                  <c:v>2849175.501967038</c:v>
                </c:pt>
                <c:pt idx="10">
                  <c:v>2944236.0938284546</c:v>
                </c:pt>
                <c:pt idx="11">
                  <c:v>3036427.4837075574</c:v>
                </c:pt>
                <c:pt idx="12">
                  <c:v>3120888.3712065872</c:v>
                </c:pt>
                <c:pt idx="13">
                  <c:v>3209562.2933022752</c:v>
                </c:pt>
                <c:pt idx="14">
                  <c:v>3299345.910043194</c:v>
                </c:pt>
              </c:numCache>
            </c:numRef>
          </c:val>
          <c:smooth val="0"/>
          <c:extLst>
            <c:ext xmlns:c16="http://schemas.microsoft.com/office/drawing/2014/chart" uri="{C3380CC4-5D6E-409C-BE32-E72D297353CC}">
              <c16:uniqueId val="{00000001-CDD4-4188-B591-2A6463F20EF5}"/>
            </c:ext>
          </c:extLst>
        </c:ser>
        <c:ser>
          <c:idx val="2"/>
          <c:order val="2"/>
          <c:tx>
            <c:strRef>
              <c:f>Gráficos!$D$98</c:f>
              <c:strCache>
                <c:ptCount val="1"/>
                <c:pt idx="0">
                  <c:v>BENETAKO eskari-kanona</c:v>
                </c:pt>
              </c:strCache>
            </c:strRef>
          </c:tx>
          <c:spPr>
            <a:ln w="28575" cap="rnd">
              <a:solidFill>
                <a:schemeClr val="accent3"/>
              </a:solidFill>
              <a:round/>
            </a:ln>
            <a:effectLst/>
          </c:spPr>
          <c:marker>
            <c:symbol val="none"/>
          </c:marker>
          <c:cat>
            <c:numRef>
              <c:f>Gráficos!$A$99:$A$113</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Gráficos!$D$99:$D$113</c:f>
              <c:numCache>
                <c:formatCode>_-* #,##0\ [$€-C0A]_-;\-* #,##0\ [$€-C0A]_-;_-* "-"??\ [$€-C0A]_-;_-@_-</c:formatCode>
                <c:ptCount val="15"/>
                <c:pt idx="0">
                  <c:v>27541727.337700002</c:v>
                </c:pt>
                <c:pt idx="1">
                  <c:v>29061612.280499998</c:v>
                </c:pt>
                <c:pt idx="2">
                  <c:v>30519485.459800001</c:v>
                </c:pt>
                <c:pt idx="3">
                  <c:v>30789829.459200002</c:v>
                </c:pt>
                <c:pt idx="4">
                  <c:v>31051221.815899998</c:v>
                </c:pt>
                <c:pt idx="5">
                  <c:v>30374839.701499999</c:v>
                </c:pt>
                <c:pt idx="6">
                  <c:v>30734633.764399998</c:v>
                </c:pt>
                <c:pt idx="7">
                  <c:v>31999601.069800001</c:v>
                </c:pt>
                <c:pt idx="8">
                  <c:v>33059446.410000004</c:v>
                </c:pt>
                <c:pt idx="9">
                  <c:v>34529240.722600006</c:v>
                </c:pt>
                <c:pt idx="10">
                  <c:v>35634125.0207</c:v>
                </c:pt>
                <c:pt idx="11">
                  <c:v>37025546.078499995</c:v>
                </c:pt>
                <c:pt idx="12">
                  <c:v>38283264.002200007</c:v>
                </c:pt>
                <c:pt idx="13">
                  <c:v>30330944.728399999</c:v>
                </c:pt>
                <c:pt idx="14">
                  <c:v>36091656.1065</c:v>
                </c:pt>
              </c:numCache>
            </c:numRef>
          </c:val>
          <c:smooth val="0"/>
          <c:extLst>
            <c:ext xmlns:c16="http://schemas.microsoft.com/office/drawing/2014/chart" uri="{C3380CC4-5D6E-409C-BE32-E72D297353CC}">
              <c16:uniqueId val="{00000002-CDD4-4188-B591-2A6463F20EF5}"/>
            </c:ext>
          </c:extLst>
        </c:ser>
        <c:ser>
          <c:idx val="3"/>
          <c:order val="3"/>
          <c:tx>
            <c:strRef>
              <c:f>Gráficos!$E$98</c:f>
              <c:strCache>
                <c:ptCount val="1"/>
                <c:pt idx="0">
                  <c:v>BENETAKO kontserbazio-gehigarriaren kanona</c:v>
                </c:pt>
              </c:strCache>
            </c:strRef>
          </c:tx>
          <c:spPr>
            <a:ln w="28575" cap="rnd">
              <a:solidFill>
                <a:schemeClr val="accent4"/>
              </a:solidFill>
              <a:round/>
            </a:ln>
            <a:effectLst/>
          </c:spPr>
          <c:marker>
            <c:symbol val="none"/>
          </c:marker>
          <c:cat>
            <c:numRef>
              <c:f>Gráficos!$A$99:$A$113</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Gráficos!$E$99:$E$113</c:f>
              <c:numCache>
                <c:formatCode>_-* #,##0\ [$€-C0A]_-;\-* #,##0\ [$€-C0A]_-;_-* "-"??\ [$€-C0A]_-;_-@_-</c:formatCode>
                <c:ptCount val="15"/>
                <c:pt idx="0">
                  <c:v>1696933.7743300002</c:v>
                </c:pt>
                <c:pt idx="1">
                  <c:v>1784990.6079299999</c:v>
                </c:pt>
                <c:pt idx="2">
                  <c:v>1875394.6295300003</c:v>
                </c:pt>
                <c:pt idx="3">
                  <c:v>1891805.1372999998</c:v>
                </c:pt>
                <c:pt idx="4">
                  <c:v>1909359.8104899998</c:v>
                </c:pt>
                <c:pt idx="5">
                  <c:v>1868036.6249200001</c:v>
                </c:pt>
                <c:pt idx="6">
                  <c:v>1890929.08488</c:v>
                </c:pt>
                <c:pt idx="7">
                  <c:v>1970810.9643999999</c:v>
                </c:pt>
                <c:pt idx="8">
                  <c:v>2036340.93726</c:v>
                </c:pt>
                <c:pt idx="9">
                  <c:v>2125576.6952800001</c:v>
                </c:pt>
                <c:pt idx="10">
                  <c:v>2192320.4023099998</c:v>
                </c:pt>
                <c:pt idx="11">
                  <c:v>2276705.0080300001</c:v>
                </c:pt>
                <c:pt idx="12">
                  <c:v>2353590.35666</c:v>
                </c:pt>
                <c:pt idx="13">
                  <c:v>1865147.7261199998</c:v>
                </c:pt>
                <c:pt idx="14">
                  <c:v>2219783.9006400001</c:v>
                </c:pt>
              </c:numCache>
            </c:numRef>
          </c:val>
          <c:smooth val="0"/>
          <c:extLst>
            <c:ext xmlns:c16="http://schemas.microsoft.com/office/drawing/2014/chart" uri="{C3380CC4-5D6E-409C-BE32-E72D297353CC}">
              <c16:uniqueId val="{00000003-CDD4-4188-B591-2A6463F20EF5}"/>
            </c:ext>
          </c:extLst>
        </c:ser>
        <c:dLbls>
          <c:showLegendKey val="0"/>
          <c:showVal val="0"/>
          <c:showCatName val="0"/>
          <c:showSerName val="0"/>
          <c:showPercent val="0"/>
          <c:showBubbleSize val="0"/>
        </c:dLbls>
        <c:smooth val="0"/>
        <c:axId val="707626256"/>
        <c:axId val="707628880"/>
      </c:lineChart>
      <c:catAx>
        <c:axId val="70762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07628880"/>
        <c:crosses val="autoZero"/>
        <c:auto val="1"/>
        <c:lblAlgn val="ctr"/>
        <c:lblOffset val="100"/>
        <c:noMultiLvlLbl val="0"/>
      </c:catAx>
      <c:valAx>
        <c:axId val="707628880"/>
        <c:scaling>
          <c:orientation val="minMax"/>
        </c:scaling>
        <c:delete val="0"/>
        <c:axPos val="l"/>
        <c:majorGridlines>
          <c:spPr>
            <a:ln w="9525" cap="flat" cmpd="sng" algn="ctr">
              <a:solidFill>
                <a:schemeClr val="tx1">
                  <a:lumMod val="15000"/>
                  <a:lumOff val="85000"/>
                </a:schemeClr>
              </a:solidFill>
              <a:round/>
            </a:ln>
            <a:effectLst/>
          </c:spPr>
        </c:majorGridlines>
        <c:numFmt formatCode="_-* #,##0\ [$€-C0A]_-;\-* #,##0\ [$€-C0A]_-;_-* &quot;-&quot;\ [$€-C0A]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0762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PEFeko TRAFIKOA vs. BENETAKOA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strRef>
              <c:f>Gráficos!$B$43</c:f>
              <c:strCache>
                <c:ptCount val="1"/>
                <c:pt idx="0">
                  <c:v>PEF ofizialeko trafikoa - arinak</c:v>
                </c:pt>
              </c:strCache>
            </c:strRef>
          </c:tx>
          <c:spPr>
            <a:ln w="28575" cap="rnd">
              <a:solidFill>
                <a:schemeClr val="accent1"/>
              </a:solidFill>
              <a:round/>
            </a:ln>
            <a:effectLst/>
          </c:spPr>
          <c:marker>
            <c:symbol val="none"/>
          </c:marker>
          <c:cat>
            <c:strRef>
              <c:f>Gráficos!$A$44:$A$53</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Gráficos!$B$44:$B$53</c:f>
              <c:numCache>
                <c:formatCode>_(* #,##0_);_(* \(#,##0\);_(* "-"??_);_(@_)</c:formatCode>
                <c:ptCount val="10"/>
                <c:pt idx="0">
                  <c:v>118824219.07910705</c:v>
                </c:pt>
                <c:pt idx="1">
                  <c:v>179916500.21712515</c:v>
                </c:pt>
                <c:pt idx="2">
                  <c:v>194437753.77506399</c:v>
                </c:pt>
                <c:pt idx="3">
                  <c:v>209719432.57027864</c:v>
                </c:pt>
                <c:pt idx="4">
                  <c:v>224606716.58428678</c:v>
                </c:pt>
                <c:pt idx="5">
                  <c:v>240229344.59581861</c:v>
                </c:pt>
                <c:pt idx="6">
                  <c:v>246644832.55702466</c:v>
                </c:pt>
                <c:pt idx="7">
                  <c:v>253231705.69022524</c:v>
                </c:pt>
                <c:pt idx="8" formatCode="_-* #,##0_-;\-* #,##0_-;_-* &quot;-&quot;??_-;_-@_-">
                  <c:v>259994543.94178459</c:v>
                </c:pt>
                <c:pt idx="9" formatCode="_-* #,##0_-;\-* #,##0_-;_-* &quot;-&quot;??_-;_-@_-">
                  <c:v>266443974.06043792</c:v>
                </c:pt>
              </c:numCache>
            </c:numRef>
          </c:val>
          <c:smooth val="0"/>
          <c:extLst>
            <c:ext xmlns:c16="http://schemas.microsoft.com/office/drawing/2014/chart" uri="{C3380CC4-5D6E-409C-BE32-E72D297353CC}">
              <c16:uniqueId val="{00000000-7BC3-4272-807C-6BC41042FFFC}"/>
            </c:ext>
          </c:extLst>
        </c:ser>
        <c:ser>
          <c:idx val="1"/>
          <c:order val="1"/>
          <c:tx>
            <c:strRef>
              <c:f>Gráficos!$C$43</c:f>
              <c:strCache>
                <c:ptCount val="1"/>
                <c:pt idx="0">
                  <c:v>PEF ofizialeko trafikoa- astunak</c:v>
                </c:pt>
              </c:strCache>
            </c:strRef>
          </c:tx>
          <c:spPr>
            <a:ln w="28575" cap="rnd">
              <a:solidFill>
                <a:schemeClr val="accent2"/>
              </a:solidFill>
              <a:round/>
            </a:ln>
            <a:effectLst/>
          </c:spPr>
          <c:marker>
            <c:symbol val="none"/>
          </c:marker>
          <c:cat>
            <c:strRef>
              <c:f>Gráficos!$A$44:$A$53</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Gráficos!$C$44:$C$53</c:f>
              <c:numCache>
                <c:formatCode>_(* #,##0_);_(* \(#,##0\);_(* "-"??_);_(@_)</c:formatCode>
                <c:ptCount val="10"/>
                <c:pt idx="0">
                  <c:v>6318461.6271856539</c:v>
                </c:pt>
                <c:pt idx="1">
                  <c:v>17474261.670414377</c:v>
                </c:pt>
                <c:pt idx="2">
                  <c:v>19744010.624385349</c:v>
                </c:pt>
                <c:pt idx="3">
                  <c:v>22162540.637567129</c:v>
                </c:pt>
                <c:pt idx="4">
                  <c:v>24596391.139370348</c:v>
                </c:pt>
                <c:pt idx="5">
                  <c:v>27166168.213499188</c:v>
                </c:pt>
                <c:pt idx="6">
                  <c:v>28027163.688155506</c:v>
                </c:pt>
                <c:pt idx="7">
                  <c:v>28915500.983814452</c:v>
                </c:pt>
                <c:pt idx="8">
                  <c:v>29832049.95381337</c:v>
                </c:pt>
                <c:pt idx="9">
                  <c:v>30669016.583423194</c:v>
                </c:pt>
              </c:numCache>
            </c:numRef>
          </c:val>
          <c:smooth val="0"/>
          <c:extLst>
            <c:ext xmlns:c16="http://schemas.microsoft.com/office/drawing/2014/chart" uri="{C3380CC4-5D6E-409C-BE32-E72D297353CC}">
              <c16:uniqueId val="{00000001-7BC3-4272-807C-6BC41042FFFC}"/>
            </c:ext>
          </c:extLst>
        </c:ser>
        <c:ser>
          <c:idx val="2"/>
          <c:order val="2"/>
          <c:tx>
            <c:strRef>
              <c:f>Gráficos!$D$43</c:f>
              <c:strCache>
                <c:ptCount val="1"/>
                <c:pt idx="0">
                  <c:v>Benetako trafiko arina</c:v>
                </c:pt>
              </c:strCache>
            </c:strRef>
          </c:tx>
          <c:spPr>
            <a:ln w="28575" cap="rnd">
              <a:solidFill>
                <a:schemeClr val="accent3"/>
              </a:solidFill>
              <a:round/>
            </a:ln>
            <a:effectLst/>
          </c:spPr>
          <c:marker>
            <c:symbol val="none"/>
          </c:marker>
          <c:cat>
            <c:strRef>
              <c:f>Gráficos!$A$44:$A$53</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Gráficos!$D$44:$D$53</c:f>
              <c:numCache>
                <c:formatCode>_(* #,##0_);_(* \(#,##0\);_(* "-"??_);_(@_)</c:formatCode>
                <c:ptCount val="10"/>
                <c:pt idx="0">
                  <c:v>104200551</c:v>
                </c:pt>
                <c:pt idx="1">
                  <c:v>113229715</c:v>
                </c:pt>
                <c:pt idx="2">
                  <c:v>117435362</c:v>
                </c:pt>
                <c:pt idx="3">
                  <c:v>123369401</c:v>
                </c:pt>
                <c:pt idx="4">
                  <c:v>129831779</c:v>
                </c:pt>
                <c:pt idx="5">
                  <c:v>136173561</c:v>
                </c:pt>
                <c:pt idx="6">
                  <c:v>135406220</c:v>
                </c:pt>
                <c:pt idx="7">
                  <c:v>143119655</c:v>
                </c:pt>
                <c:pt idx="8">
                  <c:v>115518109</c:v>
                </c:pt>
                <c:pt idx="9">
                  <c:v>137452512</c:v>
                </c:pt>
              </c:numCache>
            </c:numRef>
          </c:val>
          <c:smooth val="0"/>
          <c:extLst>
            <c:ext xmlns:c16="http://schemas.microsoft.com/office/drawing/2014/chart" uri="{C3380CC4-5D6E-409C-BE32-E72D297353CC}">
              <c16:uniqueId val="{00000002-7BC3-4272-807C-6BC41042FFFC}"/>
            </c:ext>
          </c:extLst>
        </c:ser>
        <c:ser>
          <c:idx val="3"/>
          <c:order val="3"/>
          <c:tx>
            <c:strRef>
              <c:f>Gráficos!$E$43</c:f>
              <c:strCache>
                <c:ptCount val="1"/>
                <c:pt idx="0">
                  <c:v>Benetako trafiko astuna</c:v>
                </c:pt>
              </c:strCache>
            </c:strRef>
          </c:tx>
          <c:spPr>
            <a:ln w="28575" cap="rnd">
              <a:solidFill>
                <a:schemeClr val="accent4"/>
              </a:solidFill>
              <a:round/>
            </a:ln>
            <a:effectLst/>
          </c:spPr>
          <c:marker>
            <c:symbol val="none"/>
          </c:marker>
          <c:cat>
            <c:strRef>
              <c:f>Gráficos!$A$44:$A$53</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Gráficos!$E$44:$E$53</c:f>
              <c:numCache>
                <c:formatCode>_(* #,##0_);_(* \(#,##0\);_(* "-"??_);_(@_)</c:formatCode>
                <c:ptCount val="10"/>
                <c:pt idx="0">
                  <c:v>5488913</c:v>
                </c:pt>
                <c:pt idx="1">
                  <c:v>6150979</c:v>
                </c:pt>
                <c:pt idx="2">
                  <c:v>6036105</c:v>
                </c:pt>
                <c:pt idx="3">
                  <c:v>6270753</c:v>
                </c:pt>
                <c:pt idx="4">
                  <c:v>6143789</c:v>
                </c:pt>
                <c:pt idx="5">
                  <c:v>6436225</c:v>
                </c:pt>
                <c:pt idx="6">
                  <c:v>6507838</c:v>
                </c:pt>
                <c:pt idx="7">
                  <c:v>6815692</c:v>
                </c:pt>
                <c:pt idx="8">
                  <c:v>6129596</c:v>
                </c:pt>
                <c:pt idx="9">
                  <c:v>6631808</c:v>
                </c:pt>
              </c:numCache>
            </c:numRef>
          </c:val>
          <c:smooth val="0"/>
          <c:extLst>
            <c:ext xmlns:c16="http://schemas.microsoft.com/office/drawing/2014/chart" uri="{C3380CC4-5D6E-409C-BE32-E72D297353CC}">
              <c16:uniqueId val="{00000003-7BC3-4272-807C-6BC41042FFFC}"/>
            </c:ext>
          </c:extLst>
        </c:ser>
        <c:dLbls>
          <c:showLegendKey val="0"/>
          <c:showVal val="0"/>
          <c:showCatName val="0"/>
          <c:showSerName val="0"/>
          <c:showPercent val="0"/>
          <c:showBubbleSize val="0"/>
        </c:dLbls>
        <c:smooth val="0"/>
        <c:axId val="969532480"/>
        <c:axId val="969532808"/>
      </c:lineChart>
      <c:catAx>
        <c:axId val="96953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69532808"/>
        <c:crosses val="autoZero"/>
        <c:auto val="1"/>
        <c:lblAlgn val="ctr"/>
        <c:lblOffset val="100"/>
        <c:noMultiLvlLbl val="0"/>
      </c:catAx>
      <c:valAx>
        <c:axId val="969532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u-ES"/>
                  <a:t>Ibilgailu/km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6953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SORTUTAKO KANONA (EK eta EZKK) BEZik gabe: PEF - Benetakoa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strRef>
              <c:f>Gráficos!$B$86</c:f>
              <c:strCache>
                <c:ptCount val="1"/>
                <c:pt idx="0">
                  <c:v>PEFeko eskari-kanona (euro korronteak)</c:v>
                </c:pt>
              </c:strCache>
            </c:strRef>
          </c:tx>
          <c:spPr>
            <a:ln w="28575" cap="rnd">
              <a:solidFill>
                <a:schemeClr val="accent1"/>
              </a:solidFill>
              <a:round/>
            </a:ln>
            <a:effectLst/>
          </c:spPr>
          <c:marker>
            <c:symbol val="none"/>
          </c:marker>
          <c:cat>
            <c:strRef>
              <c:f>Gráficos!$A$87:$A$96</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Gráficos!$B$87:$B$96</c:f>
              <c:numCache>
                <c:formatCode>_-* #,##0\ [$€-C0A]_-;\-* #,##0\ [$€-C0A]_-;_-* "-"??\ [$€-C0A]_-;_-@_-</c:formatCode>
                <c:ptCount val="10"/>
                <c:pt idx="0">
                  <c:v>10766750.891728435</c:v>
                </c:pt>
                <c:pt idx="1">
                  <c:v>13359614.684879636</c:v>
                </c:pt>
                <c:pt idx="2">
                  <c:v>15227497.887797706</c:v>
                </c:pt>
                <c:pt idx="3">
                  <c:v>16917470.134709038</c:v>
                </c:pt>
                <c:pt idx="4">
                  <c:v>18655379.46827152</c:v>
                </c:pt>
                <c:pt idx="5">
                  <c:v>20537758.77787517</c:v>
                </c:pt>
                <c:pt idx="6">
                  <c:v>21627290.76835015</c:v>
                </c:pt>
                <c:pt idx="7">
                  <c:v>22774694.251645774</c:v>
                </c:pt>
                <c:pt idx="8">
                  <c:v>23983047.208865561</c:v>
                </c:pt>
                <c:pt idx="9">
                  <c:v>25203131.513894819</c:v>
                </c:pt>
              </c:numCache>
            </c:numRef>
          </c:val>
          <c:smooth val="0"/>
          <c:extLst>
            <c:ext xmlns:c16="http://schemas.microsoft.com/office/drawing/2014/chart" uri="{C3380CC4-5D6E-409C-BE32-E72D297353CC}">
              <c16:uniqueId val="{00000000-9E77-4B4A-A72B-937AC14F50DE}"/>
            </c:ext>
          </c:extLst>
        </c:ser>
        <c:ser>
          <c:idx val="1"/>
          <c:order val="1"/>
          <c:tx>
            <c:strRef>
              <c:f>Gráficos!$C$86</c:f>
              <c:strCache>
                <c:ptCount val="1"/>
                <c:pt idx="0">
                  <c:v>PEFeko EZKK kanona (euro korronteak)</c:v>
                </c:pt>
              </c:strCache>
            </c:strRef>
          </c:tx>
          <c:spPr>
            <a:ln w="28575" cap="rnd">
              <a:solidFill>
                <a:schemeClr val="accent2"/>
              </a:solidFill>
              <a:round/>
            </a:ln>
            <a:effectLst/>
          </c:spPr>
          <c:marker>
            <c:symbol val="none"/>
          </c:marker>
          <c:cat>
            <c:strRef>
              <c:f>Gráficos!$A$87:$A$96</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Gráficos!$C$87:$C$96</c:f>
              <c:numCache>
                <c:formatCode>_-* #,##0\ [$€-C0A]_-;\-* #,##0\ [$€-C0A]_-;_-* "-"??\ [$€-C0A]_-;_-@_-</c:formatCode>
                <c:ptCount val="10"/>
                <c:pt idx="0">
                  <c:v>3240840.908960124</c:v>
                </c:pt>
                <c:pt idx="1">
                  <c:v>5046636.3347322745</c:v>
                </c:pt>
                <c:pt idx="2">
                  <c:v>4134720.3894492923</c:v>
                </c:pt>
                <c:pt idx="3">
                  <c:v>4238088.3991855234</c:v>
                </c:pt>
                <c:pt idx="4">
                  <c:v>4344040.6091651609</c:v>
                </c:pt>
                <c:pt idx="5">
                  <c:v>4452641.6243942901</c:v>
                </c:pt>
                <c:pt idx="6">
                  <c:v>4563957.6650041472</c:v>
                </c:pt>
                <c:pt idx="7">
                  <c:v>4678056.6066292496</c:v>
                </c:pt>
                <c:pt idx="8">
                  <c:v>4795008.0217949804</c:v>
                </c:pt>
                <c:pt idx="9">
                  <c:v>4914883.2223398555</c:v>
                </c:pt>
              </c:numCache>
            </c:numRef>
          </c:val>
          <c:smooth val="0"/>
          <c:extLst>
            <c:ext xmlns:c16="http://schemas.microsoft.com/office/drawing/2014/chart" uri="{C3380CC4-5D6E-409C-BE32-E72D297353CC}">
              <c16:uniqueId val="{00000001-9E77-4B4A-A72B-937AC14F50DE}"/>
            </c:ext>
          </c:extLst>
        </c:ser>
        <c:ser>
          <c:idx val="2"/>
          <c:order val="2"/>
          <c:tx>
            <c:strRef>
              <c:f>Gráficos!$D$86</c:f>
              <c:strCache>
                <c:ptCount val="1"/>
                <c:pt idx="0">
                  <c:v>BENETAKO eskari-kanona</c:v>
                </c:pt>
              </c:strCache>
            </c:strRef>
          </c:tx>
          <c:spPr>
            <a:ln w="28575" cap="rnd">
              <a:solidFill>
                <a:schemeClr val="accent3"/>
              </a:solidFill>
              <a:round/>
            </a:ln>
            <a:effectLst/>
          </c:spPr>
          <c:marker>
            <c:symbol val="none"/>
          </c:marker>
          <c:cat>
            <c:strRef>
              <c:f>Gráficos!$A$87:$A$96</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Gráficos!$D$87:$D$96</c:f>
              <c:numCache>
                <c:formatCode>_-* #,##0\ [$€-C0A]_-;\-* #,##0\ [$€-C0A]_-;_-* "-"??\ [$€-C0A]_-;_-@_-</c:formatCode>
                <c:ptCount val="10"/>
                <c:pt idx="0">
                  <c:v>7183160.7911</c:v>
                </c:pt>
                <c:pt idx="1">
                  <c:v>8300709.7982999999</c:v>
                </c:pt>
                <c:pt idx="2">
                  <c:v>8602662.0095000006</c:v>
                </c:pt>
                <c:pt idx="3">
                  <c:v>8938846.3625999987</c:v>
                </c:pt>
                <c:pt idx="4">
                  <c:v>9365365.6886</c:v>
                </c:pt>
                <c:pt idx="5">
                  <c:v>9981570.9003999997</c:v>
                </c:pt>
                <c:pt idx="6">
                  <c:v>10050201.0898</c:v>
                </c:pt>
                <c:pt idx="7">
                  <c:v>10738789.555899998</c:v>
                </c:pt>
                <c:pt idx="8">
                  <c:v>8801778.7659000009</c:v>
                </c:pt>
                <c:pt idx="9">
                  <c:v>10351230.262400001</c:v>
                </c:pt>
              </c:numCache>
            </c:numRef>
          </c:val>
          <c:smooth val="0"/>
          <c:extLst>
            <c:ext xmlns:c16="http://schemas.microsoft.com/office/drawing/2014/chart" uri="{C3380CC4-5D6E-409C-BE32-E72D297353CC}">
              <c16:uniqueId val="{00000002-9E77-4B4A-A72B-937AC14F50DE}"/>
            </c:ext>
          </c:extLst>
        </c:ser>
        <c:ser>
          <c:idx val="3"/>
          <c:order val="3"/>
          <c:tx>
            <c:strRef>
              <c:f>Gráficos!$E$86</c:f>
              <c:strCache>
                <c:ptCount val="1"/>
                <c:pt idx="0">
                  <c:v>BENETAKO kontserbazio-EZKK kanona</c:v>
                </c:pt>
              </c:strCache>
            </c:strRef>
          </c:tx>
          <c:spPr>
            <a:ln w="28575" cap="rnd">
              <a:solidFill>
                <a:schemeClr val="accent4"/>
              </a:solidFill>
              <a:round/>
            </a:ln>
            <a:effectLst/>
          </c:spPr>
          <c:marker>
            <c:symbol val="none"/>
          </c:marker>
          <c:cat>
            <c:strRef>
              <c:f>Gráficos!$A$87:$A$96</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Gráficos!$E$87:$E$96</c:f>
              <c:numCache>
                <c:formatCode>_-* #,##0\ [$€-C0A]_-;\-* #,##0\ [$€-C0A]_-;_-* "-"??\ [$€-C0A]_-;_-@_-</c:formatCode>
                <c:ptCount val="10"/>
                <c:pt idx="0">
                  <c:v>3602311.9414720498</c:v>
                </c:pt>
                <c:pt idx="1">
                  <c:v>4233000.3050999995</c:v>
                </c:pt>
                <c:pt idx="2">
                  <c:v>4267034.5118899997</c:v>
                </c:pt>
                <c:pt idx="3">
                  <c:v>4216923.8376499992</c:v>
                </c:pt>
                <c:pt idx="4">
                  <c:v>4210004.2876499994</c:v>
                </c:pt>
                <c:pt idx="5">
                  <c:v>4332207.7338400008</c:v>
                </c:pt>
                <c:pt idx="6">
                  <c:v>4379862.0175799998</c:v>
                </c:pt>
                <c:pt idx="7">
                  <c:v>4371385.9574100003</c:v>
                </c:pt>
                <c:pt idx="8">
                  <c:v>4466856.7601199998</c:v>
                </c:pt>
                <c:pt idx="9">
                  <c:v>4394977.8658999996</c:v>
                </c:pt>
              </c:numCache>
            </c:numRef>
          </c:val>
          <c:smooth val="0"/>
          <c:extLst>
            <c:ext xmlns:c16="http://schemas.microsoft.com/office/drawing/2014/chart" uri="{C3380CC4-5D6E-409C-BE32-E72D297353CC}">
              <c16:uniqueId val="{00000003-9E77-4B4A-A72B-937AC14F50DE}"/>
            </c:ext>
          </c:extLst>
        </c:ser>
        <c:dLbls>
          <c:showLegendKey val="0"/>
          <c:showVal val="0"/>
          <c:showCatName val="0"/>
          <c:showSerName val="0"/>
          <c:showPercent val="0"/>
          <c:showBubbleSize val="0"/>
        </c:dLbls>
        <c:smooth val="0"/>
        <c:axId val="969554128"/>
        <c:axId val="969553472"/>
      </c:lineChart>
      <c:catAx>
        <c:axId val="96955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69553472"/>
        <c:crosses val="autoZero"/>
        <c:auto val="1"/>
        <c:lblAlgn val="ctr"/>
        <c:lblOffset val="100"/>
        <c:noMultiLvlLbl val="0"/>
      </c:catAx>
      <c:valAx>
        <c:axId val="969553472"/>
        <c:scaling>
          <c:orientation val="minMax"/>
        </c:scaling>
        <c:delete val="0"/>
        <c:axPos val="l"/>
        <c:majorGridlines>
          <c:spPr>
            <a:ln w="9525" cap="flat" cmpd="sng" algn="ctr">
              <a:solidFill>
                <a:schemeClr val="tx1">
                  <a:lumMod val="15000"/>
                  <a:lumOff val="85000"/>
                </a:schemeClr>
              </a:solidFill>
              <a:round/>
            </a:ln>
            <a:effectLst/>
          </c:spPr>
        </c:majorGridlines>
        <c:numFmt formatCode="_-* #,##0\ [$€-C0A]_-;\-* #,##0\ [$€-C0A]_-;_-* &quot;-&quot;??\ [$€-C0A]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6955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Ur bolumena urtean (m</a:t>
            </a:r>
            <a:r>
              <a:rPr lang="eu-ES" baseline="30000"/>
              <a:t>3</a:t>
            </a:r>
            <a:r>
              <a:rPr lang="eu-ES"/>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Gráficos!$B$19</c:f>
              <c:strCache>
                <c:ptCount val="1"/>
                <c:pt idx="0">
                  <c:v>Eskaintzako kontsumoa </c:v>
                </c:pt>
              </c:strCache>
            </c:strRef>
          </c:tx>
          <c:spPr>
            <a:solidFill>
              <a:schemeClr val="accent1"/>
            </a:solidFill>
            <a:ln>
              <a:noFill/>
            </a:ln>
            <a:effectLst/>
          </c:spPr>
          <c:invertIfNegative val="0"/>
          <c:cat>
            <c:numRef>
              <c:f>Gráficos!$A$20:$A$29</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Gráficos!$B$20:$B$29</c:f>
              <c:numCache>
                <c:formatCode>#,##0</c:formatCode>
                <c:ptCount val="10"/>
                <c:pt idx="0">
                  <c:v>124959547.47681001</c:v>
                </c:pt>
                <c:pt idx="1">
                  <c:v>124959547.47681001</c:v>
                </c:pt>
                <c:pt idx="2">
                  <c:v>124959547.47681001</c:v>
                </c:pt>
                <c:pt idx="3">
                  <c:v>124959547.47681001</c:v>
                </c:pt>
                <c:pt idx="4">
                  <c:v>124959547.47681001</c:v>
                </c:pt>
                <c:pt idx="5">
                  <c:v>124959547.47681001</c:v>
                </c:pt>
                <c:pt idx="6">
                  <c:v>124959547.47681001</c:v>
                </c:pt>
                <c:pt idx="7">
                  <c:v>124959547.47681001</c:v>
                </c:pt>
                <c:pt idx="8">
                  <c:v>124959547.47681001</c:v>
                </c:pt>
                <c:pt idx="9">
                  <c:v>124959547.47681001</c:v>
                </c:pt>
              </c:numCache>
            </c:numRef>
          </c:val>
          <c:extLst>
            <c:ext xmlns:c16="http://schemas.microsoft.com/office/drawing/2014/chart" uri="{C3380CC4-5D6E-409C-BE32-E72D297353CC}">
              <c16:uniqueId val="{00000000-5761-4026-A135-E96CD9FF6922}"/>
            </c:ext>
          </c:extLst>
        </c:ser>
        <c:ser>
          <c:idx val="1"/>
          <c:order val="1"/>
          <c:tx>
            <c:strRef>
              <c:f>Gráficos!$C$19</c:f>
              <c:strCache>
                <c:ptCount val="1"/>
                <c:pt idx="0">
                  <c:v>2011ko PEFeko kontsumoa</c:v>
                </c:pt>
              </c:strCache>
            </c:strRef>
          </c:tx>
          <c:spPr>
            <a:solidFill>
              <a:schemeClr val="accent2"/>
            </a:solidFill>
            <a:ln>
              <a:noFill/>
            </a:ln>
            <a:effectLst/>
          </c:spPr>
          <c:invertIfNegative val="0"/>
          <c:cat>
            <c:numRef>
              <c:f>Gráficos!$A$20:$A$29</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Gráficos!$C$20:$C$29</c:f>
              <c:numCache>
                <c:formatCode>#,##0</c:formatCode>
                <c:ptCount val="10"/>
                <c:pt idx="0">
                  <c:v>117914613.28985642</c:v>
                </c:pt>
                <c:pt idx="1">
                  <c:v>117914613.28985642</c:v>
                </c:pt>
                <c:pt idx="2">
                  <c:v>117914613.28985642</c:v>
                </c:pt>
                <c:pt idx="3">
                  <c:v>117914613.28985642</c:v>
                </c:pt>
                <c:pt idx="4">
                  <c:v>117914613.28985642</c:v>
                </c:pt>
                <c:pt idx="5">
                  <c:v>117914613.28985642</c:v>
                </c:pt>
                <c:pt idx="6">
                  <c:v>117914613.28985642</c:v>
                </c:pt>
                <c:pt idx="7">
                  <c:v>117914613.28985642</c:v>
                </c:pt>
                <c:pt idx="8">
                  <c:v>117914613.28985642</c:v>
                </c:pt>
                <c:pt idx="9">
                  <c:v>117914613.28985642</c:v>
                </c:pt>
              </c:numCache>
            </c:numRef>
          </c:val>
          <c:extLst>
            <c:ext xmlns:c16="http://schemas.microsoft.com/office/drawing/2014/chart" uri="{C3380CC4-5D6E-409C-BE32-E72D297353CC}">
              <c16:uniqueId val="{00000001-5761-4026-A135-E96CD9FF6922}"/>
            </c:ext>
          </c:extLst>
        </c:ser>
        <c:dLbls>
          <c:showLegendKey val="0"/>
          <c:showVal val="0"/>
          <c:showCatName val="0"/>
          <c:showSerName val="0"/>
          <c:showPercent val="0"/>
          <c:showBubbleSize val="0"/>
        </c:dLbls>
        <c:gapWidth val="150"/>
        <c:axId val="821536216"/>
        <c:axId val="821536872"/>
      </c:barChart>
      <c:lineChart>
        <c:grouping val="standard"/>
        <c:varyColors val="0"/>
        <c:ser>
          <c:idx val="2"/>
          <c:order val="2"/>
          <c:tx>
            <c:strRef>
              <c:f>Gráficos!$D$19</c:f>
              <c:strCache>
                <c:ptCount val="1"/>
                <c:pt idx="0">
                  <c:v>Benetako kontsumoa</c:v>
                </c:pt>
              </c:strCache>
            </c:strRef>
          </c:tx>
          <c:spPr>
            <a:ln w="28575" cap="rnd">
              <a:solidFill>
                <a:schemeClr val="accent3"/>
              </a:solidFill>
              <a:round/>
            </a:ln>
            <a:effectLst/>
          </c:spPr>
          <c:marker>
            <c:symbol val="none"/>
          </c:marker>
          <c:cat>
            <c:numRef>
              <c:f>Gráficos!$A$20:$A$29</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Gráficos!$D$20:$D$29</c:f>
              <c:numCache>
                <c:formatCode>#,##0</c:formatCode>
                <c:ptCount val="10"/>
                <c:pt idx="0">
                  <c:v>91735636</c:v>
                </c:pt>
                <c:pt idx="1">
                  <c:v>76004672</c:v>
                </c:pt>
                <c:pt idx="2">
                  <c:v>90296525</c:v>
                </c:pt>
                <c:pt idx="3">
                  <c:v>94166393</c:v>
                </c:pt>
                <c:pt idx="4">
                  <c:v>93788682</c:v>
                </c:pt>
                <c:pt idx="5">
                  <c:v>87425080</c:v>
                </c:pt>
                <c:pt idx="6">
                  <c:v>79130220</c:v>
                </c:pt>
                <c:pt idx="7">
                  <c:v>98752369</c:v>
                </c:pt>
                <c:pt idx="8">
                  <c:v>81607196</c:v>
                </c:pt>
                <c:pt idx="9">
                  <c:v>86220081</c:v>
                </c:pt>
              </c:numCache>
            </c:numRef>
          </c:val>
          <c:smooth val="0"/>
          <c:extLst>
            <c:ext xmlns:c16="http://schemas.microsoft.com/office/drawing/2014/chart" uri="{C3380CC4-5D6E-409C-BE32-E72D297353CC}">
              <c16:uniqueId val="{00000002-5761-4026-A135-E96CD9FF6922}"/>
            </c:ext>
          </c:extLst>
        </c:ser>
        <c:dLbls>
          <c:showLegendKey val="0"/>
          <c:showVal val="0"/>
          <c:showCatName val="0"/>
          <c:showSerName val="0"/>
          <c:showPercent val="0"/>
          <c:showBubbleSize val="0"/>
        </c:dLbls>
        <c:marker val="1"/>
        <c:smooth val="0"/>
        <c:axId val="821536216"/>
        <c:axId val="821536872"/>
      </c:lineChart>
      <c:catAx>
        <c:axId val="821536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21536872"/>
        <c:crosses val="autoZero"/>
        <c:auto val="1"/>
        <c:lblAlgn val="ctr"/>
        <c:lblOffset val="100"/>
        <c:noMultiLvlLbl val="0"/>
      </c:catAx>
      <c:valAx>
        <c:axId val="821536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21536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Eskari eta kalitate kanona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Gráficos!$O$35</c:f>
              <c:strCache>
                <c:ptCount val="1"/>
                <c:pt idx="0">
                  <c:v>EK+AKKK Eskaintza</c:v>
                </c:pt>
              </c:strCache>
            </c:strRef>
          </c:tx>
          <c:spPr>
            <a:solidFill>
              <a:schemeClr val="accent1"/>
            </a:solidFill>
            <a:ln>
              <a:noFill/>
            </a:ln>
            <a:effectLst/>
          </c:spPr>
          <c:invertIfNegative val="0"/>
          <c:cat>
            <c:numRef>
              <c:f>Gráficos!$N$36:$N$45</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Gráficos!$O$36:$O$45</c:f>
              <c:numCache>
                <c:formatCode>#,##0.0</c:formatCode>
                <c:ptCount val="10"/>
                <c:pt idx="0">
                  <c:v>11154918.332287986</c:v>
                </c:pt>
                <c:pt idx="1">
                  <c:v>11433402.430130269</c:v>
                </c:pt>
                <c:pt idx="2">
                  <c:v>11719237.490883525</c:v>
                </c:pt>
                <c:pt idx="3">
                  <c:v>12012218.428155612</c:v>
                </c:pt>
                <c:pt idx="4">
                  <c:v>12312942.649048602</c:v>
                </c:pt>
                <c:pt idx="5">
                  <c:v>12620336.986080991</c:v>
                </c:pt>
                <c:pt idx="6">
                  <c:v>12935845.410733014</c:v>
                </c:pt>
                <c:pt idx="7">
                  <c:v>13259241.546001337</c:v>
                </c:pt>
                <c:pt idx="8">
                  <c:v>13591184.817546181</c:v>
                </c:pt>
                <c:pt idx="9">
                  <c:v>13925752.672467241</c:v>
                </c:pt>
              </c:numCache>
            </c:numRef>
          </c:val>
          <c:extLst>
            <c:ext xmlns:c16="http://schemas.microsoft.com/office/drawing/2014/chart" uri="{C3380CC4-5D6E-409C-BE32-E72D297353CC}">
              <c16:uniqueId val="{00000000-33DD-415B-A8D1-06413E866284}"/>
            </c:ext>
          </c:extLst>
        </c:ser>
        <c:ser>
          <c:idx val="1"/>
          <c:order val="1"/>
          <c:tx>
            <c:strRef>
              <c:f>Gráficos!$P$35</c:f>
              <c:strCache>
                <c:ptCount val="1"/>
                <c:pt idx="0">
                  <c:v>EK+AKKK PEF 2011</c:v>
                </c:pt>
              </c:strCache>
            </c:strRef>
          </c:tx>
          <c:spPr>
            <a:solidFill>
              <a:schemeClr val="accent2"/>
            </a:solidFill>
            <a:ln>
              <a:noFill/>
            </a:ln>
            <a:effectLst/>
          </c:spPr>
          <c:invertIfNegative val="0"/>
          <c:cat>
            <c:numRef>
              <c:f>Gráficos!$N$36:$N$45</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Gráficos!$P$36:$P$45</c:f>
              <c:numCache>
                <c:formatCode>#,##0.0</c:formatCode>
                <c:ptCount val="10"/>
                <c:pt idx="0">
                  <c:v>13327111.625266284</c:v>
                </c:pt>
                <c:pt idx="1">
                  <c:v>13707742.230182856</c:v>
                </c:pt>
                <c:pt idx="2">
                  <c:v>14050435.785937428</c:v>
                </c:pt>
                <c:pt idx="3">
                  <c:v>14401696.680585861</c:v>
                </c:pt>
                <c:pt idx="4">
                  <c:v>14762241.157837037</c:v>
                </c:pt>
                <c:pt idx="5">
                  <c:v>15130782.575040523</c:v>
                </c:pt>
                <c:pt idx="6">
                  <c:v>15509052.139416533</c:v>
                </c:pt>
                <c:pt idx="7">
                  <c:v>15896778.442901945</c:v>
                </c:pt>
                <c:pt idx="8">
                  <c:v>16294752.084535446</c:v>
                </c:pt>
                <c:pt idx="9">
                  <c:v>16695917.354815846</c:v>
                </c:pt>
              </c:numCache>
            </c:numRef>
          </c:val>
          <c:extLst>
            <c:ext xmlns:c16="http://schemas.microsoft.com/office/drawing/2014/chart" uri="{C3380CC4-5D6E-409C-BE32-E72D297353CC}">
              <c16:uniqueId val="{00000001-33DD-415B-A8D1-06413E866284}"/>
            </c:ext>
          </c:extLst>
        </c:ser>
        <c:dLbls>
          <c:showLegendKey val="0"/>
          <c:showVal val="0"/>
          <c:showCatName val="0"/>
          <c:showSerName val="0"/>
          <c:showPercent val="0"/>
          <c:showBubbleSize val="0"/>
        </c:dLbls>
        <c:gapWidth val="219"/>
        <c:overlap val="-27"/>
        <c:axId val="774883408"/>
        <c:axId val="774883736"/>
      </c:barChart>
      <c:lineChart>
        <c:grouping val="standard"/>
        <c:varyColors val="0"/>
        <c:ser>
          <c:idx val="2"/>
          <c:order val="2"/>
          <c:tx>
            <c:strRef>
              <c:f>Gráficos!$Q$35</c:f>
              <c:strCache>
                <c:ptCount val="1"/>
                <c:pt idx="0">
                  <c:v>Eskari + kalitate kanona</c:v>
                </c:pt>
              </c:strCache>
            </c:strRef>
          </c:tx>
          <c:spPr>
            <a:ln w="28575" cap="rnd">
              <a:solidFill>
                <a:schemeClr val="accent3"/>
              </a:solidFill>
              <a:round/>
            </a:ln>
            <a:effectLst/>
          </c:spPr>
          <c:marker>
            <c:symbol val="none"/>
          </c:marker>
          <c:cat>
            <c:numRef>
              <c:f>Gráficos!$N$36:$N$45</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Gráficos!$Q$36:$Q$45</c:f>
              <c:numCache>
                <c:formatCode>#,##0.00</c:formatCode>
                <c:ptCount val="10"/>
                <c:pt idx="0">
                  <c:v>11857760.210000001</c:v>
                </c:pt>
                <c:pt idx="1">
                  <c:v>11556263.220000001</c:v>
                </c:pt>
                <c:pt idx="2">
                  <c:v>12344164.129999999</c:v>
                </c:pt>
                <c:pt idx="3">
                  <c:v>12539721.699999999</c:v>
                </c:pt>
                <c:pt idx="4">
                  <c:v>12363363.699999999</c:v>
                </c:pt>
                <c:pt idx="5">
                  <c:v>12282707.390000001</c:v>
                </c:pt>
                <c:pt idx="6">
                  <c:v>11980140.130000001</c:v>
                </c:pt>
                <c:pt idx="7">
                  <c:v>13042256.82</c:v>
                </c:pt>
                <c:pt idx="8">
                  <c:v>12355604.509999998</c:v>
                </c:pt>
                <c:pt idx="9">
                  <c:v>12482379.609999998</c:v>
                </c:pt>
              </c:numCache>
            </c:numRef>
          </c:val>
          <c:smooth val="0"/>
          <c:extLst>
            <c:ext xmlns:c16="http://schemas.microsoft.com/office/drawing/2014/chart" uri="{C3380CC4-5D6E-409C-BE32-E72D297353CC}">
              <c16:uniqueId val="{00000002-33DD-415B-A8D1-06413E866284}"/>
            </c:ext>
          </c:extLst>
        </c:ser>
        <c:dLbls>
          <c:showLegendKey val="0"/>
          <c:showVal val="0"/>
          <c:showCatName val="0"/>
          <c:showSerName val="0"/>
          <c:showPercent val="0"/>
          <c:showBubbleSize val="0"/>
        </c:dLbls>
        <c:marker val="1"/>
        <c:smooth val="0"/>
        <c:axId val="774883408"/>
        <c:axId val="774883736"/>
      </c:lineChart>
      <c:catAx>
        <c:axId val="77488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74883736"/>
        <c:crosses val="autoZero"/>
        <c:auto val="1"/>
        <c:lblAlgn val="ctr"/>
        <c:lblOffset val="100"/>
        <c:noMultiLvlLbl val="0"/>
      </c:catAx>
      <c:valAx>
        <c:axId val="7748837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74883408"/>
        <c:crosses val="autoZero"/>
        <c:crossBetween val="between"/>
      </c:valAx>
      <c:spPr>
        <a:noFill/>
        <a:ln>
          <a:noFill/>
        </a:ln>
        <a:effectLst/>
      </c:spPr>
    </c:plotArea>
    <c:legend>
      <c:legendPos val="b"/>
      <c:layout>
        <c:manualLayout>
          <c:xMode val="edge"/>
          <c:yMode val="edge"/>
          <c:x val="0.05"/>
          <c:y val="0.89409667541557303"/>
          <c:w val="0.93888888888888888"/>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Ur bolumena urtean (m</a:t>
            </a:r>
            <a:r>
              <a:rPr lang="eu-ES" baseline="30000"/>
              <a:t>3</a:t>
            </a:r>
            <a:r>
              <a:rPr lang="eu-ES"/>
              <a:t>)</a:t>
            </a:r>
          </a:p>
        </c:rich>
      </c:tx>
      <c:layout>
        <c:manualLayout>
          <c:xMode val="edge"/>
          <c:yMode val="edge"/>
          <c:x val="0.35690266841644797"/>
          <c:y val="5.55555555555555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Gráficos!$B$27</c:f>
              <c:strCache>
                <c:ptCount val="1"/>
                <c:pt idx="0">
                  <c:v>Eskaintzako kontsumoa </c:v>
                </c:pt>
              </c:strCache>
            </c:strRef>
          </c:tx>
          <c:spPr>
            <a:solidFill>
              <a:schemeClr val="accent1"/>
            </a:solidFill>
            <a:ln>
              <a:noFill/>
            </a:ln>
            <a:effectLst/>
          </c:spPr>
          <c:invertIfNegative val="0"/>
          <c:cat>
            <c:numRef>
              <c:f>Gráficos!$A$28:$A$34</c:f>
              <c:numCache>
                <c:formatCode>General</c:formatCode>
                <c:ptCount val="7"/>
                <c:pt idx="0">
                  <c:v>2015</c:v>
                </c:pt>
                <c:pt idx="1">
                  <c:v>2016</c:v>
                </c:pt>
                <c:pt idx="2">
                  <c:v>2017</c:v>
                </c:pt>
                <c:pt idx="3">
                  <c:v>2018</c:v>
                </c:pt>
                <c:pt idx="4">
                  <c:v>2019</c:v>
                </c:pt>
                <c:pt idx="5">
                  <c:v>2020</c:v>
                </c:pt>
                <c:pt idx="6">
                  <c:v>2021</c:v>
                </c:pt>
              </c:numCache>
            </c:numRef>
          </c:cat>
          <c:val>
            <c:numRef>
              <c:f>Gráficos!$B$28:$B$34</c:f>
              <c:numCache>
                <c:formatCode>#,##0</c:formatCode>
                <c:ptCount val="7"/>
                <c:pt idx="0">
                  <c:v>892659.35342465737</c:v>
                </c:pt>
                <c:pt idx="1">
                  <c:v>15646547.786301369</c:v>
                </c:pt>
                <c:pt idx="2">
                  <c:v>42465092.471232884</c:v>
                </c:pt>
                <c:pt idx="3">
                  <c:v>56464732.07123287</c:v>
                </c:pt>
                <c:pt idx="4">
                  <c:v>61765644.800000004</c:v>
                </c:pt>
                <c:pt idx="5">
                  <c:v>63392521.700000003</c:v>
                </c:pt>
                <c:pt idx="6">
                  <c:v>64046135</c:v>
                </c:pt>
              </c:numCache>
            </c:numRef>
          </c:val>
          <c:extLst>
            <c:ext xmlns:c16="http://schemas.microsoft.com/office/drawing/2014/chart" uri="{C3380CC4-5D6E-409C-BE32-E72D297353CC}">
              <c16:uniqueId val="{00000000-2DBD-425A-B856-9B531E5E5C01}"/>
            </c:ext>
          </c:extLst>
        </c:ser>
        <c:ser>
          <c:idx val="1"/>
          <c:order val="1"/>
          <c:tx>
            <c:strRef>
              <c:f>Gráficos!$C$27</c:f>
              <c:strCache>
                <c:ptCount val="1"/>
                <c:pt idx="0">
                  <c:v>2021eko PEFeko kontsumoa</c:v>
                </c:pt>
              </c:strCache>
            </c:strRef>
          </c:tx>
          <c:spPr>
            <a:solidFill>
              <a:schemeClr val="accent2"/>
            </a:solidFill>
            <a:ln>
              <a:noFill/>
            </a:ln>
            <a:effectLst/>
          </c:spPr>
          <c:invertIfNegative val="0"/>
          <c:cat>
            <c:numRef>
              <c:f>Gráficos!$A$28:$A$34</c:f>
              <c:numCache>
                <c:formatCode>General</c:formatCode>
                <c:ptCount val="7"/>
                <c:pt idx="0">
                  <c:v>2015</c:v>
                </c:pt>
                <c:pt idx="1">
                  <c:v>2016</c:v>
                </c:pt>
                <c:pt idx="2">
                  <c:v>2017</c:v>
                </c:pt>
                <c:pt idx="3">
                  <c:v>2018</c:v>
                </c:pt>
                <c:pt idx="4">
                  <c:v>2019</c:v>
                </c:pt>
                <c:pt idx="5">
                  <c:v>2020</c:v>
                </c:pt>
                <c:pt idx="6">
                  <c:v>2021</c:v>
                </c:pt>
              </c:numCache>
            </c:numRef>
          </c:cat>
          <c:val>
            <c:numRef>
              <c:f>Gráficos!$C$28:$C$34</c:f>
              <c:numCache>
                <c:formatCode>#,##0</c:formatCode>
                <c:ptCount val="7"/>
                <c:pt idx="0">
                  <c:v>187650.1716164384</c:v>
                </c:pt>
                <c:pt idx="1">
                  <c:v>7947501.7810216434</c:v>
                </c:pt>
                <c:pt idx="2">
                  <c:v>27149967.368999999</c:v>
                </c:pt>
                <c:pt idx="3">
                  <c:v>34911843.700438358</c:v>
                </c:pt>
                <c:pt idx="4">
                  <c:v>38576447.802000009</c:v>
                </c:pt>
                <c:pt idx="5">
                  <c:v>39561233.108493149</c:v>
                </c:pt>
                <c:pt idx="6">
                  <c:v>44714357.039726034</c:v>
                </c:pt>
              </c:numCache>
            </c:numRef>
          </c:val>
          <c:extLst>
            <c:ext xmlns:c16="http://schemas.microsoft.com/office/drawing/2014/chart" uri="{C3380CC4-5D6E-409C-BE32-E72D297353CC}">
              <c16:uniqueId val="{00000001-2DBD-425A-B856-9B531E5E5C01}"/>
            </c:ext>
          </c:extLst>
        </c:ser>
        <c:dLbls>
          <c:showLegendKey val="0"/>
          <c:showVal val="0"/>
          <c:showCatName val="0"/>
          <c:showSerName val="0"/>
          <c:showPercent val="0"/>
          <c:showBubbleSize val="0"/>
        </c:dLbls>
        <c:gapWidth val="219"/>
        <c:axId val="737236072"/>
        <c:axId val="737236400"/>
      </c:barChart>
      <c:lineChart>
        <c:grouping val="standard"/>
        <c:varyColors val="0"/>
        <c:ser>
          <c:idx val="2"/>
          <c:order val="2"/>
          <c:tx>
            <c:strRef>
              <c:f>Gráficos!$D$27</c:f>
              <c:strCache>
                <c:ptCount val="1"/>
                <c:pt idx="0">
                  <c:v>Benetako kontsumoa</c:v>
                </c:pt>
              </c:strCache>
            </c:strRef>
          </c:tx>
          <c:spPr>
            <a:ln w="28575" cap="rnd">
              <a:solidFill>
                <a:schemeClr val="accent3"/>
              </a:solidFill>
              <a:round/>
            </a:ln>
            <a:effectLst/>
          </c:spPr>
          <c:marker>
            <c:symbol val="none"/>
          </c:marker>
          <c:cat>
            <c:numRef>
              <c:f>Gráficos!$A$28:$A$34</c:f>
              <c:numCache>
                <c:formatCode>General</c:formatCode>
                <c:ptCount val="7"/>
                <c:pt idx="0">
                  <c:v>2015</c:v>
                </c:pt>
                <c:pt idx="1">
                  <c:v>2016</c:v>
                </c:pt>
                <c:pt idx="2">
                  <c:v>2017</c:v>
                </c:pt>
                <c:pt idx="3">
                  <c:v>2018</c:v>
                </c:pt>
                <c:pt idx="4">
                  <c:v>2019</c:v>
                </c:pt>
                <c:pt idx="5">
                  <c:v>2020</c:v>
                </c:pt>
                <c:pt idx="6">
                  <c:v>2021</c:v>
                </c:pt>
              </c:numCache>
            </c:numRef>
          </c:cat>
          <c:val>
            <c:numRef>
              <c:f>Gráficos!$D$28:$D$34</c:f>
              <c:numCache>
                <c:formatCode>#,##0</c:formatCode>
                <c:ptCount val="7"/>
                <c:pt idx="2">
                  <c:v>7186853</c:v>
                </c:pt>
                <c:pt idx="3">
                  <c:v>14532748</c:v>
                </c:pt>
                <c:pt idx="4">
                  <c:v>28346656</c:v>
                </c:pt>
                <c:pt idx="5">
                  <c:v>25109573</c:v>
                </c:pt>
                <c:pt idx="6">
                  <c:v>32337081</c:v>
                </c:pt>
              </c:numCache>
            </c:numRef>
          </c:val>
          <c:smooth val="0"/>
          <c:extLst>
            <c:ext xmlns:c16="http://schemas.microsoft.com/office/drawing/2014/chart" uri="{C3380CC4-5D6E-409C-BE32-E72D297353CC}">
              <c16:uniqueId val="{00000002-2DBD-425A-B856-9B531E5E5C01}"/>
            </c:ext>
          </c:extLst>
        </c:ser>
        <c:dLbls>
          <c:showLegendKey val="0"/>
          <c:showVal val="0"/>
          <c:showCatName val="0"/>
          <c:showSerName val="0"/>
          <c:showPercent val="0"/>
          <c:showBubbleSize val="0"/>
        </c:dLbls>
        <c:marker val="1"/>
        <c:smooth val="0"/>
        <c:axId val="737236072"/>
        <c:axId val="737236400"/>
      </c:lineChart>
      <c:catAx>
        <c:axId val="737236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37236400"/>
        <c:crosses val="autoZero"/>
        <c:auto val="1"/>
        <c:lblAlgn val="ctr"/>
        <c:lblOffset val="100"/>
        <c:noMultiLvlLbl val="0"/>
      </c:catAx>
      <c:valAx>
        <c:axId val="737236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37236072"/>
        <c:crosses val="autoZero"/>
        <c:crossBetween val="between"/>
      </c:valAx>
      <c:spPr>
        <a:noFill/>
        <a:ln>
          <a:noFill/>
        </a:ln>
        <a:effectLst/>
      </c:spPr>
    </c:plotArea>
    <c:legend>
      <c:legendPos val="b"/>
      <c:layout>
        <c:manualLayout>
          <c:xMode val="edge"/>
          <c:yMode val="edge"/>
          <c:x val="0"/>
          <c:y val="0.79457445638844015"/>
          <c:w val="0.99892988432291085"/>
          <c:h val="0.173202127929497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Eskari eta kalitate kanona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Gráficos!$B$69</c:f>
              <c:strCache>
                <c:ptCount val="1"/>
                <c:pt idx="0">
                  <c:v>EK+AKKK Eskaintza</c:v>
                </c:pt>
              </c:strCache>
            </c:strRef>
          </c:tx>
          <c:spPr>
            <a:solidFill>
              <a:schemeClr val="accent1"/>
            </a:solidFill>
            <a:ln>
              <a:noFill/>
            </a:ln>
            <a:effectLst/>
          </c:spPr>
          <c:invertIfNegative val="0"/>
          <c:cat>
            <c:numRef>
              <c:f>Gráficos!$A$70:$A$76</c:f>
              <c:numCache>
                <c:formatCode>General</c:formatCode>
                <c:ptCount val="7"/>
                <c:pt idx="0">
                  <c:v>2015</c:v>
                </c:pt>
                <c:pt idx="1">
                  <c:v>2016</c:v>
                </c:pt>
                <c:pt idx="2">
                  <c:v>2017</c:v>
                </c:pt>
                <c:pt idx="3">
                  <c:v>2018</c:v>
                </c:pt>
                <c:pt idx="4">
                  <c:v>2019</c:v>
                </c:pt>
                <c:pt idx="5">
                  <c:v>2020</c:v>
                </c:pt>
                <c:pt idx="6">
                  <c:v>2021</c:v>
                </c:pt>
              </c:numCache>
            </c:numRef>
          </c:cat>
          <c:val>
            <c:numRef>
              <c:f>Gráficos!$B$70:$B$76</c:f>
              <c:numCache>
                <c:formatCode>#,##0</c:formatCode>
                <c:ptCount val="7"/>
                <c:pt idx="0">
                  <c:v>202136.84723120206</c:v>
                </c:pt>
                <c:pt idx="1">
                  <c:v>3740704.8026514463</c:v>
                </c:pt>
                <c:pt idx="2">
                  <c:v>7135919.2468659068</c:v>
                </c:pt>
                <c:pt idx="3">
                  <c:v>9107739.7684638724</c:v>
                </c:pt>
                <c:pt idx="4">
                  <c:v>9835046.8202124238</c:v>
                </c:pt>
                <c:pt idx="5">
                  <c:v>10123404.739410469</c:v>
                </c:pt>
                <c:pt idx="6">
                  <c:v>10393983.991503289</c:v>
                </c:pt>
              </c:numCache>
            </c:numRef>
          </c:val>
          <c:extLst>
            <c:ext xmlns:c16="http://schemas.microsoft.com/office/drawing/2014/chart" uri="{C3380CC4-5D6E-409C-BE32-E72D297353CC}">
              <c16:uniqueId val="{00000000-D3AA-4646-81C5-07156D8F17D1}"/>
            </c:ext>
          </c:extLst>
        </c:ser>
        <c:ser>
          <c:idx val="1"/>
          <c:order val="1"/>
          <c:tx>
            <c:strRef>
              <c:f>Gráficos!$C$69</c:f>
              <c:strCache>
                <c:ptCount val="1"/>
                <c:pt idx="0">
                  <c:v>EK+AKKK PEF 2021</c:v>
                </c:pt>
              </c:strCache>
            </c:strRef>
          </c:tx>
          <c:spPr>
            <a:solidFill>
              <a:schemeClr val="accent2"/>
            </a:solidFill>
            <a:ln>
              <a:noFill/>
            </a:ln>
            <a:effectLst/>
          </c:spPr>
          <c:invertIfNegative val="0"/>
          <c:cat>
            <c:numRef>
              <c:f>Gráficos!$A$70:$A$76</c:f>
              <c:numCache>
                <c:formatCode>General</c:formatCode>
                <c:ptCount val="7"/>
                <c:pt idx="0">
                  <c:v>2015</c:v>
                </c:pt>
                <c:pt idx="1">
                  <c:v>2016</c:v>
                </c:pt>
                <c:pt idx="2">
                  <c:v>2017</c:v>
                </c:pt>
                <c:pt idx="3">
                  <c:v>2018</c:v>
                </c:pt>
                <c:pt idx="4">
                  <c:v>2019</c:v>
                </c:pt>
                <c:pt idx="5">
                  <c:v>2020</c:v>
                </c:pt>
                <c:pt idx="6">
                  <c:v>2021</c:v>
                </c:pt>
              </c:numCache>
            </c:numRef>
          </c:cat>
          <c:val>
            <c:numRef>
              <c:f>Gráficos!$C$70:$C$76</c:f>
              <c:numCache>
                <c:formatCode>#,##0</c:formatCode>
                <c:ptCount val="7"/>
                <c:pt idx="0">
                  <c:v>67268.630717884153</c:v>
                </c:pt>
                <c:pt idx="1">
                  <c:v>2442627.0636533243</c:v>
                </c:pt>
                <c:pt idx="2">
                  <c:v>4704641.5126546267</c:v>
                </c:pt>
                <c:pt idx="3">
                  <c:v>5663056.9497571606</c:v>
                </c:pt>
                <c:pt idx="4">
                  <c:v>6875466.4691678416</c:v>
                </c:pt>
                <c:pt idx="5">
                  <c:v>7477323.5840823194</c:v>
                </c:pt>
                <c:pt idx="6">
                  <c:v>11172036.162576053</c:v>
                </c:pt>
              </c:numCache>
            </c:numRef>
          </c:val>
          <c:extLst>
            <c:ext xmlns:c16="http://schemas.microsoft.com/office/drawing/2014/chart" uri="{C3380CC4-5D6E-409C-BE32-E72D297353CC}">
              <c16:uniqueId val="{00000001-D3AA-4646-81C5-07156D8F17D1}"/>
            </c:ext>
          </c:extLst>
        </c:ser>
        <c:dLbls>
          <c:showLegendKey val="0"/>
          <c:showVal val="0"/>
          <c:showCatName val="0"/>
          <c:showSerName val="0"/>
          <c:showPercent val="0"/>
          <c:showBubbleSize val="0"/>
        </c:dLbls>
        <c:gapWidth val="219"/>
        <c:overlap val="-27"/>
        <c:axId val="530961864"/>
        <c:axId val="530960224"/>
      </c:barChart>
      <c:lineChart>
        <c:grouping val="standard"/>
        <c:varyColors val="0"/>
        <c:ser>
          <c:idx val="2"/>
          <c:order val="2"/>
          <c:tx>
            <c:strRef>
              <c:f>Gráficos!$D$69</c:f>
              <c:strCache>
                <c:ptCount val="1"/>
                <c:pt idx="0">
                  <c:v>Eskari + kalitate kanona (benetakoa)</c:v>
                </c:pt>
              </c:strCache>
            </c:strRef>
          </c:tx>
          <c:spPr>
            <a:ln w="28575" cap="rnd">
              <a:solidFill>
                <a:schemeClr val="accent3"/>
              </a:solidFill>
              <a:round/>
            </a:ln>
            <a:effectLst/>
          </c:spPr>
          <c:marker>
            <c:symbol val="none"/>
          </c:marker>
          <c:cat>
            <c:numRef>
              <c:f>Gráficos!$A$70:$A$76</c:f>
              <c:numCache>
                <c:formatCode>General</c:formatCode>
                <c:ptCount val="7"/>
                <c:pt idx="0">
                  <c:v>2015</c:v>
                </c:pt>
                <c:pt idx="1">
                  <c:v>2016</c:v>
                </c:pt>
                <c:pt idx="2">
                  <c:v>2017</c:v>
                </c:pt>
                <c:pt idx="3">
                  <c:v>2018</c:v>
                </c:pt>
                <c:pt idx="4">
                  <c:v>2019</c:v>
                </c:pt>
                <c:pt idx="5">
                  <c:v>2020</c:v>
                </c:pt>
                <c:pt idx="6">
                  <c:v>2021</c:v>
                </c:pt>
              </c:numCache>
            </c:numRef>
          </c:cat>
          <c:val>
            <c:numRef>
              <c:f>Gráficos!$D$70:$D$76</c:f>
              <c:numCache>
                <c:formatCode>#,##0</c:formatCode>
                <c:ptCount val="7"/>
                <c:pt idx="0">
                  <c:v>6145.2163422233334</c:v>
                </c:pt>
                <c:pt idx="1">
                  <c:v>393325.7708023875</c:v>
                </c:pt>
                <c:pt idx="2">
                  <c:v>3064657.26</c:v>
                </c:pt>
                <c:pt idx="3">
                  <c:v>4302527.9400000013</c:v>
                </c:pt>
                <c:pt idx="4">
                  <c:v>5218985.3599999994</c:v>
                </c:pt>
                <c:pt idx="5">
                  <c:v>5436487.96</c:v>
                </c:pt>
                <c:pt idx="6">
                  <c:v>7588717.6000000006</c:v>
                </c:pt>
              </c:numCache>
            </c:numRef>
          </c:val>
          <c:smooth val="0"/>
          <c:extLst>
            <c:ext xmlns:c16="http://schemas.microsoft.com/office/drawing/2014/chart" uri="{C3380CC4-5D6E-409C-BE32-E72D297353CC}">
              <c16:uniqueId val="{00000002-D3AA-4646-81C5-07156D8F17D1}"/>
            </c:ext>
          </c:extLst>
        </c:ser>
        <c:dLbls>
          <c:showLegendKey val="0"/>
          <c:showVal val="0"/>
          <c:showCatName val="0"/>
          <c:showSerName val="0"/>
          <c:showPercent val="0"/>
          <c:showBubbleSize val="0"/>
        </c:dLbls>
        <c:marker val="1"/>
        <c:smooth val="0"/>
        <c:axId val="530961864"/>
        <c:axId val="530960224"/>
      </c:lineChart>
      <c:catAx>
        <c:axId val="530961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30960224"/>
        <c:crosses val="autoZero"/>
        <c:auto val="1"/>
        <c:lblAlgn val="ctr"/>
        <c:lblOffset val="100"/>
        <c:noMultiLvlLbl val="0"/>
      </c:catAx>
      <c:valAx>
        <c:axId val="530960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30961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Base">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se">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Override>
</file>

<file path=word/theme/themeOverride2.xml><?xml version="1.0" encoding="utf-8"?>
<a:themeOverride xmlns:a="http://schemas.openxmlformats.org/drawingml/2006/main">
  <a:clrScheme name="Base">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se">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Override>
</file>

<file path=word/theme/themeOverride3.xml><?xml version="1.0" encoding="utf-8"?>
<a:themeOverride xmlns:a="http://schemas.openxmlformats.org/drawingml/2006/main">
  <a:clrScheme name="Base">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se">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Override>
</file>

<file path=word/theme/themeOverride4.xml><?xml version="1.0" encoding="utf-8"?>
<a:themeOverride xmlns:a="http://schemas.openxmlformats.org/drawingml/2006/main">
  <a:clrScheme name="Base">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se">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6BC3D-5DBD-4CC2-A563-21AB46406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9813</Words>
  <Characters>74780</Characters>
  <Application>Microsoft Office Word</Application>
  <DocSecurity>0</DocSecurity>
  <Lines>623</Lines>
  <Paragraphs>168</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84425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d841144</dc:creator>
  <cp:lastModifiedBy>De Santiago, Iñaki</cp:lastModifiedBy>
  <cp:revision>2</cp:revision>
  <cp:lastPrinted>2023-02-01T07:35:00Z</cp:lastPrinted>
  <dcterms:created xsi:type="dcterms:W3CDTF">2023-03-10T08:52:00Z</dcterms:created>
  <dcterms:modified xsi:type="dcterms:W3CDTF">2023-03-10T08:52:00Z</dcterms:modified>
</cp:coreProperties>
</file>