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F0DF" w14:textId="77777777" w:rsidR="00154438" w:rsidRDefault="004A384D" w:rsidP="00176AE6">
      <w:pPr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 xml:space="preserve">Navarra Suma (NA+) talde parlamentarioari atxikitako foru parlamentari </w:t>
      </w:r>
      <w:proofErr w:type="spellStart"/>
      <w:r>
        <w:rPr>
          <w:rFonts w:ascii="DejaVu Serif" w:hAnsi="DejaVu Serif"/>
          <w:sz w:val="26"/>
        </w:rPr>
        <w:t>Ángel</w:t>
      </w:r>
      <w:proofErr w:type="spellEnd"/>
      <w:r>
        <w:rPr>
          <w:rFonts w:ascii="DejaVu Serif" w:hAnsi="DejaVu Serif"/>
          <w:sz w:val="26"/>
        </w:rPr>
        <w:t xml:space="preserve"> </w:t>
      </w:r>
      <w:proofErr w:type="spellStart"/>
      <w:r>
        <w:rPr>
          <w:rFonts w:ascii="DejaVu Serif" w:hAnsi="DejaVu Serif"/>
          <w:sz w:val="26"/>
        </w:rPr>
        <w:t>Ansa</w:t>
      </w:r>
      <w:proofErr w:type="spellEnd"/>
      <w:r>
        <w:rPr>
          <w:rFonts w:ascii="DejaVu Serif" w:hAnsi="DejaVu Serif"/>
          <w:sz w:val="26"/>
        </w:rPr>
        <w:t xml:space="preserve"> </w:t>
      </w:r>
      <w:proofErr w:type="spellStart"/>
      <w:r>
        <w:rPr>
          <w:rFonts w:ascii="DejaVu Serif" w:hAnsi="DejaVu Serif"/>
          <w:sz w:val="26"/>
        </w:rPr>
        <w:t>Echegaray</w:t>
      </w:r>
      <w:proofErr w:type="spellEnd"/>
      <w:r>
        <w:rPr>
          <w:rFonts w:ascii="DejaVu Serif" w:hAnsi="DejaVu Serif"/>
          <w:sz w:val="26"/>
        </w:rPr>
        <w:t xml:space="preserve"> jaunak </w:t>
      </w:r>
      <w:r>
        <w:rPr>
          <w:rFonts w:ascii="DejaVu Serif" w:hAnsi="DejaVu Serif"/>
          <w:b/>
          <w:sz w:val="26"/>
        </w:rPr>
        <w:t>idatziz erantzuteko galdera</w:t>
      </w:r>
      <w:r>
        <w:rPr>
          <w:rFonts w:ascii="DejaVu Serif" w:hAnsi="DejaVu Serif"/>
          <w:sz w:val="26"/>
        </w:rPr>
        <w:t xml:space="preserve"> egin du, “G10001 G1100 4309 322300 ADITECH Fundazioa. Adimen artifizialaren sustapena” partidari buruz (10-22/PES-00621). Hona Nafarroako Gobernuko Unibertsitateko, Berrikuntzako eta Eraldaketa Digitaleko kontseilariak horretaz ematen duen informazioa: </w:t>
      </w:r>
    </w:p>
    <w:p w14:paraId="39E454AA" w14:textId="01E81FBB" w:rsidR="00154438" w:rsidRDefault="00703F55" w:rsidP="00703F55">
      <w:pPr>
        <w:pStyle w:val="Default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b/>
          <w:sz w:val="26"/>
        </w:rPr>
        <w:t>Partidan aurreikusitako ekintzen xehakatzea, bai eta horietako bakoitzerako zenbatetsitako aurrekontua ere</w:t>
      </w:r>
      <w:r>
        <w:rPr>
          <w:rFonts w:ascii="DejaVu Serif" w:hAnsi="DejaVu Serif"/>
          <w:sz w:val="26"/>
        </w:rPr>
        <w:t xml:space="preserve">. </w:t>
      </w:r>
    </w:p>
    <w:p w14:paraId="58673460" w14:textId="77777777" w:rsidR="00154438" w:rsidRDefault="00703F55" w:rsidP="00217864">
      <w:pPr>
        <w:pStyle w:val="Default"/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>2023rako aurreikuspen gisa, honako ekintza hauek daude, eta aipatu nahi dizut aurreikuspen hori oraindik ere lantzeko fasean dagoela, 2023rako hitzarmen hori ahalik eta lasterren sinatu ahal izateko.</w:t>
      </w:r>
    </w:p>
    <w:p w14:paraId="7AD0662B" w14:textId="0790C877" w:rsidR="00B05352" w:rsidRPr="00B05352" w:rsidRDefault="00B05352" w:rsidP="00217864">
      <w:pPr>
        <w:pStyle w:val="Default"/>
        <w:numPr>
          <w:ilvl w:val="0"/>
          <w:numId w:val="1"/>
        </w:numPr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>Zentroa abian jartzeko organigramaren diseinua, baita zentrorako lanpostu-profilak eta langileria-beharrak ere.</w:t>
      </w:r>
    </w:p>
    <w:p w14:paraId="27EC861F" w14:textId="77777777" w:rsidR="00B05352" w:rsidRPr="00B05352" w:rsidRDefault="00B05352" w:rsidP="00217864">
      <w:pPr>
        <w:pStyle w:val="Default"/>
        <w:numPr>
          <w:ilvl w:val="0"/>
          <w:numId w:val="1"/>
        </w:numPr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>Kontratazio berrien hautaketa.</w:t>
      </w:r>
    </w:p>
    <w:p w14:paraId="37E20889" w14:textId="77777777" w:rsidR="00B05352" w:rsidRPr="00B05352" w:rsidRDefault="00B05352" w:rsidP="00217864">
      <w:pPr>
        <w:pStyle w:val="Default"/>
        <w:numPr>
          <w:ilvl w:val="0"/>
          <w:numId w:val="1"/>
        </w:numPr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>Adimen artifizialeko ikerketa-ildoak abian jartzea.</w:t>
      </w:r>
    </w:p>
    <w:p w14:paraId="756E4F3A" w14:textId="77777777" w:rsidR="00B05352" w:rsidRPr="00B05352" w:rsidRDefault="00B05352" w:rsidP="00217864">
      <w:pPr>
        <w:pStyle w:val="Default"/>
        <w:numPr>
          <w:ilvl w:val="0"/>
          <w:numId w:val="1"/>
        </w:numPr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>Gobernantza eredu baten diseinua.</w:t>
      </w:r>
    </w:p>
    <w:p w14:paraId="23E24DA5" w14:textId="77777777" w:rsidR="00B05352" w:rsidRPr="00B05352" w:rsidRDefault="00B05352" w:rsidP="00217864">
      <w:pPr>
        <w:pStyle w:val="Default"/>
        <w:numPr>
          <w:ilvl w:val="0"/>
          <w:numId w:val="1"/>
        </w:numPr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 xml:space="preserve">Plan estrategikoaren eta </w:t>
      </w:r>
      <w:proofErr w:type="spellStart"/>
      <w:r>
        <w:rPr>
          <w:rFonts w:ascii="DejaVu Serif" w:hAnsi="DejaVu Serif"/>
          <w:sz w:val="26"/>
        </w:rPr>
        <w:t>jasangarritasunekoaren</w:t>
      </w:r>
      <w:proofErr w:type="spellEnd"/>
      <w:r>
        <w:rPr>
          <w:rFonts w:ascii="DejaVu Serif" w:hAnsi="DejaVu Serif"/>
          <w:sz w:val="26"/>
        </w:rPr>
        <w:t xml:space="preserve"> diseinua.</w:t>
      </w:r>
    </w:p>
    <w:p w14:paraId="3BC98A3C" w14:textId="77777777" w:rsidR="00B05352" w:rsidRPr="00B05352" w:rsidRDefault="00B05352" w:rsidP="00217864">
      <w:pPr>
        <w:pStyle w:val="Default"/>
        <w:numPr>
          <w:ilvl w:val="0"/>
          <w:numId w:val="1"/>
        </w:numPr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>NUPekin lankidetza-hitzarmen bat idaztea.</w:t>
      </w:r>
    </w:p>
    <w:p w14:paraId="3DC8EABA" w14:textId="77777777" w:rsidR="00B05352" w:rsidRPr="00B05352" w:rsidRDefault="00B05352" w:rsidP="00217864">
      <w:pPr>
        <w:pStyle w:val="Default"/>
        <w:numPr>
          <w:ilvl w:val="0"/>
          <w:numId w:val="1"/>
        </w:numPr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>Azpiegitura eta ekipamenduetarako plana egitea.</w:t>
      </w:r>
    </w:p>
    <w:p w14:paraId="5FE1AD9F" w14:textId="77777777" w:rsidR="00B05352" w:rsidRPr="00B05352" w:rsidRDefault="00B05352" w:rsidP="00217864">
      <w:pPr>
        <w:pStyle w:val="Default"/>
        <w:numPr>
          <w:ilvl w:val="0"/>
          <w:numId w:val="1"/>
        </w:numPr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 xml:space="preserve">Nafarroako </w:t>
      </w:r>
      <w:proofErr w:type="spellStart"/>
      <w:r>
        <w:rPr>
          <w:rFonts w:ascii="DejaVu Serif" w:hAnsi="DejaVu Serif"/>
          <w:sz w:val="26"/>
        </w:rPr>
        <w:t>I+G+b</w:t>
      </w:r>
      <w:proofErr w:type="spellEnd"/>
      <w:r>
        <w:rPr>
          <w:rFonts w:ascii="DejaVu Serif" w:hAnsi="DejaVu Serif"/>
          <w:sz w:val="26"/>
        </w:rPr>
        <w:t xml:space="preserve"> Sisteman (SINAI) txertatzeko izapideak abiatzea.</w:t>
      </w:r>
    </w:p>
    <w:p w14:paraId="6954B0A1" w14:textId="5B51F99D" w:rsidR="00154438" w:rsidRDefault="00B05352" w:rsidP="00791BFF">
      <w:pPr>
        <w:pStyle w:val="Default"/>
        <w:numPr>
          <w:ilvl w:val="0"/>
          <w:numId w:val="1"/>
        </w:numPr>
        <w:spacing w:after="120"/>
        <w:ind w:left="714" w:hanging="357"/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 xml:space="preserve"> Europako finantzaketa-programetan (2023-2027) parte hartzeko estrategia egitea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87"/>
        <w:gridCol w:w="1945"/>
      </w:tblGrid>
      <w:tr w:rsidR="008B1E8E" w:rsidRPr="008B1E8E" w14:paraId="14301B30" w14:textId="77777777" w:rsidTr="004440A3">
        <w:trPr>
          <w:trHeight w:val="252"/>
        </w:trPr>
        <w:tc>
          <w:tcPr>
            <w:tcW w:w="6487" w:type="dxa"/>
            <w:shd w:val="clear" w:color="auto" w:fill="F7CAAC" w:themeFill="accent2" w:themeFillTint="66"/>
          </w:tcPr>
          <w:p w14:paraId="3509E957" w14:textId="21CDE09B" w:rsidR="008B1E8E" w:rsidRPr="004440A3" w:rsidRDefault="008B1E8E" w:rsidP="00D13EE6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Kontzeptua</w:t>
            </w:r>
          </w:p>
        </w:tc>
        <w:tc>
          <w:tcPr>
            <w:tcW w:w="1945" w:type="dxa"/>
            <w:shd w:val="clear" w:color="auto" w:fill="F7CAAC" w:themeFill="accent2" w:themeFillTint="66"/>
          </w:tcPr>
          <w:p w14:paraId="58496EE5" w14:textId="4E4660A9" w:rsidR="008B1E8E" w:rsidRPr="004440A3" w:rsidRDefault="004440A3" w:rsidP="004440A3">
            <w:pPr>
              <w:pStyle w:val="Default"/>
              <w:ind w:right="562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Zenbatekoa</w:t>
            </w:r>
          </w:p>
        </w:tc>
      </w:tr>
      <w:tr w:rsidR="008B1E8E" w:rsidRPr="008B1E8E" w14:paraId="6D43B0F0" w14:textId="77777777" w:rsidTr="004440A3">
        <w:trPr>
          <w:trHeight w:val="241"/>
        </w:trPr>
        <w:tc>
          <w:tcPr>
            <w:tcW w:w="6487" w:type="dxa"/>
          </w:tcPr>
          <w:p w14:paraId="148FCBAB" w14:textId="47044E3F" w:rsidR="008B1E8E" w:rsidRPr="008B1E8E" w:rsidRDefault="008B1E8E" w:rsidP="00D13EE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LANGILEAK:</w:t>
            </w:r>
            <w:r>
              <w:rPr>
                <w:sz w:val="18"/>
              </w:rPr>
              <w:t xml:space="preserve"> Gerentzia, ikertzaileak eta teknikariak</w:t>
            </w:r>
          </w:p>
        </w:tc>
        <w:tc>
          <w:tcPr>
            <w:tcW w:w="1945" w:type="dxa"/>
          </w:tcPr>
          <w:p w14:paraId="6B8520AE" w14:textId="43CF8C63" w:rsidR="008B1E8E" w:rsidRPr="008B1E8E" w:rsidRDefault="004440A3" w:rsidP="004440A3">
            <w:pPr>
              <w:pStyle w:val="Default"/>
              <w:ind w:right="562"/>
              <w:jc w:val="right"/>
              <w:rPr>
                <w:sz w:val="18"/>
                <w:szCs w:val="18"/>
              </w:rPr>
            </w:pPr>
            <w:r>
              <w:rPr>
                <w:sz w:val="18"/>
              </w:rPr>
              <w:t>155.000 €</w:t>
            </w:r>
          </w:p>
        </w:tc>
      </w:tr>
      <w:tr w:rsidR="008B1E8E" w:rsidRPr="008B1E8E" w14:paraId="24C1E9A2" w14:textId="77777777" w:rsidTr="004440A3">
        <w:trPr>
          <w:trHeight w:val="252"/>
        </w:trPr>
        <w:tc>
          <w:tcPr>
            <w:tcW w:w="6487" w:type="dxa"/>
          </w:tcPr>
          <w:p w14:paraId="58E7DF99" w14:textId="66A7C826" w:rsidR="008B1E8E" w:rsidRPr="008B1E8E" w:rsidRDefault="008B1E8E" w:rsidP="00D13EE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KANPO-LANKIDETZAK:</w:t>
            </w:r>
            <w:r>
              <w:rPr>
                <w:sz w:val="18"/>
              </w:rPr>
              <w:t xml:space="preserve"> lankidetza unibertsitateekin, OTRI kontratuak eta aholkularitza espezializatuak.</w:t>
            </w:r>
          </w:p>
        </w:tc>
        <w:tc>
          <w:tcPr>
            <w:tcW w:w="1945" w:type="dxa"/>
          </w:tcPr>
          <w:p w14:paraId="5279C686" w14:textId="11BAF2BD" w:rsidR="008B1E8E" w:rsidRPr="008B1E8E" w:rsidRDefault="004440A3" w:rsidP="004440A3">
            <w:pPr>
              <w:pStyle w:val="Default"/>
              <w:ind w:right="562"/>
              <w:jc w:val="right"/>
              <w:rPr>
                <w:sz w:val="18"/>
                <w:szCs w:val="18"/>
              </w:rPr>
            </w:pPr>
            <w:r>
              <w:rPr>
                <w:sz w:val="18"/>
              </w:rPr>
              <w:t>110.000 €</w:t>
            </w:r>
          </w:p>
        </w:tc>
      </w:tr>
      <w:tr w:rsidR="008B1E8E" w:rsidRPr="008B1E8E" w14:paraId="410845AF" w14:textId="77777777" w:rsidTr="004440A3">
        <w:trPr>
          <w:trHeight w:val="241"/>
        </w:trPr>
        <w:tc>
          <w:tcPr>
            <w:tcW w:w="6487" w:type="dxa"/>
          </w:tcPr>
          <w:p w14:paraId="3E2CB55B" w14:textId="2AC56901" w:rsidR="008B1E8E" w:rsidRPr="004440A3" w:rsidRDefault="008B1E8E" w:rsidP="00D13EE6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BIDAIA-GASTUAK, MUGIKORTASUNEKOAK ETA ORDEZKARITZAKOAK</w:t>
            </w:r>
          </w:p>
        </w:tc>
        <w:tc>
          <w:tcPr>
            <w:tcW w:w="1945" w:type="dxa"/>
          </w:tcPr>
          <w:p w14:paraId="5436452A" w14:textId="1D133612" w:rsidR="008B1E8E" w:rsidRPr="008B1E8E" w:rsidRDefault="004440A3" w:rsidP="004440A3">
            <w:pPr>
              <w:pStyle w:val="Default"/>
              <w:ind w:right="562"/>
              <w:jc w:val="right"/>
              <w:rPr>
                <w:sz w:val="18"/>
                <w:szCs w:val="18"/>
              </w:rPr>
            </w:pPr>
            <w:r>
              <w:rPr>
                <w:sz w:val="18"/>
              </w:rPr>
              <w:t>11.500 €</w:t>
            </w:r>
          </w:p>
        </w:tc>
      </w:tr>
      <w:tr w:rsidR="008B1E8E" w:rsidRPr="008B1E8E" w14:paraId="7635FC56" w14:textId="77777777" w:rsidTr="004440A3">
        <w:trPr>
          <w:trHeight w:val="252"/>
        </w:trPr>
        <w:tc>
          <w:tcPr>
            <w:tcW w:w="6487" w:type="dxa"/>
            <w:tcBorders>
              <w:bottom w:val="single" w:sz="4" w:space="0" w:color="auto"/>
            </w:tcBorders>
          </w:tcPr>
          <w:p w14:paraId="756613DA" w14:textId="52985801" w:rsidR="008B1E8E" w:rsidRPr="008B1E8E" w:rsidRDefault="008B1E8E" w:rsidP="00D13EE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>BESTELAKO GASTUAK: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Renting</w:t>
            </w:r>
            <w:proofErr w:type="spellEnd"/>
            <w:r>
              <w:rPr>
                <w:sz w:val="18"/>
              </w:rPr>
              <w:t xml:space="preserve"> bidezko ekipamendua, azpiegiturak eta bestelako zerbitzu espezializatuak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14:paraId="681484C2" w14:textId="5C492527" w:rsidR="008B1E8E" w:rsidRPr="008B1E8E" w:rsidRDefault="004440A3" w:rsidP="004440A3">
            <w:pPr>
              <w:pStyle w:val="Default"/>
              <w:ind w:right="562"/>
              <w:jc w:val="right"/>
              <w:rPr>
                <w:sz w:val="18"/>
                <w:szCs w:val="18"/>
              </w:rPr>
            </w:pPr>
            <w:r>
              <w:rPr>
                <w:sz w:val="18"/>
              </w:rPr>
              <w:t>23.500 €</w:t>
            </w:r>
          </w:p>
        </w:tc>
      </w:tr>
      <w:tr w:rsidR="008B1E8E" w:rsidRPr="008B1E8E" w14:paraId="3CBA1104" w14:textId="77777777" w:rsidTr="004440A3">
        <w:trPr>
          <w:trHeight w:val="241"/>
        </w:trPr>
        <w:tc>
          <w:tcPr>
            <w:tcW w:w="6487" w:type="dxa"/>
            <w:shd w:val="clear" w:color="auto" w:fill="F7CAAC" w:themeFill="accent2" w:themeFillTint="66"/>
          </w:tcPr>
          <w:p w14:paraId="101E64BC" w14:textId="031D78A6" w:rsidR="008B1E8E" w:rsidRPr="004440A3" w:rsidRDefault="00D13EE6" w:rsidP="00D13EE6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Guztira</w:t>
            </w:r>
          </w:p>
        </w:tc>
        <w:tc>
          <w:tcPr>
            <w:tcW w:w="1945" w:type="dxa"/>
            <w:shd w:val="clear" w:color="auto" w:fill="F7CAAC" w:themeFill="accent2" w:themeFillTint="66"/>
          </w:tcPr>
          <w:p w14:paraId="790B2C94" w14:textId="17A8B1FE" w:rsidR="008B1E8E" w:rsidRPr="008B1E8E" w:rsidRDefault="004440A3" w:rsidP="004440A3">
            <w:pPr>
              <w:pStyle w:val="Default"/>
              <w:ind w:right="562"/>
              <w:jc w:val="right"/>
              <w:rPr>
                <w:sz w:val="18"/>
                <w:szCs w:val="18"/>
              </w:rPr>
            </w:pPr>
            <w:r>
              <w:rPr>
                <w:sz w:val="18"/>
              </w:rPr>
              <w:t>300.000 €</w:t>
            </w:r>
          </w:p>
        </w:tc>
      </w:tr>
    </w:tbl>
    <w:p w14:paraId="72E1DEDD" w14:textId="5E2FB487" w:rsidR="008B1E8E" w:rsidRDefault="008B1E8E" w:rsidP="008B1E8E">
      <w:pPr>
        <w:pStyle w:val="Default"/>
        <w:jc w:val="both"/>
        <w:rPr>
          <w:rFonts w:ascii="DejaVu Serif" w:hAnsi="DejaVu Serif"/>
          <w:sz w:val="26"/>
          <w:szCs w:val="26"/>
        </w:rPr>
      </w:pPr>
    </w:p>
    <w:p w14:paraId="7F151E8B" w14:textId="296EF619" w:rsidR="00154438" w:rsidRDefault="00154438" w:rsidP="00B05352">
      <w:pPr>
        <w:pStyle w:val="Default"/>
        <w:rPr>
          <w:rFonts w:ascii="DejaVu Serif" w:hAnsi="DejaVu Serif"/>
          <w:sz w:val="26"/>
          <w:szCs w:val="26"/>
        </w:rPr>
      </w:pPr>
    </w:p>
    <w:p w14:paraId="3E7BA191" w14:textId="77777777" w:rsidR="00154438" w:rsidRDefault="00703F55" w:rsidP="00703F55">
      <w:pPr>
        <w:pStyle w:val="Default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 xml:space="preserve">2.- </w:t>
      </w:r>
      <w:r>
        <w:rPr>
          <w:rFonts w:ascii="DejaVu Serif" w:hAnsi="DejaVu Serif"/>
          <w:b/>
          <w:sz w:val="26"/>
        </w:rPr>
        <w:t>Partida 100.000 €-</w:t>
      </w:r>
      <w:proofErr w:type="spellStart"/>
      <w:r>
        <w:rPr>
          <w:rFonts w:ascii="DejaVu Serif" w:hAnsi="DejaVu Serif"/>
          <w:b/>
          <w:sz w:val="26"/>
        </w:rPr>
        <w:t>an</w:t>
      </w:r>
      <w:proofErr w:type="spellEnd"/>
      <w:r>
        <w:rPr>
          <w:rFonts w:ascii="DejaVu Serif" w:hAnsi="DejaVu Serif"/>
          <w:b/>
          <w:sz w:val="26"/>
        </w:rPr>
        <w:t xml:space="preserve"> bakarrik handitu da 2022rekin alderatuta; horrek esan nahi al du Nafarroako Gobernuak uko egiten diola “Adimen Artifizialaren arloko Ikerketarako Nazioarteko Zentroa (C3IA)” 2023an abiarazteari?</w:t>
      </w:r>
      <w:r>
        <w:rPr>
          <w:rFonts w:ascii="DejaVu Serif" w:hAnsi="DejaVu Serif"/>
          <w:sz w:val="26"/>
        </w:rPr>
        <w:t xml:space="preserve"> </w:t>
      </w:r>
    </w:p>
    <w:p w14:paraId="0A04843F" w14:textId="77777777" w:rsidR="00154438" w:rsidRDefault="00703F55" w:rsidP="00217864">
      <w:pPr>
        <w:pStyle w:val="Default"/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>Adimen Artifizialaren arloko Ikerketarako Zentroaren partida % 50 handitu da.</w:t>
      </w:r>
    </w:p>
    <w:p w14:paraId="681EF4BE" w14:textId="77777777" w:rsidR="00154438" w:rsidRDefault="00703F55" w:rsidP="00217864">
      <w:pPr>
        <w:pStyle w:val="Default"/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lastRenderedPageBreak/>
        <w:t>Horrek argi uzten du Nafarroako Gobernuak zentroa sortzearen aldeko apustua egiten duela, aurreikusitako eginkizunetarako beharrezko inbertsioa ematen baitio.</w:t>
      </w:r>
    </w:p>
    <w:p w14:paraId="459142A2" w14:textId="77777777" w:rsidR="00154438" w:rsidRDefault="00703F55" w:rsidP="00703F55">
      <w:pPr>
        <w:pStyle w:val="Default"/>
        <w:rPr>
          <w:rFonts w:ascii="DejaVu Serif" w:hAnsi="DejaVu Serif"/>
          <w:b/>
          <w:sz w:val="26"/>
          <w:szCs w:val="26"/>
        </w:rPr>
      </w:pPr>
      <w:r>
        <w:rPr>
          <w:rFonts w:ascii="DejaVu Serif" w:hAnsi="DejaVu Serif"/>
          <w:sz w:val="26"/>
        </w:rPr>
        <w:t xml:space="preserve">3.- </w:t>
      </w:r>
      <w:r>
        <w:rPr>
          <w:rFonts w:ascii="DejaVu Serif" w:hAnsi="DejaVu Serif"/>
          <w:b/>
          <w:bCs/>
          <w:sz w:val="26"/>
        </w:rPr>
        <w:t>Aurreko galderaren erantzuna baiezkoa bada, noiz aurreikusten du Gobernuak abiaraziko duela zentroa?</w:t>
      </w:r>
      <w:r>
        <w:rPr>
          <w:rFonts w:ascii="DejaVu Serif" w:hAnsi="DejaVu Serif"/>
          <w:b/>
          <w:sz w:val="26"/>
        </w:rPr>
        <w:t xml:space="preserve"> </w:t>
      </w:r>
    </w:p>
    <w:p w14:paraId="152DA9D9" w14:textId="77777777" w:rsidR="00154438" w:rsidRDefault="00703F55" w:rsidP="00217864">
      <w:pPr>
        <w:pStyle w:val="Default"/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>Lehen aipatu dudan bezala, Nafarroako Gobernuak zentro horrekiko duen apustuak berekin dakar 2023rako aurrekontuan ezarritako zenbatekoaren % 50eko igoera.</w:t>
      </w:r>
    </w:p>
    <w:p w14:paraId="1DC83922" w14:textId="77777777" w:rsidR="00154438" w:rsidRDefault="00703F55" w:rsidP="00703F55">
      <w:pPr>
        <w:pStyle w:val="Default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 xml:space="preserve">4.- </w:t>
      </w:r>
      <w:r>
        <w:rPr>
          <w:rFonts w:ascii="DejaVu Serif" w:hAnsi="DejaVu Serif"/>
          <w:b/>
          <w:bCs/>
          <w:sz w:val="26"/>
        </w:rPr>
        <w:t>2. puntuko galderaren erantzuna ezezkoa bada, zer urrats eginen ditu Nafarroako Gobernuak 2023an zehar zentroa abiarazteko?</w:t>
      </w:r>
      <w:r>
        <w:rPr>
          <w:rFonts w:ascii="DejaVu Serif" w:hAnsi="DejaVu Serif"/>
          <w:sz w:val="26"/>
        </w:rPr>
        <w:t xml:space="preserve"> </w:t>
      </w:r>
    </w:p>
    <w:p w14:paraId="346CA428" w14:textId="77777777" w:rsidR="00154438" w:rsidRDefault="00703F55" w:rsidP="00217864">
      <w:pPr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 xml:space="preserve">Zentroa martxan dago eta lanean ari da 2022ko lehen seihilekotik, gerentziarako pertsona bat eta ikertzaile bat kontratatu zirenetik. </w:t>
      </w:r>
    </w:p>
    <w:p w14:paraId="0818BC8B" w14:textId="01C66DBD" w:rsidR="00703F55" w:rsidRDefault="00703F55" w:rsidP="00217864">
      <w:pPr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 xml:space="preserve">Horrez gain, aurrekontu bat ezarri zen eta hitzarmena egin zen </w:t>
      </w:r>
      <w:proofErr w:type="spellStart"/>
      <w:r>
        <w:rPr>
          <w:rFonts w:ascii="DejaVu Serif" w:hAnsi="DejaVu Serif"/>
          <w:sz w:val="26"/>
        </w:rPr>
        <w:t>Aditech</w:t>
      </w:r>
      <w:proofErr w:type="spellEnd"/>
      <w:r>
        <w:rPr>
          <w:rFonts w:ascii="DejaVu Serif" w:hAnsi="DejaVu Serif"/>
          <w:sz w:val="26"/>
        </w:rPr>
        <w:t xml:space="preserve"> Fundazioarekin.</w:t>
      </w:r>
    </w:p>
    <w:p w14:paraId="1012ECC2" w14:textId="77777777" w:rsidR="00154438" w:rsidRDefault="005C57FC" w:rsidP="00703F55">
      <w:pPr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 xml:space="preserve">Hori guztia jakinarazten dut, Nafarroako Parlamentuko Erregelamenduaren </w:t>
      </w:r>
      <w:r>
        <w:rPr>
          <w:rFonts w:ascii="DejaVu Serif" w:hAnsi="DejaVu Serif"/>
          <w:b/>
          <w:bCs/>
          <w:sz w:val="26"/>
        </w:rPr>
        <w:t>194. artikuluan</w:t>
      </w:r>
      <w:r>
        <w:rPr>
          <w:rFonts w:ascii="DejaVu Serif" w:hAnsi="DejaVu Serif"/>
          <w:sz w:val="26"/>
        </w:rPr>
        <w:t xml:space="preserve"> xedatutakoa betez.</w:t>
      </w:r>
    </w:p>
    <w:p w14:paraId="29435F77" w14:textId="0EF60B0F" w:rsidR="005C57FC" w:rsidRPr="00E2075A" w:rsidRDefault="005C57FC" w:rsidP="005C57FC">
      <w:pPr>
        <w:jc w:val="center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>Iruñean, 2023ko otsailaren 3an</w:t>
      </w:r>
    </w:p>
    <w:p w14:paraId="388539D3" w14:textId="77777777" w:rsidR="00154438" w:rsidRDefault="00154438" w:rsidP="0015443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Unibertsitateko, Berrikuntzako eta Eraldaketa Digitaleko kontseilaria: Juan Cruz </w:t>
      </w:r>
      <w:proofErr w:type="spellStart"/>
      <w:r>
        <w:rPr>
          <w:rFonts w:ascii="Arial" w:hAnsi="Arial"/>
          <w:sz w:val="22"/>
        </w:rPr>
        <w:t>Cigudosa</w:t>
      </w:r>
      <w:proofErr w:type="spellEnd"/>
      <w:r>
        <w:rPr>
          <w:rFonts w:ascii="Arial" w:hAnsi="Arial"/>
          <w:sz w:val="22"/>
        </w:rPr>
        <w:t xml:space="preserve"> García</w:t>
      </w:r>
    </w:p>
    <w:p w14:paraId="41CEDB81" w14:textId="243FA40D" w:rsidR="00D40A88" w:rsidRPr="00E2075A" w:rsidRDefault="00D40A88" w:rsidP="00154438">
      <w:pPr>
        <w:jc w:val="center"/>
        <w:rPr>
          <w:rFonts w:ascii="DejaVu Serif" w:hAnsi="DejaVu Serif"/>
          <w:sz w:val="26"/>
          <w:szCs w:val="26"/>
        </w:rPr>
      </w:pPr>
    </w:p>
    <w:sectPr w:rsidR="00D40A88" w:rsidRPr="00E2075A" w:rsidSect="00632DDC">
      <w:footerReference w:type="default" r:id="rId7"/>
      <w:pgSz w:w="11907" w:h="16840" w:code="9"/>
      <w:pgMar w:top="2268" w:right="1134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00D70" w14:textId="77777777" w:rsidR="006F7422" w:rsidRDefault="006F7422" w:rsidP="00D40A88">
      <w:r>
        <w:separator/>
      </w:r>
    </w:p>
  </w:endnote>
  <w:endnote w:type="continuationSeparator" w:id="0">
    <w:p w14:paraId="6F08DE72" w14:textId="77777777" w:rsidR="006F7422" w:rsidRDefault="006F7422" w:rsidP="00D4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D4AF" w14:textId="77777777" w:rsidR="00D40A88" w:rsidRDefault="00D40A88">
    <w:pPr>
      <w:pStyle w:val="Piedepgina"/>
    </w:pPr>
  </w:p>
  <w:p w14:paraId="41F31E62" w14:textId="77777777" w:rsidR="00D40A88" w:rsidRPr="001709C7" w:rsidRDefault="00D40A88" w:rsidP="00D40A88">
    <w:pPr>
      <w:jc w:val="both"/>
      <w:rPr>
        <w:rFonts w:ascii="DejaVu Serif" w:hAnsi="DejaVu Serif"/>
        <w:sz w:val="26"/>
        <w:szCs w:val="26"/>
      </w:rPr>
    </w:pPr>
  </w:p>
  <w:p w14:paraId="26E16327" w14:textId="77777777" w:rsidR="00D40A88" w:rsidRDefault="00D40A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8AA30" w14:textId="77777777" w:rsidR="006F7422" w:rsidRDefault="006F7422" w:rsidP="00D40A88">
      <w:r>
        <w:separator/>
      </w:r>
    </w:p>
  </w:footnote>
  <w:footnote w:type="continuationSeparator" w:id="0">
    <w:p w14:paraId="3C920855" w14:textId="77777777" w:rsidR="006F7422" w:rsidRDefault="006F7422" w:rsidP="00D40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C707C"/>
    <w:multiLevelType w:val="hybridMultilevel"/>
    <w:tmpl w:val="94088E9C"/>
    <w:lvl w:ilvl="0" w:tplc="D24423A4">
      <w:start w:val="4"/>
      <w:numFmt w:val="bullet"/>
      <w:lvlText w:val="-"/>
      <w:lvlJc w:val="left"/>
      <w:pPr>
        <w:ind w:left="720" w:hanging="360"/>
      </w:pPr>
      <w:rPr>
        <w:rFonts w:ascii="DejaVu Serif" w:eastAsia="Times New Roman" w:hAnsi="DejaVu Serif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0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noTabHangInd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A18"/>
    <w:rsid w:val="00047109"/>
    <w:rsid w:val="00061227"/>
    <w:rsid w:val="00061978"/>
    <w:rsid w:val="000C24EC"/>
    <w:rsid w:val="000C2BAE"/>
    <w:rsid w:val="000C4458"/>
    <w:rsid w:val="00123F44"/>
    <w:rsid w:val="0015364A"/>
    <w:rsid w:val="00154438"/>
    <w:rsid w:val="00176AE6"/>
    <w:rsid w:val="00187E82"/>
    <w:rsid w:val="001C10F8"/>
    <w:rsid w:val="001E7D6B"/>
    <w:rsid w:val="00207D6A"/>
    <w:rsid w:val="00217864"/>
    <w:rsid w:val="0022246E"/>
    <w:rsid w:val="00235E3A"/>
    <w:rsid w:val="00251DE0"/>
    <w:rsid w:val="00264D61"/>
    <w:rsid w:val="003217FB"/>
    <w:rsid w:val="00377151"/>
    <w:rsid w:val="003A0CE7"/>
    <w:rsid w:val="003A506A"/>
    <w:rsid w:val="004440A3"/>
    <w:rsid w:val="00462CA9"/>
    <w:rsid w:val="00483EC8"/>
    <w:rsid w:val="00491B64"/>
    <w:rsid w:val="004A384D"/>
    <w:rsid w:val="004A4DC5"/>
    <w:rsid w:val="004B5238"/>
    <w:rsid w:val="004B5C04"/>
    <w:rsid w:val="004C3705"/>
    <w:rsid w:val="004E76C4"/>
    <w:rsid w:val="00564CC7"/>
    <w:rsid w:val="00564D60"/>
    <w:rsid w:val="00577FE9"/>
    <w:rsid w:val="00580ECC"/>
    <w:rsid w:val="005C36E7"/>
    <w:rsid w:val="005C57FC"/>
    <w:rsid w:val="005E442E"/>
    <w:rsid w:val="0063276C"/>
    <w:rsid w:val="00632DDC"/>
    <w:rsid w:val="006360EF"/>
    <w:rsid w:val="00654E5C"/>
    <w:rsid w:val="00657A97"/>
    <w:rsid w:val="006612BF"/>
    <w:rsid w:val="006B4DCF"/>
    <w:rsid w:val="006F7422"/>
    <w:rsid w:val="00703F55"/>
    <w:rsid w:val="00730366"/>
    <w:rsid w:val="007336DB"/>
    <w:rsid w:val="00791BFF"/>
    <w:rsid w:val="007A3C0D"/>
    <w:rsid w:val="007B5B6D"/>
    <w:rsid w:val="007E468F"/>
    <w:rsid w:val="00800A18"/>
    <w:rsid w:val="008303D7"/>
    <w:rsid w:val="00857FEB"/>
    <w:rsid w:val="00872BB8"/>
    <w:rsid w:val="008B1E8E"/>
    <w:rsid w:val="008B6452"/>
    <w:rsid w:val="008C2777"/>
    <w:rsid w:val="00901F02"/>
    <w:rsid w:val="00915D78"/>
    <w:rsid w:val="00932262"/>
    <w:rsid w:val="009329E8"/>
    <w:rsid w:val="009620D6"/>
    <w:rsid w:val="009A0F11"/>
    <w:rsid w:val="009C585B"/>
    <w:rsid w:val="009F2469"/>
    <w:rsid w:val="009F27A5"/>
    <w:rsid w:val="00A23304"/>
    <w:rsid w:val="00A248E9"/>
    <w:rsid w:val="00A701BE"/>
    <w:rsid w:val="00A96453"/>
    <w:rsid w:val="00AA5F02"/>
    <w:rsid w:val="00B05352"/>
    <w:rsid w:val="00B102BA"/>
    <w:rsid w:val="00B250AE"/>
    <w:rsid w:val="00B4068E"/>
    <w:rsid w:val="00B72F7B"/>
    <w:rsid w:val="00B7603A"/>
    <w:rsid w:val="00B95259"/>
    <w:rsid w:val="00BA0FC9"/>
    <w:rsid w:val="00BC5CC0"/>
    <w:rsid w:val="00BD62C4"/>
    <w:rsid w:val="00BE6F6B"/>
    <w:rsid w:val="00C01890"/>
    <w:rsid w:val="00C5646B"/>
    <w:rsid w:val="00CA6BED"/>
    <w:rsid w:val="00CF554E"/>
    <w:rsid w:val="00D02262"/>
    <w:rsid w:val="00D13EE6"/>
    <w:rsid w:val="00D24316"/>
    <w:rsid w:val="00D40A88"/>
    <w:rsid w:val="00D66D2D"/>
    <w:rsid w:val="00DD4A22"/>
    <w:rsid w:val="00DD502B"/>
    <w:rsid w:val="00DE5C78"/>
    <w:rsid w:val="00E2075A"/>
    <w:rsid w:val="00E42BD9"/>
    <w:rsid w:val="00E42E78"/>
    <w:rsid w:val="00EA380B"/>
    <w:rsid w:val="00EE1509"/>
    <w:rsid w:val="00F127CD"/>
    <w:rsid w:val="00F307AE"/>
    <w:rsid w:val="00F347DF"/>
    <w:rsid w:val="00F84CD6"/>
    <w:rsid w:val="00FB32F0"/>
    <w:rsid w:val="00FC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1CCC871"/>
  <w15:chartTrackingRefBased/>
  <w15:docId w15:val="{347C90EC-5C31-49EB-A74F-94CB38DF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A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8303D7"/>
    <w:pPr>
      <w:spacing w:line="360" w:lineRule="atLeast"/>
      <w:jc w:val="both"/>
    </w:pPr>
  </w:style>
  <w:style w:type="paragraph" w:styleId="Textoindependiente">
    <w:name w:val="Body Text"/>
    <w:basedOn w:val="Normal"/>
    <w:link w:val="TextoindependienteCar"/>
    <w:rsid w:val="00E2075A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link w:val="Textoindependiente"/>
    <w:rsid w:val="00E2075A"/>
    <w:rPr>
      <w:sz w:val="26"/>
      <w:lang w:val="eu-ES"/>
    </w:rPr>
  </w:style>
  <w:style w:type="paragraph" w:styleId="Encabezado">
    <w:name w:val="header"/>
    <w:basedOn w:val="Normal"/>
    <w:link w:val="EncabezadoCar"/>
    <w:rsid w:val="00D40A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40A88"/>
    <w:rPr>
      <w:lang w:val="eu-ES"/>
    </w:rPr>
  </w:style>
  <w:style w:type="paragraph" w:styleId="Piedepgina">
    <w:name w:val="footer"/>
    <w:basedOn w:val="Normal"/>
    <w:link w:val="PiedepginaCar"/>
    <w:uiPriority w:val="99"/>
    <w:rsid w:val="00D40A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40A88"/>
    <w:rPr>
      <w:lang w:val="eu-ES"/>
    </w:rPr>
  </w:style>
  <w:style w:type="character" w:styleId="nfasis">
    <w:name w:val="Emphasis"/>
    <w:uiPriority w:val="20"/>
    <w:qFormat/>
    <w:rsid w:val="000C4458"/>
    <w:rPr>
      <w:i/>
      <w:iCs/>
    </w:rPr>
  </w:style>
  <w:style w:type="character" w:styleId="Textoennegrita">
    <w:name w:val="Strong"/>
    <w:uiPriority w:val="22"/>
    <w:qFormat/>
    <w:rsid w:val="000C4458"/>
    <w:rPr>
      <w:b/>
      <w:bCs/>
    </w:rPr>
  </w:style>
  <w:style w:type="paragraph" w:customStyle="1" w:styleId="Default">
    <w:name w:val="Default"/>
    <w:rsid w:val="00703F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rsid w:val="008B1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Gobierno de Navarra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N059048</dc:creator>
  <cp:keywords/>
  <dc:description/>
  <cp:lastModifiedBy>Martin Cestao, Nerea</cp:lastModifiedBy>
  <cp:revision>9</cp:revision>
  <cp:lastPrinted>2022-01-11T10:11:00Z</cp:lastPrinted>
  <dcterms:created xsi:type="dcterms:W3CDTF">2023-02-07T08:35:00Z</dcterms:created>
  <dcterms:modified xsi:type="dcterms:W3CDTF">2023-04-27T10:17:00Z</dcterms:modified>
</cp:coreProperties>
</file>