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7F59" w14:textId="77777777" w:rsidR="00434E4C" w:rsidRPr="00E571B5" w:rsidRDefault="00E571B5" w:rsidP="00E571B5">
      <w:pPr>
        <w:pStyle w:val="Textoindependiente"/>
        <w:spacing w:after="200" w:line="256" w:lineRule="auto"/>
        <w:ind w:left="778" w:right="254"/>
        <w:jc w:val="both"/>
        <w:rPr>
          <w:rFonts w:ascii="Calibri" w:hAnsi="Calibri" w:cs="Calibri"/>
          <w:sz w:val="22"/>
          <w:szCs w:val="22"/>
          <w:u w:val="none"/>
          <w:lang w:val="es-ES"/>
        </w:rPr>
      </w:pPr>
      <w:r w:rsidRPr="00E571B5">
        <w:rPr>
          <w:rFonts w:ascii="Calibri" w:hAnsi="Calibri" w:cs="Calibri"/>
          <w:sz w:val="22"/>
          <w:szCs w:val="22"/>
          <w:u w:val="none"/>
          <w:lang w:val="es-ES"/>
        </w:rPr>
        <w:t>Don Iñaki Iriarte López, miembro de las Cortes de Navarra, adscrito al Grupo Parlamentario Unión del Pueblo Navarro (UPN), al amparo de lo dispuesto en el Reglamento de la Cámara, realiza la siguiente pregunta escrita al Gobierno de Navarra:</w:t>
      </w:r>
    </w:p>
    <w:p w14:paraId="24270E52" w14:textId="5BC03A37" w:rsidR="00434E4C" w:rsidRPr="00E571B5" w:rsidRDefault="00E571B5" w:rsidP="00E571B5">
      <w:pPr>
        <w:pStyle w:val="Textoindependiente"/>
        <w:spacing w:after="200" w:line="259" w:lineRule="auto"/>
        <w:ind w:left="778" w:right="253"/>
        <w:jc w:val="both"/>
        <w:rPr>
          <w:rFonts w:ascii="Calibri" w:hAnsi="Calibri" w:cs="Calibri"/>
          <w:sz w:val="22"/>
          <w:szCs w:val="22"/>
          <w:u w:val="none"/>
          <w:lang w:val="es-ES"/>
        </w:rPr>
      </w:pPr>
      <w:r w:rsidRPr="00E571B5">
        <w:rPr>
          <w:rFonts w:ascii="Calibri" w:hAnsi="Calibri" w:cs="Calibri"/>
          <w:sz w:val="22"/>
          <w:szCs w:val="22"/>
          <w:u w:val="none"/>
          <w:lang w:val="es-ES"/>
        </w:rPr>
        <w:t>De acuerdo con los datos ofrecidos por el INE en su página web (</w:t>
      </w:r>
      <w:hyperlink r:id="rId4">
        <w:r w:rsidRPr="00E571B5">
          <w:rPr>
            <w:rFonts w:ascii="Calibri" w:hAnsi="Calibri" w:cs="Calibri"/>
            <w:color w:val="0462C1"/>
            <w:sz w:val="22"/>
            <w:szCs w:val="22"/>
            <w:u w:color="0462C1"/>
            <w:lang w:val="es-ES"/>
          </w:rPr>
          <w:t>https://www.ine.es/jaxi/Tabla.htm?tpx=55502&amp;L=0</w:t>
        </w:r>
      </w:hyperlink>
      <w:r w:rsidRPr="00E571B5">
        <w:rPr>
          <w:rFonts w:ascii="Calibri" w:hAnsi="Calibri" w:cs="Calibri"/>
          <w:sz w:val="22"/>
          <w:szCs w:val="22"/>
          <w:u w:val="none"/>
          <w:lang w:val="es-ES"/>
        </w:rPr>
        <w:t>) un 32</w:t>
      </w:r>
      <w:r>
        <w:rPr>
          <w:rFonts w:ascii="Calibri" w:hAnsi="Calibri" w:cs="Calibri"/>
          <w:sz w:val="22"/>
          <w:szCs w:val="22"/>
          <w:u w:val="none"/>
          <w:lang w:val="es-ES"/>
        </w:rPr>
        <w:t xml:space="preserve"> </w:t>
      </w:r>
      <w:r w:rsidRPr="00E571B5">
        <w:rPr>
          <w:rFonts w:ascii="Calibri" w:hAnsi="Calibri" w:cs="Calibri"/>
          <w:sz w:val="22"/>
          <w:szCs w:val="22"/>
          <w:u w:val="none"/>
          <w:lang w:val="es-ES"/>
        </w:rPr>
        <w:t>% de la población navarra, 204.872 personas, habla bien euskara, y otro 30,9</w:t>
      </w:r>
      <w:r>
        <w:rPr>
          <w:rFonts w:ascii="Calibri" w:hAnsi="Calibri" w:cs="Calibri"/>
          <w:sz w:val="22"/>
          <w:szCs w:val="22"/>
          <w:u w:val="none"/>
          <w:lang w:val="es-ES"/>
        </w:rPr>
        <w:t xml:space="preserve"> </w:t>
      </w:r>
      <w:r w:rsidRPr="00E571B5">
        <w:rPr>
          <w:rFonts w:ascii="Calibri" w:hAnsi="Calibri" w:cs="Calibri"/>
          <w:sz w:val="22"/>
          <w:szCs w:val="22"/>
          <w:u w:val="none"/>
          <w:lang w:val="es-ES"/>
        </w:rPr>
        <w:t xml:space="preserve">%, 197.732, lo haría con dificultad. Estas cifras son mucho más altas que las ofrecidas </w:t>
      </w:r>
      <w:r w:rsidRPr="00E571B5">
        <w:rPr>
          <w:rFonts w:ascii="Calibri" w:hAnsi="Calibri" w:cs="Calibri"/>
          <w:spacing w:val="2"/>
          <w:sz w:val="22"/>
          <w:szCs w:val="22"/>
          <w:u w:val="none"/>
          <w:lang w:val="es-ES"/>
        </w:rPr>
        <w:t xml:space="preserve">por </w:t>
      </w:r>
      <w:r w:rsidRPr="00E571B5">
        <w:rPr>
          <w:rFonts w:ascii="Calibri" w:hAnsi="Calibri" w:cs="Calibri"/>
          <w:sz w:val="22"/>
          <w:szCs w:val="22"/>
          <w:u w:val="none"/>
          <w:lang w:val="es-ES"/>
        </w:rPr>
        <w:t>el Gobierno de Navarra en la VII</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Encuesta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Sociolingüística.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¿Conceden</w:t>
      </w:r>
      <w:r w:rsidRPr="00E571B5">
        <w:rPr>
          <w:rFonts w:ascii="Calibri" w:hAnsi="Calibri" w:cs="Calibri"/>
          <w:spacing w:val="-15"/>
          <w:sz w:val="22"/>
          <w:szCs w:val="22"/>
          <w:u w:val="none"/>
          <w:lang w:val="es-ES"/>
        </w:rPr>
        <w:t xml:space="preserve"> </w:t>
      </w:r>
      <w:r w:rsidRPr="00E571B5">
        <w:rPr>
          <w:rFonts w:ascii="Calibri" w:hAnsi="Calibri" w:cs="Calibri"/>
          <w:sz w:val="22"/>
          <w:szCs w:val="22"/>
          <w:u w:val="none"/>
          <w:lang w:val="es-ES"/>
        </w:rPr>
        <w:t>alguna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credibilidad</w:t>
      </w:r>
      <w:r w:rsidRPr="00E571B5">
        <w:rPr>
          <w:rFonts w:ascii="Calibri" w:hAnsi="Calibri" w:cs="Calibri"/>
          <w:spacing w:val="-13"/>
          <w:sz w:val="22"/>
          <w:szCs w:val="22"/>
          <w:u w:val="none"/>
          <w:lang w:val="es-ES"/>
        </w:rPr>
        <w:t xml:space="preserve"> </w:t>
      </w:r>
      <w:r w:rsidRPr="00E571B5">
        <w:rPr>
          <w:rFonts w:ascii="Calibri" w:hAnsi="Calibri" w:cs="Calibri"/>
          <w:sz w:val="22"/>
          <w:szCs w:val="22"/>
          <w:u w:val="none"/>
          <w:lang w:val="es-ES"/>
        </w:rPr>
        <w:t>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las</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cifras</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ofrecidas</w:t>
      </w:r>
      <w:r w:rsidRPr="00E571B5">
        <w:rPr>
          <w:rFonts w:ascii="Calibri" w:hAnsi="Calibri" w:cs="Calibri"/>
          <w:spacing w:val="-19"/>
          <w:sz w:val="22"/>
          <w:szCs w:val="22"/>
          <w:u w:val="none"/>
          <w:lang w:val="es-ES"/>
        </w:rPr>
        <w:t xml:space="preserve"> </w:t>
      </w:r>
      <w:r w:rsidRPr="00E571B5">
        <w:rPr>
          <w:rFonts w:ascii="Calibri" w:hAnsi="Calibri" w:cs="Calibri"/>
          <w:sz w:val="22"/>
          <w:szCs w:val="22"/>
          <w:u w:val="none"/>
          <w:lang w:val="es-ES"/>
        </w:rPr>
        <w:t>por el INE? ¿Se ha puesto en contacto con el mismo para intentar comprender qué posibles</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fallos</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han</w:t>
      </w:r>
      <w:r w:rsidRPr="00E571B5">
        <w:rPr>
          <w:rFonts w:ascii="Calibri" w:hAnsi="Calibri" w:cs="Calibri"/>
          <w:spacing w:val="-18"/>
          <w:sz w:val="22"/>
          <w:szCs w:val="22"/>
          <w:u w:val="none"/>
          <w:lang w:val="es-ES"/>
        </w:rPr>
        <w:t xml:space="preserve"> </w:t>
      </w:r>
      <w:r w:rsidRPr="00E571B5">
        <w:rPr>
          <w:rFonts w:ascii="Calibri" w:hAnsi="Calibri" w:cs="Calibri"/>
          <w:sz w:val="22"/>
          <w:szCs w:val="22"/>
          <w:u w:val="none"/>
          <w:lang w:val="es-ES"/>
        </w:rPr>
        <w:t>podido</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realizarse</w:t>
      </w:r>
      <w:r w:rsidRPr="00E571B5">
        <w:rPr>
          <w:rFonts w:ascii="Calibri" w:hAnsi="Calibri" w:cs="Calibri"/>
          <w:spacing w:val="-19"/>
          <w:sz w:val="22"/>
          <w:szCs w:val="22"/>
          <w:u w:val="none"/>
          <w:lang w:val="es-ES"/>
        </w:rPr>
        <w:t xml:space="preserve"> </w:t>
      </w:r>
      <w:r w:rsidRPr="00E571B5">
        <w:rPr>
          <w:rFonts w:ascii="Calibri" w:hAnsi="Calibri" w:cs="Calibri"/>
          <w:sz w:val="22"/>
          <w:szCs w:val="22"/>
          <w:u w:val="none"/>
          <w:lang w:val="es-ES"/>
        </w:rPr>
        <w:t>en</w:t>
      </w:r>
      <w:r w:rsidRPr="00E571B5">
        <w:rPr>
          <w:rFonts w:ascii="Calibri" w:hAnsi="Calibri" w:cs="Calibri"/>
          <w:spacing w:val="-18"/>
          <w:sz w:val="22"/>
          <w:szCs w:val="22"/>
          <w:u w:val="none"/>
          <w:lang w:val="es-ES"/>
        </w:rPr>
        <w:t xml:space="preserve"> </w:t>
      </w:r>
      <w:r w:rsidRPr="00E571B5">
        <w:rPr>
          <w:rFonts w:ascii="Calibri" w:hAnsi="Calibri" w:cs="Calibri"/>
          <w:sz w:val="22"/>
          <w:szCs w:val="22"/>
          <w:u w:val="none"/>
          <w:lang w:val="es-ES"/>
        </w:rPr>
        <w:t>la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selección</w:t>
      </w:r>
      <w:r w:rsidRPr="00E571B5">
        <w:rPr>
          <w:rFonts w:ascii="Calibri" w:hAnsi="Calibri" w:cs="Calibri"/>
          <w:spacing w:val="-15"/>
          <w:sz w:val="22"/>
          <w:szCs w:val="22"/>
          <w:u w:val="none"/>
          <w:lang w:val="es-ES"/>
        </w:rPr>
        <w:t xml:space="preserve"> </w:t>
      </w:r>
      <w:r w:rsidRPr="00E571B5">
        <w:rPr>
          <w:rFonts w:ascii="Calibri" w:hAnsi="Calibri" w:cs="Calibri"/>
          <w:sz w:val="22"/>
          <w:szCs w:val="22"/>
          <w:u w:val="none"/>
          <w:lang w:val="es-ES"/>
        </w:rPr>
        <w:t>de</w:t>
      </w:r>
      <w:r w:rsidRPr="00E571B5">
        <w:rPr>
          <w:rFonts w:ascii="Calibri" w:hAnsi="Calibri" w:cs="Calibri"/>
          <w:spacing w:val="-18"/>
          <w:sz w:val="22"/>
          <w:szCs w:val="22"/>
          <w:u w:val="none"/>
          <w:lang w:val="es-ES"/>
        </w:rPr>
        <w:t xml:space="preserve"> </w:t>
      </w:r>
      <w:r w:rsidRPr="00E571B5">
        <w:rPr>
          <w:rFonts w:ascii="Calibri" w:hAnsi="Calibri" w:cs="Calibri"/>
          <w:sz w:val="22"/>
          <w:szCs w:val="22"/>
          <w:u w:val="none"/>
          <w:lang w:val="es-ES"/>
        </w:rPr>
        <w:t>la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muestra</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o</w:t>
      </w:r>
      <w:r w:rsidRPr="00E571B5">
        <w:rPr>
          <w:rFonts w:ascii="Calibri" w:hAnsi="Calibri" w:cs="Calibri"/>
          <w:spacing w:val="-18"/>
          <w:sz w:val="22"/>
          <w:szCs w:val="22"/>
          <w:u w:val="none"/>
          <w:lang w:val="es-ES"/>
        </w:rPr>
        <w:t xml:space="preserve"> </w:t>
      </w:r>
      <w:r w:rsidRPr="00E571B5">
        <w:rPr>
          <w:rFonts w:ascii="Calibri" w:hAnsi="Calibri" w:cs="Calibri"/>
          <w:sz w:val="22"/>
          <w:szCs w:val="22"/>
          <w:u w:val="none"/>
          <w:lang w:val="es-ES"/>
        </w:rPr>
        <w:t>si,</w:t>
      </w:r>
      <w:r w:rsidRPr="00E571B5">
        <w:rPr>
          <w:rFonts w:ascii="Calibri" w:hAnsi="Calibri" w:cs="Calibri"/>
          <w:spacing w:val="-16"/>
          <w:sz w:val="22"/>
          <w:szCs w:val="22"/>
          <w:u w:val="none"/>
          <w:lang w:val="es-ES"/>
        </w:rPr>
        <w:t xml:space="preserve"> </w:t>
      </w:r>
      <w:r w:rsidRPr="00E571B5">
        <w:rPr>
          <w:rFonts w:ascii="Calibri" w:hAnsi="Calibri" w:cs="Calibri"/>
          <w:sz w:val="22"/>
          <w:szCs w:val="22"/>
          <w:u w:val="none"/>
          <w:lang w:val="es-ES"/>
        </w:rPr>
        <w:t>por</w:t>
      </w:r>
      <w:r w:rsidRPr="00E571B5">
        <w:rPr>
          <w:rFonts w:ascii="Calibri" w:hAnsi="Calibri" w:cs="Calibri"/>
          <w:spacing w:val="-17"/>
          <w:sz w:val="22"/>
          <w:szCs w:val="22"/>
          <w:u w:val="none"/>
          <w:lang w:val="es-ES"/>
        </w:rPr>
        <w:t xml:space="preserve"> </w:t>
      </w:r>
      <w:r w:rsidRPr="00E571B5">
        <w:rPr>
          <w:rFonts w:ascii="Calibri" w:hAnsi="Calibri" w:cs="Calibri"/>
          <w:sz w:val="22"/>
          <w:szCs w:val="22"/>
          <w:u w:val="none"/>
          <w:lang w:val="es-ES"/>
        </w:rPr>
        <w:t>el</w:t>
      </w:r>
      <w:r w:rsidRPr="00E571B5">
        <w:rPr>
          <w:rFonts w:ascii="Calibri" w:hAnsi="Calibri" w:cs="Calibri"/>
          <w:spacing w:val="-17"/>
          <w:sz w:val="22"/>
          <w:szCs w:val="22"/>
          <w:u w:val="none"/>
          <w:lang w:val="es-ES"/>
        </w:rPr>
        <w:t xml:space="preserve"> </w:t>
      </w:r>
      <w:r w:rsidRPr="00E571B5">
        <w:rPr>
          <w:rFonts w:ascii="Calibri" w:hAnsi="Calibri" w:cs="Calibri"/>
          <w:sz w:val="22"/>
          <w:szCs w:val="22"/>
          <w:u w:val="none"/>
          <w:lang w:val="es-ES"/>
        </w:rPr>
        <w:t>contrario, los datos erróneos son los ofrecidos por la VII Encuesta</w:t>
      </w:r>
      <w:r w:rsidRPr="00E571B5">
        <w:rPr>
          <w:rFonts w:ascii="Calibri" w:hAnsi="Calibri" w:cs="Calibri"/>
          <w:spacing w:val="-18"/>
          <w:sz w:val="22"/>
          <w:szCs w:val="22"/>
          <w:u w:val="none"/>
          <w:lang w:val="es-ES"/>
        </w:rPr>
        <w:t xml:space="preserve"> </w:t>
      </w:r>
      <w:r w:rsidRPr="00E571B5">
        <w:rPr>
          <w:rFonts w:ascii="Calibri" w:hAnsi="Calibri" w:cs="Calibri"/>
          <w:sz w:val="22"/>
          <w:szCs w:val="22"/>
          <w:u w:val="none"/>
          <w:lang w:val="es-ES"/>
        </w:rPr>
        <w:t>sociolingüística?</w:t>
      </w:r>
    </w:p>
    <w:p w14:paraId="730CB3C2" w14:textId="1297D1BC" w:rsidR="00434E4C" w:rsidRPr="00E571B5" w:rsidRDefault="00E571B5" w:rsidP="00E571B5">
      <w:pPr>
        <w:pStyle w:val="Textoindependiente"/>
        <w:spacing w:after="200"/>
        <w:ind w:left="3702" w:right="2564"/>
        <w:jc w:val="center"/>
        <w:rPr>
          <w:rFonts w:ascii="Calibri" w:hAnsi="Calibri" w:cs="Calibri"/>
          <w:sz w:val="22"/>
          <w:szCs w:val="22"/>
          <w:u w:val="none"/>
          <w:lang w:val="es-ES"/>
        </w:rPr>
      </w:pPr>
      <w:r w:rsidRPr="00E571B5">
        <w:rPr>
          <w:rFonts w:ascii="Calibri" w:hAnsi="Calibri" w:cs="Calibri"/>
          <w:sz w:val="22"/>
          <w:szCs w:val="22"/>
          <w:u w:val="none"/>
          <w:lang w:val="es-ES"/>
        </w:rPr>
        <w:t>Pamplona, a 18 de agosto de 2023</w:t>
      </w:r>
    </w:p>
    <w:p w14:paraId="7AA8350A" w14:textId="48273FA9" w:rsidR="00434E4C" w:rsidRPr="00E571B5" w:rsidRDefault="00FA05DA" w:rsidP="00E571B5">
      <w:pPr>
        <w:pStyle w:val="Textoindependiente"/>
        <w:spacing w:before="115" w:after="200"/>
        <w:ind w:left="3702" w:right="2431"/>
        <w:jc w:val="center"/>
        <w:rPr>
          <w:rFonts w:ascii="Calibri" w:hAnsi="Calibri" w:cs="Calibri"/>
          <w:sz w:val="22"/>
          <w:szCs w:val="22"/>
          <w:u w:val="none"/>
          <w:lang w:val="es-ES"/>
        </w:rPr>
      </w:pPr>
      <w:r w:rsidRPr="00FA05DA">
        <w:rPr>
          <w:rFonts w:ascii="Calibri" w:hAnsi="Calibri" w:cs="Calibri"/>
          <w:sz w:val="22"/>
          <w:szCs w:val="22"/>
          <w:u w:val="none"/>
          <w:lang w:val="es-ES"/>
        </w:rPr>
        <w:t>El Parlamentario Foral:</w:t>
      </w:r>
      <w:r w:rsidRPr="00FA05DA">
        <w:rPr>
          <w:rFonts w:ascii="Calibri" w:hAnsi="Calibri" w:cs="Calibri"/>
          <w:sz w:val="22"/>
          <w:szCs w:val="22"/>
          <w:u w:val="none"/>
          <w:lang w:val="es-ES"/>
        </w:rPr>
        <w:t xml:space="preserve"> </w:t>
      </w:r>
      <w:r w:rsidR="00E571B5" w:rsidRPr="00E571B5">
        <w:rPr>
          <w:rFonts w:ascii="Calibri" w:hAnsi="Calibri" w:cs="Calibri"/>
          <w:sz w:val="22"/>
          <w:szCs w:val="22"/>
          <w:u w:val="none"/>
          <w:lang w:val="es-ES"/>
        </w:rPr>
        <w:t>Iñaki Iriarte López</w:t>
      </w:r>
    </w:p>
    <w:sectPr w:rsidR="00434E4C" w:rsidRPr="00E571B5" w:rsidSect="00E571B5">
      <w:type w:val="continuous"/>
      <w:pgSz w:w="11910" w:h="16840"/>
      <w:pgMar w:top="1276"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34E4C"/>
    <w:rsid w:val="00434E4C"/>
    <w:rsid w:val="00E571B5"/>
    <w:rsid w:val="00FA0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8419"/>
  <w15:docId w15:val="{D9CAFB0A-843C-419C-8D5E-F35D17E1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e.es/jaxi/Tabla.htm?tpx=55502&amp;amp;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878</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Mauleón, Fernando</cp:lastModifiedBy>
  <cp:revision>3</cp:revision>
  <dcterms:created xsi:type="dcterms:W3CDTF">2023-08-21T09:17:00Z</dcterms:created>
  <dcterms:modified xsi:type="dcterms:W3CDTF">2023-08-21T08:43:00Z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para Microsoft 365</vt:lpwstr>
  </property>
  <property fmtid="{D5CDD505-2E9C-101B-9397-08002B2CF9AE}" pid="4" name="LastSaved">
    <vt:filetime>2023-08-21T00:00:00Z</vt:filetime>
  </property>
</Properties>
</file>