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6EF74" w14:textId="411455A4" w:rsidR="0008717E" w:rsidRPr="00CC103B" w:rsidRDefault="0008717E" w:rsidP="00143A67">
      <w:pPr>
        <w:pStyle w:val="Style"/>
        <w:spacing w:before="100" w:beforeAutospacing="1" w:after="200" w:line="276" w:lineRule="auto"/>
        <w:jc w:val="both"/>
        <w:textAlignment w:val="baseline"/>
        <w:rPr>
          <w:bCs/>
          <w:sz w:val="22"/>
          <w:szCs w:val="22"/>
          <w:rFonts w:ascii="Calibri" w:eastAsia="Arial" w:hAnsi="Calibri" w:cs="Calibri"/>
        </w:rPr>
      </w:pPr>
      <w:r>
        <w:rPr>
          <w:sz w:val="22"/>
          <w:rFonts w:ascii="Calibri" w:hAnsi="Calibri"/>
        </w:rPr>
        <w:t xml:space="preserve">23MOC63</w:t>
      </w:r>
    </w:p>
    <w:p w14:paraId="0E52FCC2" w14:textId="287EC218" w:rsidR="0008717E" w:rsidRPr="0008717E" w:rsidRDefault="00345A20" w:rsidP="00143A67">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Nafarroako Alderdi Sozialista talde parlamentarioko eledun Ramón Alzórriz Goñik, Legebiltzarreko Erregelamenduan ezarritakoaren babesean, honako mozio hau aurkezten du, Osoko Bilkuran eztabaidatzeko. Mozioaren bidez, Nafarroako Gobernua premiatzen da konektibitate publikoaren aldeko apustua egiten jarrai dezan erreferentziako zentroetan. </w:t>
      </w:r>
      <w:r>
        <w:rPr>
          <w:sz w:val="22"/>
          <w:rFonts w:ascii="Calibri" w:hAnsi="Calibri"/>
        </w:rPr>
        <w:t xml:space="preserve"> </w:t>
      </w:r>
      <w:r>
        <w:rPr>
          <w:sz w:val="22"/>
          <w:rFonts w:ascii="Calibri" w:hAnsi="Calibri"/>
        </w:rPr>
        <w:t xml:space="preserve">Unibertsitateko, Berrikuntzako eta Eraldaketa Digitaleko Departamentuak eginen du mozioaren jarraipena.</w:t>
      </w:r>
      <w:r>
        <w:rPr>
          <w:sz w:val="22"/>
          <w:rFonts w:ascii="Calibri" w:hAnsi="Calibri"/>
        </w:rPr>
        <w:t xml:space="preserve"> </w:t>
      </w:r>
    </w:p>
    <w:p w14:paraId="36FD4AB7" w14:textId="6815C0ED" w:rsidR="0008717E" w:rsidRPr="00CC103B" w:rsidRDefault="00CC103B" w:rsidP="00143A67">
      <w:pPr>
        <w:pStyle w:val="Style"/>
        <w:spacing w:before="100" w:beforeAutospacing="1" w:after="200" w:line="276" w:lineRule="auto"/>
        <w:ind w:right="91"/>
        <w:jc w:val="both"/>
        <w:textAlignment w:val="baseline"/>
        <w:rPr>
          <w:bCs/>
          <w:sz w:val="22"/>
          <w:szCs w:val="22"/>
          <w:rFonts w:ascii="Calibri" w:hAnsi="Calibri" w:cs="Calibri"/>
        </w:rPr>
      </w:pPr>
      <w:r>
        <w:rPr>
          <w:sz w:val="22"/>
          <w:rFonts w:ascii="Calibri" w:hAnsi="Calibri"/>
        </w:rPr>
        <w:t xml:space="preserve">Zioen azalpena.</w:t>
      </w:r>
      <w:r>
        <w:rPr>
          <w:sz w:val="22"/>
          <w:rFonts w:ascii="Calibri" w:hAnsi="Calibri"/>
        </w:rPr>
        <w:t xml:space="preserve"> </w:t>
      </w:r>
    </w:p>
    <w:p w14:paraId="3B55A13B" w14:textId="68CE6600" w:rsidR="00CC62B1" w:rsidRPr="0008717E" w:rsidRDefault="00345A20" w:rsidP="00143A67">
      <w:pPr>
        <w:pStyle w:val="Style"/>
        <w:spacing w:before="100" w:beforeAutospacing="1" w:after="200" w:line="276" w:lineRule="auto"/>
        <w:ind w:left="5" w:right="82"/>
        <w:jc w:val="both"/>
        <w:textAlignment w:val="baseline"/>
        <w:rPr>
          <w:sz w:val="22"/>
          <w:szCs w:val="22"/>
          <w:rFonts w:ascii="Calibri" w:hAnsi="Calibri" w:cs="Calibri"/>
        </w:rPr>
      </w:pPr>
      <w:r>
        <w:rPr>
          <w:sz w:val="22"/>
          <w:rFonts w:ascii="Calibri" w:hAnsi="Calibri"/>
        </w:rPr>
        <w:t xml:space="preserve">Gaur egun, banda zabalaren bidezko konektibitate-zerbitzuetarako sarbidea funtsezkoa da lurralde bateko biztanleen garapen sozial eta ekonomikorako, bai eta enpresa-sarearen nahiz administrazio publikoen garapenerako ere.</w:t>
      </w:r>
      <w:r>
        <w:rPr>
          <w:sz w:val="22"/>
          <w:rFonts w:ascii="Calibri" w:hAnsi="Calibri"/>
        </w:rPr>
        <w:t xml:space="preserve"> </w:t>
      </w:r>
      <w:r>
        <w:rPr>
          <w:sz w:val="22"/>
          <w:rFonts w:ascii="Calibri" w:hAnsi="Calibri"/>
        </w:rPr>
        <w:t xml:space="preserve">Sektore guztiak digitalizatu direnez eta aisia-zerbitzu digitalak hazi direnez, herritarrentzat oinarri-oinarrizkoa da banda zabala baliatu ahal izatea.</w:t>
      </w:r>
      <w:r>
        <w:rPr>
          <w:sz w:val="22"/>
          <w:rFonts w:ascii="Calibri" w:hAnsi="Calibri"/>
        </w:rPr>
        <w:t xml:space="preserve"> </w:t>
      </w:r>
    </w:p>
    <w:p w14:paraId="5F1737F0" w14:textId="77777777" w:rsidR="00CC62B1" w:rsidRPr="0008717E" w:rsidRDefault="00345A20" w:rsidP="00143A67">
      <w:pPr>
        <w:pStyle w:val="Style"/>
        <w:spacing w:before="100" w:beforeAutospacing="1" w:after="200" w:line="276" w:lineRule="auto"/>
        <w:ind w:right="82"/>
        <w:jc w:val="both"/>
        <w:textAlignment w:val="baseline"/>
        <w:rPr>
          <w:sz w:val="22"/>
          <w:szCs w:val="22"/>
          <w:rFonts w:ascii="Calibri" w:hAnsi="Calibri" w:cs="Calibri"/>
        </w:rPr>
      </w:pPr>
      <w:r>
        <w:rPr>
          <w:sz w:val="22"/>
          <w:rFonts w:ascii="Calibri" w:hAnsi="Calibri"/>
        </w:rPr>
        <w:t xml:space="preserve">Hori dela-eta, Nafarroako Gobernuak Nafarroako Banda Zabalaren lehen eta bigarren planak taxutu zituen; azken lau urteotako lanari segida ematen diote, eta giltzarri dira Nafarroako 2030erako Estrategia Digitalean ezarritako helburuak lortzeko, lortuz gero ahalbidetuko dutenak sarbide digitalaren arloan dagoen lurralde-arrakala desagertzea egungo sarearen kapilaritatea hobetzeari esker, 2030ean segundoko giga bateko konexioa eskaini ahal izanen baita foru erkidegoko pertsona eta enpresa guztiei.</w:t>
      </w:r>
      <w:r>
        <w:rPr>
          <w:sz w:val="22"/>
          <w:rFonts w:ascii="Calibri" w:hAnsi="Calibri"/>
        </w:rPr>
        <w:t xml:space="preserve"> </w:t>
      </w:r>
    </w:p>
    <w:p w14:paraId="18C9D46C" w14:textId="1C118C13" w:rsidR="00CC62B1" w:rsidRPr="0008717E" w:rsidRDefault="00345A20" w:rsidP="00143A67">
      <w:pPr>
        <w:pStyle w:val="Style"/>
        <w:spacing w:before="100" w:beforeAutospacing="1" w:after="200" w:line="276" w:lineRule="auto"/>
        <w:ind w:right="82"/>
        <w:jc w:val="both"/>
        <w:textAlignment w:val="baseline"/>
        <w:rPr>
          <w:sz w:val="22"/>
          <w:szCs w:val="22"/>
          <w:rFonts w:ascii="Calibri" w:hAnsi="Calibri" w:cs="Calibri"/>
        </w:rPr>
      </w:pPr>
      <w:r>
        <w:rPr>
          <w:sz w:val="22"/>
          <w:rFonts w:ascii="Calibri" w:hAnsi="Calibri"/>
        </w:rPr>
        <w:t xml:space="preserve">Nafarroako Gobernuaren estrategiak lau ardatz ditu: lurraldearen egituraketa, herritarrak, administrazio publikoa eta enpresa-sarea.</w:t>
      </w:r>
      <w:r>
        <w:rPr>
          <w:sz w:val="22"/>
          <w:rFonts w:ascii="Calibri" w:hAnsi="Calibri"/>
        </w:rPr>
        <w:t xml:space="preserve"> </w:t>
      </w:r>
      <w:r>
        <w:rPr>
          <w:sz w:val="22"/>
          <w:rFonts w:ascii="Calibri" w:hAnsi="Calibri"/>
        </w:rPr>
        <w:t xml:space="preserve">Halatan, apustua da 1.000 biztanletik gorako herrietako biztanleen % 100 egon ahal izatea banda zabal ultralasterrera konektatzeko modua, eta 200dik 1.000 biztanlera bitartekoek banda zabal ultralasterreko sarbide-sareen estaldura izatea, gutxienez ere 100 megakoa, eta Nafarroa osoak izatea banda zabaleko sarbide-sareen estaldura, gutxienez ere 30 megakoa.</w:t>
      </w:r>
      <w:r>
        <w:rPr>
          <w:sz w:val="22"/>
          <w:rFonts w:ascii="Calibri" w:hAnsi="Calibri"/>
        </w:rPr>
        <w:t xml:space="preserve"> </w:t>
      </w:r>
    </w:p>
    <w:p w14:paraId="45EBE901" w14:textId="5E050234" w:rsidR="00CC103B" w:rsidRPr="0008717E" w:rsidRDefault="00345A20" w:rsidP="00143A67">
      <w:pPr>
        <w:pStyle w:val="Style"/>
        <w:spacing w:before="100" w:beforeAutospacing="1" w:after="200" w:line="276" w:lineRule="auto"/>
        <w:ind w:left="10" w:right="24"/>
        <w:jc w:val="both"/>
        <w:textAlignment w:val="baseline"/>
        <w:rPr>
          <w:sz w:val="22"/>
          <w:szCs w:val="22"/>
          <w:rFonts w:ascii="Calibri" w:hAnsi="Calibri" w:cs="Calibri"/>
        </w:rPr>
      </w:pPr>
      <w:r>
        <w:rPr>
          <w:sz w:val="22"/>
          <w:rFonts w:ascii="Calibri" w:hAnsi="Calibri"/>
        </w:rPr>
        <w:t xml:space="preserve">Orobat lortu nahi da industrialdeek eta parke teknologikoek banda zabal lasterrerako sarbidea izatea (gutxienez ere 30 Mbps), eta % 90ek banda zabal ultralasterrerakoa (gutxienez ere 100 Mbps).</w:t>
      </w:r>
      <w:r>
        <w:rPr>
          <w:sz w:val="22"/>
          <w:rFonts w:ascii="Calibri" w:hAnsi="Calibri"/>
        </w:rPr>
        <w:t xml:space="preserve"> </w:t>
      </w:r>
      <w:r>
        <w:rPr>
          <w:sz w:val="22"/>
          <w:rFonts w:ascii="Calibri" w:hAnsi="Calibri"/>
        </w:rPr>
        <w:t xml:space="preserve">Gainera, erkidegoan interes turistikoa duten herri edo toki guztiek banda zabal azkarreko sareetarako konektibitatea, gutxienez ere 30 megakoa, izatea lortu nahi da, eta zentro teknologiko guztiek banda zabal ultralasterrekorako sarbidea izatea ere.</w:t>
      </w:r>
      <w:r>
        <w:rPr>
          <w:sz w:val="22"/>
          <w:rFonts w:ascii="Calibri" w:hAnsi="Calibri"/>
        </w:rPr>
        <w:t xml:space="preserve"> </w:t>
      </w:r>
    </w:p>
    <w:p w14:paraId="0656B53E" w14:textId="77777777" w:rsidR="00CC103B" w:rsidRPr="0008717E" w:rsidRDefault="00CC103B" w:rsidP="00143A67">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Eta Administrazio Publikoari dagokionez, apustua da egoitzek gutxienez ere 30 megako konektibitatea izatea 2024an.</w:t>
      </w:r>
      <w:r>
        <w:rPr>
          <w:sz w:val="22"/>
          <w:rFonts w:ascii="Calibri" w:hAnsi="Calibri"/>
        </w:rPr>
        <w:t xml:space="preserve"> </w:t>
      </w:r>
    </w:p>
    <w:p w14:paraId="4773B1E3" w14:textId="41B931E8" w:rsidR="00CC103B" w:rsidRPr="0008717E" w:rsidRDefault="00CC103B" w:rsidP="00143A67">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Hori guztia gorabehera, ahalegina egiten jarraitu beharra dago, Banda Zabalaren II. Planean eta Nafarroako 2030eko Estrategia Digitalean ezarritako helburua lortzeko eta, bereziki, azpimarra berariaz jarri behar da  ereferentziako zentro publikoetan, horiek baitira  oinarrizko zerbitzu asistentzial eta sozialetara sartzea ahalbidetzen dutenak; esaterako, ospitaleak, osasun etxeak, ikastetxeak eta prestakuntza-zentroak –liburutegiak barne– eta zerbitzu publikoak ematen dituzten beste zentro batzuk –asistentzialak, sozialak edo berdintasunekoak–, bai eta I+G zentro publikoak ere.</w:t>
      </w:r>
      <w:r>
        <w:rPr>
          <w:sz w:val="22"/>
          <w:rFonts w:ascii="Calibri" w:hAnsi="Calibri"/>
        </w:rPr>
        <w:t xml:space="preserve"> </w:t>
      </w:r>
    </w:p>
    <w:p w14:paraId="02962103" w14:textId="7BDCD071" w:rsidR="00CC103B" w:rsidRPr="00CC103B" w:rsidRDefault="00CC103B" w:rsidP="00143A67">
      <w:pPr>
        <w:pStyle w:val="Style"/>
        <w:spacing w:before="100" w:beforeAutospacing="1" w:after="200" w:line="276" w:lineRule="auto"/>
        <w:ind w:left="10" w:right="29"/>
        <w:jc w:val="both"/>
        <w:textAlignment w:val="baseline"/>
        <w:rPr>
          <w:bCs/>
          <w:sz w:val="22"/>
          <w:szCs w:val="22"/>
          <w:rFonts w:ascii="Calibri" w:hAnsi="Calibri" w:cs="Calibri"/>
        </w:rPr>
      </w:pPr>
      <w:r>
        <w:rPr>
          <w:sz w:val="22"/>
          <w:rFonts w:ascii="Calibri" w:hAnsi="Calibri"/>
        </w:rPr>
        <w:t xml:space="preserve">Azaldutako guztiagatik, Nafarroako Alderdi Sozialista talde parlamentarioak honako erabaki proposamen hau aurkezten du:</w:t>
      </w:r>
      <w:r>
        <w:rPr>
          <w:sz w:val="22"/>
          <w:rFonts w:ascii="Calibri" w:hAnsi="Calibri"/>
        </w:rPr>
        <w:t xml:space="preserve"> </w:t>
      </w:r>
    </w:p>
    <w:p w14:paraId="547D231D" w14:textId="5D81BCC5" w:rsidR="00CC103B" w:rsidRPr="0008717E" w:rsidRDefault="00CC103B" w:rsidP="00404055">
      <w:pPr>
        <w:pStyle w:val="Style"/>
        <w:numPr>
          <w:ilvl w:val="0"/>
          <w:numId w:val="2"/>
        </w:numPr>
        <w:spacing w:before="100" w:beforeAutospacing="1" w:after="200" w:line="276" w:lineRule="auto"/>
        <w:ind w:left="730" w:right="29" w:hanging="341"/>
        <w:jc w:val="both"/>
        <w:textAlignment w:val="baseline"/>
        <w:rPr>
          <w:sz w:val="22"/>
          <w:szCs w:val="22"/>
          <w:rFonts w:ascii="Calibri" w:hAnsi="Calibri" w:cs="Calibri"/>
        </w:rPr>
      </w:pPr>
      <w:r>
        <w:rPr>
          <w:sz w:val="22"/>
          <w:rFonts w:ascii="Calibri" w:hAnsi="Calibri"/>
        </w:rPr>
        <w:t xml:space="preserve">Nafarroako Parlamentuak Nafarroako Gobernua premiatzen du konektibitate publikoaren aldeko apustua egiten jarrai dezan erreferentziako zentroetan.</w:t>
      </w:r>
      <w:r>
        <w:rPr>
          <w:sz w:val="22"/>
          <w:rFonts w:ascii="Calibri" w:hAnsi="Calibri"/>
        </w:rPr>
        <w:t xml:space="preserve"> </w:t>
      </w:r>
    </w:p>
    <w:p w14:paraId="5FB90420" w14:textId="77777777" w:rsidR="00CC103B" w:rsidRPr="0008717E" w:rsidRDefault="00CC103B" w:rsidP="00143A67">
      <w:pPr>
        <w:pStyle w:val="Style"/>
        <w:numPr>
          <w:ilvl w:val="0"/>
          <w:numId w:val="2"/>
        </w:numPr>
        <w:spacing w:before="100" w:beforeAutospacing="1" w:after="200" w:line="276" w:lineRule="auto"/>
        <w:ind w:left="730" w:right="34" w:hanging="355"/>
        <w:jc w:val="both"/>
        <w:textAlignment w:val="baseline"/>
        <w:rPr>
          <w:sz w:val="22"/>
          <w:szCs w:val="22"/>
          <w:rFonts w:ascii="Calibri" w:hAnsi="Calibri" w:cs="Calibri"/>
        </w:rPr>
      </w:pPr>
      <w:r>
        <w:rPr>
          <w:sz w:val="22"/>
          <w:rFonts w:ascii="Calibri" w:hAnsi="Calibri"/>
        </w:rPr>
        <w:t xml:space="preserve">Nafarroako Parlamentuak Nafarroako Gobernua premiatzen du foru erkidegoak erreferentziako eskualde izaten jarrai dezan banda zabal ultralasterreko konexioari dagokionez.</w:t>
      </w:r>
      <w:r>
        <w:rPr>
          <w:sz w:val="22"/>
          <w:rFonts w:ascii="Calibri" w:hAnsi="Calibri"/>
        </w:rPr>
        <w:t xml:space="preserve"> </w:t>
      </w:r>
    </w:p>
    <w:p w14:paraId="57E02261" w14:textId="169C1811" w:rsidR="00CC103B" w:rsidRDefault="00CC103B" w:rsidP="00143A67">
      <w:pPr>
        <w:pStyle w:val="Style"/>
        <w:spacing w:before="100" w:beforeAutospacing="1" w:after="200" w:line="276" w:lineRule="auto"/>
        <w:jc w:val="both"/>
        <w:textAlignment w:val="baseline"/>
        <w:rPr>
          <w:sz w:val="22"/>
          <w:szCs w:val="22"/>
          <w:rFonts w:ascii="Calibri" w:eastAsia="Arial" w:hAnsi="Calibri" w:cs="Calibri"/>
        </w:rPr>
      </w:pPr>
      <w:r>
        <w:rPr>
          <w:sz w:val="22"/>
          <w:rFonts w:ascii="Calibri" w:hAnsi="Calibri"/>
        </w:rPr>
        <w:t xml:space="preserve">Iruñean, 2023ko urriaren 30ean</w:t>
      </w:r>
    </w:p>
    <w:p w14:paraId="1C197345" w14:textId="1D94CB8B" w:rsidR="00CC103B" w:rsidRPr="0008717E" w:rsidRDefault="00CC103B" w:rsidP="00143A67">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Ramón Alzórriz Goñi</w:t>
      </w:r>
    </w:p>
    <w:sectPr w:rsidR="00CC103B" w:rsidRPr="0008717E">
      <w:type w:val="continuous"/>
      <w:pgSz w:w="11900" w:h="16840"/>
      <w:pgMar w:top="699" w:right="1118" w:bottom="360" w:left="1705"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D3454"/>
    <w:multiLevelType w:val="singleLevel"/>
    <w:tmpl w:val="1BC2456A"/>
    <w:lvl w:ilvl="0">
      <w:start w:val="1"/>
      <w:numFmt w:val="decimal"/>
      <w:lvlText w:val="%1."/>
      <w:legacy w:legacy="1" w:legacySpace="0" w:legacyIndent="0"/>
      <w:lvlJc w:val="left"/>
      <w:rPr>
        <w:rFonts w:ascii="Arial" w:hAnsi="Arial" w:cs="Arial" w:hint="default"/>
        <w:sz w:val="23"/>
        <w:szCs w:val="23"/>
      </w:rPr>
    </w:lvl>
  </w:abstractNum>
  <w:abstractNum w:abstractNumId="1" w15:restartNumberingAfterBreak="0">
    <w:nsid w:val="3F7D6E3B"/>
    <w:multiLevelType w:val="singleLevel"/>
    <w:tmpl w:val="576C5FA6"/>
    <w:lvl w:ilvl="0">
      <w:start w:val="12"/>
      <w:numFmt w:val="lowerLetter"/>
      <w:lvlText w:val="%1."/>
      <w:legacy w:legacy="1" w:legacySpace="0" w:legacyIndent="0"/>
      <w:lvlJc w:val="left"/>
      <w:rPr>
        <w:rFonts w:ascii="Times New Roman" w:hAnsi="Times New Roman" w:cs="Times New Roman" w:hint="default"/>
        <w:sz w:val="24"/>
        <w:szCs w:val="24"/>
      </w:rPr>
    </w:lvl>
  </w:abstractNum>
  <w:num w:numId="1" w16cid:durableId="1257253286">
    <w:abstractNumId w:val="1"/>
  </w:num>
  <w:num w:numId="2" w16cid:durableId="1214848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C62B1"/>
    <w:rsid w:val="0008717E"/>
    <w:rsid w:val="00143A67"/>
    <w:rsid w:val="00143B7E"/>
    <w:rsid w:val="00345A20"/>
    <w:rsid w:val="003A71A5"/>
    <w:rsid w:val="00404055"/>
    <w:rsid w:val="00CC103B"/>
    <w:rsid w:val="00CC62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D9A04"/>
  <w15:docId w15:val="{F1C2C529-0565-485E-BC33-CAEE72D4D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550</Words>
  <Characters>3028</Characters>
  <Application>Microsoft Office Word</Application>
  <DocSecurity>0</DocSecurity>
  <Lines>25</Lines>
  <Paragraphs>7</Paragraphs>
  <ScaleCrop>false</ScaleCrop>
  <Company>HP Inc.</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23MOC-63</dc:title>
  <dc:creator>informatica</dc:creator>
  <cp:keywords>CreatedByIRIS_Readiris_17.0</cp:keywords>
  <cp:lastModifiedBy>Mauleón, Fernando</cp:lastModifiedBy>
  <cp:revision>8</cp:revision>
  <dcterms:created xsi:type="dcterms:W3CDTF">2023-10-31T07:22:00Z</dcterms:created>
  <dcterms:modified xsi:type="dcterms:W3CDTF">2023-11-03T08:35:00Z</dcterms:modified>
</cp:coreProperties>
</file>