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7C74" w14:textId="77777777" w:rsidR="00C56557" w:rsidRPr="00C56557" w:rsidRDefault="00215CDA" w:rsidP="00AC6410">
      <w:pPr>
        <w:pStyle w:val="Style"/>
        <w:spacing w:before="100" w:beforeAutospacing="1" w:after="200" w:line="276" w:lineRule="auto"/>
        <w:ind w:right="826" w:firstLine="708"/>
        <w:jc w:val="both"/>
        <w:textAlignment w:val="baseline"/>
        <w:rPr>
          <w:bCs/>
          <w:sz w:val="22"/>
          <w:szCs w:val="22"/>
          <w:rFonts w:ascii="Calibri" w:hAnsi="Calibri" w:cs="Calibri"/>
        </w:rPr>
      </w:pPr>
      <w:r>
        <w:rPr>
          <w:sz w:val="22"/>
          <w:rFonts w:ascii="Calibri" w:hAnsi="Calibri"/>
        </w:rPr>
        <w:t xml:space="preserve">23MOC-79</w:t>
      </w:r>
    </w:p>
    <w:p w14:paraId="2255A16E" w14:textId="00614507" w:rsidR="00C56557" w:rsidRPr="00C56557" w:rsidRDefault="00AC6410" w:rsidP="00AC6410">
      <w:pPr>
        <w:pStyle w:val="Style"/>
        <w:spacing w:before="100" w:beforeAutospacing="1" w:after="200" w:line="276" w:lineRule="auto"/>
        <w:ind w:left="708" w:right="490"/>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Leticia San Martín Rodríguez andreak, Legebiltzarreko Erregelamenduan ezartzen denaren babesean, honako mozio hau aurkezten du, Osasun Batzordean eztabaidatzeko:</w:t>
      </w:r>
    </w:p>
    <w:p w14:paraId="68184FF1" w14:textId="77777777" w:rsidR="00AC6410" w:rsidRDefault="00C56557" w:rsidP="00AC6410">
      <w:pPr>
        <w:pStyle w:val="Style"/>
        <w:spacing w:before="100" w:beforeAutospacing="1" w:after="200" w:line="276" w:lineRule="auto"/>
        <w:ind w:right="809" w:firstLine="708"/>
        <w:jc w:val="both"/>
        <w:textAlignment w:val="baseline"/>
        <w:rPr>
          <w:bCs/>
          <w:sz w:val="22"/>
          <w:szCs w:val="22"/>
          <w:rFonts w:ascii="Calibri" w:eastAsia="Arial" w:hAnsi="Calibri" w:cs="Calibri"/>
        </w:rPr>
      </w:pPr>
      <w:r>
        <w:rPr>
          <w:sz w:val="22"/>
          <w:rFonts w:ascii="Calibri" w:hAnsi="Calibri"/>
        </w:rPr>
        <w:t xml:space="preserve">Zioen azalpena.</w:t>
      </w:r>
    </w:p>
    <w:p w14:paraId="00F162AC" w14:textId="79848EBC" w:rsidR="004A1140" w:rsidRPr="00AC6410" w:rsidRDefault="00AC6410" w:rsidP="00AC6410">
      <w:pPr>
        <w:pStyle w:val="Style"/>
        <w:spacing w:before="100" w:beforeAutospacing="1" w:after="200" w:line="276" w:lineRule="auto"/>
        <w:ind w:left="708"/>
        <w:jc w:val="both"/>
        <w:textAlignment w:val="baseline"/>
        <w:rPr>
          <w:bCs/>
          <w:sz w:val="22"/>
          <w:szCs w:val="22"/>
          <w:rFonts w:ascii="Calibri" w:eastAsia="Arial" w:hAnsi="Calibri" w:cs="Calibri"/>
        </w:rPr>
      </w:pPr>
      <w:r>
        <w:rPr>
          <w:sz w:val="22"/>
          <w:rFonts w:ascii="Calibri" w:hAnsi="Calibri"/>
        </w:rPr>
        <w:t xml:space="preserve">Irailaren 15eko 1030/2006 Errege Dekretuak Osasun Sistema Nazionaleko zerbitzu komunen zorroa eta hura eguneratzeko prozedura ezartzen ditu, eta VIII. eranskinean jasotzen du osasun garraioa emateko zerbitzu erkideen zorroa, alegia, gaixoak lekualdatzea, soil-soilik arrazoi klinikoengatik, beren egoerak ohiko garraiobideak erabiltzea galarazten dienean.</w:t>
      </w:r>
      <w:r>
        <w:rPr>
          <w:sz w:val="22"/>
          <w:rFonts w:ascii="Calibri" w:hAnsi="Calibri"/>
        </w:rPr>
        <w:t xml:space="preserve"> </w:t>
      </w:r>
    </w:p>
    <w:p w14:paraId="47630307" w14:textId="13064DC6" w:rsidR="004A1140" w:rsidRPr="00C56557" w:rsidRDefault="00AC6410" w:rsidP="00AC6410">
      <w:pPr>
        <w:pStyle w:val="Style"/>
        <w:spacing w:before="100" w:beforeAutospacing="1" w:after="200" w:line="276" w:lineRule="auto"/>
        <w:ind w:left="708" w:right="816"/>
        <w:jc w:val="both"/>
        <w:textAlignment w:val="baseline"/>
        <w:rPr>
          <w:sz w:val="22"/>
          <w:szCs w:val="22"/>
          <w:rFonts w:ascii="Calibri" w:hAnsi="Calibri" w:cs="Calibri"/>
        </w:rPr>
      </w:pPr>
      <w:r>
        <w:rPr>
          <w:sz w:val="22"/>
          <w:rFonts w:ascii="Calibri" w:hAnsi="Calibri"/>
        </w:rPr>
        <w:t xml:space="preserve">Errege-dekretu horren 4. artikuluan jasotzen da pazienteak autonomia-erkidegoen artean lekualdatzea, eta ezartzen da beste autonomia-erkidego batera aldi baterako lekualdatu den paziente batek bertan larrialdiko osasun laguntza jasoz gero, pazientearen jatorrizko erkidegoaren kargura izango dela osasun garraioa hura jatorrizko erkidegora ekartzeko, dela bere etxera dela beste osasun zentro batera, betiere arrazoi mediko hutsengatik.</w:t>
      </w:r>
      <w:r>
        <w:rPr>
          <w:sz w:val="22"/>
          <w:rFonts w:ascii="Calibri" w:hAnsi="Calibri"/>
        </w:rPr>
        <w:t xml:space="preserve"> </w:t>
      </w:r>
    </w:p>
    <w:p w14:paraId="4C46F5EA" w14:textId="2E6231CF" w:rsidR="004A1140" w:rsidRPr="00AC6410" w:rsidRDefault="00AC6410" w:rsidP="00AC6410">
      <w:pPr>
        <w:pStyle w:val="Style"/>
        <w:spacing w:before="100" w:beforeAutospacing="1" w:after="200" w:line="276" w:lineRule="auto"/>
        <w:ind w:left="709" w:right="816"/>
        <w:jc w:val="both"/>
        <w:textAlignment w:val="baseline"/>
        <w:rPr>
          <w:sz w:val="22"/>
          <w:szCs w:val="22"/>
          <w:rFonts w:ascii="Calibri" w:eastAsia="Arial" w:hAnsi="Calibri" w:cs="Calibri"/>
        </w:rPr>
      </w:pPr>
      <w:r>
        <w:rPr>
          <w:sz w:val="22"/>
          <w:rFonts w:ascii="Calibri" w:hAnsi="Calibri"/>
        </w:rPr>
        <w:t xml:space="preserve">Nafarroan, Osasunbidea-Nafarroako Osasun Zerbitzuaren zuzendari kudeatzailearen ekainaren 1eko 9/2023 Jarraibideak gure Foru Komunitatean jarduteko gidalerroak ezartzen ditu, anbulantziazko osasun garraioa probintzia arteko lekualdaketetarako erabiltzeari dagokionez.</w:t>
      </w:r>
      <w:r>
        <w:rPr>
          <w:sz w:val="22"/>
          <w:rFonts w:ascii="Calibri" w:hAnsi="Calibri"/>
        </w:rPr>
        <w:t xml:space="preserve"> </w:t>
      </w:r>
      <w:r>
        <w:rPr>
          <w:sz w:val="22"/>
          <w:rFonts w:ascii="Calibri" w:hAnsi="Calibri"/>
        </w:rPr>
        <w:t xml:space="preserve">Jarraibide horren bigarren puntuan zehazten da nola jardun paziente nafarren lekualdaketak egiteko, hau da, Nafarroan osasun-laguntza eduki eta beste autonomia-erkidego batean ospitaleratuta egonda Osasunbidea-Nafarroako Osasun Zerbitzuak bideratu ez dituenak.</w:t>
      </w:r>
      <w:r>
        <w:rPr>
          <w:sz w:val="22"/>
          <w:rFonts w:ascii="Calibri" w:hAnsi="Calibri"/>
        </w:rPr>
        <w:t xml:space="preserve"> </w:t>
      </w:r>
      <w:r>
        <w:rPr>
          <w:sz w:val="22"/>
          <w:rFonts w:ascii="Calibri" w:hAnsi="Calibri"/>
        </w:rPr>
        <w:t xml:space="preserve">Hori horrela, kasu horietarako agindua da Nafarroara lekualdatzea bakarrik baimenduko dela pazientea klinikoki egonkor badago, ospitaleratzea eragin zuen egoera gainditu bada eta lekualdatzeak ez badu arriskuan jartzen haren osasuna; era berean, azaltzen da lekualdatze-mota horiek laguntzarik gabeko anbulantzia batean eginen direla nahitaez.</w:t>
      </w:r>
      <w:r>
        <w:rPr>
          <w:sz w:val="22"/>
          <w:rFonts w:ascii="Calibri" w:hAnsi="Calibri"/>
        </w:rPr>
        <w:t xml:space="preserve"> </w:t>
      </w:r>
    </w:p>
    <w:p w14:paraId="5954EFD1" w14:textId="77777777" w:rsidR="004A1140" w:rsidRPr="00C56557" w:rsidRDefault="00AC6410" w:rsidP="00AC6410">
      <w:pPr>
        <w:pStyle w:val="Style"/>
        <w:spacing w:before="100" w:beforeAutospacing="1" w:after="200" w:line="276" w:lineRule="auto"/>
        <w:ind w:left="708" w:right="331"/>
        <w:jc w:val="both"/>
        <w:textAlignment w:val="baseline"/>
        <w:rPr>
          <w:sz w:val="22"/>
          <w:szCs w:val="22"/>
          <w:rFonts w:ascii="Calibri" w:hAnsi="Calibri" w:cs="Calibri"/>
        </w:rPr>
      </w:pPr>
      <w:r>
        <w:rPr>
          <w:sz w:val="22"/>
          <w:rFonts w:ascii="Calibri" w:hAnsi="Calibri"/>
        </w:rPr>
        <w:t xml:space="preserve">Hala ere, kasu zehatz batzuetan gerta daiteke pazientea egonkor egotea eta lekualdaketak haren osasunerako arriskurik ez izatea, baina hartutako sekuelen ondorioz laguntza-anbulantzia bat behar izatea pazientea etxera edo gure Foru Komunitateko beste zentro sanitario batera lekualdatzeko.</w:t>
      </w:r>
      <w:r>
        <w:rPr>
          <w:sz w:val="22"/>
          <w:rFonts w:ascii="Calibri" w:hAnsi="Calibri"/>
        </w:rPr>
        <w:t xml:space="preserve"> </w:t>
      </w:r>
    </w:p>
    <w:p w14:paraId="2A810EA7" w14:textId="10E78CD0" w:rsidR="004A1140" w:rsidRPr="00C56557" w:rsidRDefault="00AC6410" w:rsidP="00AC6410">
      <w:pPr>
        <w:pStyle w:val="Style"/>
        <w:spacing w:before="100" w:beforeAutospacing="1" w:after="200" w:line="276" w:lineRule="auto"/>
        <w:ind w:left="14" w:firstLine="694"/>
        <w:jc w:val="both"/>
        <w:textAlignment w:val="baseline"/>
        <w:rPr>
          <w:sz w:val="22"/>
          <w:szCs w:val="22"/>
          <w:rFonts w:ascii="Calibri" w:hAnsi="Calibri" w:cs="Calibri"/>
        </w:rPr>
      </w:pPr>
      <w:r>
        <w:rPr>
          <w:sz w:val="22"/>
          <w:rFonts w:ascii="Calibri" w:hAnsi="Calibri"/>
        </w:rPr>
        <w:t xml:space="preserve">Hori dela-eta, honako erabaki-proposamen hau aurkezten dugu:</w:t>
      </w:r>
      <w:r>
        <w:rPr>
          <w:sz w:val="22"/>
          <w:b/>
          <w:rFonts w:ascii="Calibri" w:hAnsi="Calibri"/>
        </w:rPr>
        <w:t xml:space="preserve"> </w:t>
      </w:r>
    </w:p>
    <w:p w14:paraId="44DA5C6C" w14:textId="081DA346" w:rsidR="00AC6410" w:rsidRDefault="00AC6410" w:rsidP="00AC6410">
      <w:pPr>
        <w:pStyle w:val="Style"/>
        <w:numPr>
          <w:ilvl w:val="0"/>
          <w:numId w:val="1"/>
        </w:numPr>
        <w:spacing w:before="100" w:beforeAutospacing="1" w:after="200" w:line="276" w:lineRule="auto"/>
        <w:ind w:left="1087" w:hanging="379"/>
        <w:jc w:val="both"/>
        <w:textAlignment w:val="baseline"/>
        <w:rPr>
          <w:sz w:val="22"/>
          <w:szCs w:val="22"/>
          <w:rFonts w:ascii="Calibri" w:hAnsi="Calibri" w:cs="Calibri"/>
        </w:rPr>
      </w:pPr>
      <w:r>
        <w:rPr>
          <w:sz w:val="22"/>
          <w:rFonts w:ascii="Calibri" w:hAnsi="Calibri"/>
        </w:rPr>
        <w:t xml:space="preserve">Nafarroako Parlamentuak Osasun Departamentua premiatzen du probintzia arteko lekualdaketetarako anbulantziazko osasun garraioa erabiltzeari buruzko jarraibidea alda dezan, kasuaren balorazio medikoa egin ondoren, aukera egon dadin laguntza-anbulantzia batean lekualdatzeko gure Foru Erkidegotik kanpo dauden eta Nafarroara itzuli nahi duten pazienteak.</w:t>
      </w:r>
      <w:r>
        <w:rPr>
          <w:sz w:val="22"/>
          <w:rFonts w:ascii="Calibri" w:hAnsi="Calibri"/>
        </w:rPr>
        <w:t xml:space="preserve"> </w:t>
      </w:r>
    </w:p>
    <w:p w14:paraId="23764BFE" w14:textId="1FA2D537" w:rsidR="007417FF" w:rsidRPr="00AC6410" w:rsidRDefault="00AC6410" w:rsidP="00AC6410">
      <w:pPr>
        <w:pStyle w:val="Style"/>
        <w:spacing w:before="100" w:beforeAutospacing="1" w:after="200" w:line="276" w:lineRule="auto"/>
        <w:ind w:left="708"/>
        <w:jc w:val="both"/>
        <w:textAlignment w:val="baseline"/>
        <w:rPr>
          <w:sz w:val="22"/>
          <w:szCs w:val="22"/>
          <w:rFonts w:ascii="Calibri" w:hAnsi="Calibri" w:cs="Calibri"/>
        </w:rPr>
      </w:pPr>
      <w:r>
        <w:rPr>
          <w:sz w:val="22"/>
          <w:rFonts w:ascii="Calibri" w:hAnsi="Calibri"/>
        </w:rPr>
        <w:t xml:space="preserve">Iruñean, 2023ko azaroaren 21ean</w:t>
      </w:r>
    </w:p>
    <w:p w14:paraId="34A0D323" w14:textId="3C40171D" w:rsidR="007417FF" w:rsidRPr="00C56557" w:rsidRDefault="007417FF" w:rsidP="00AC6410">
      <w:pPr>
        <w:pStyle w:val="Style"/>
        <w:spacing w:before="100" w:beforeAutospacing="1" w:after="200" w:line="276" w:lineRule="auto"/>
        <w:ind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r>
        <w:rPr>
          <w:sz w:val="22"/>
          <w:rFonts w:ascii="Calibri" w:hAnsi="Calibri"/>
        </w:rPr>
        <w:t xml:space="preserve"> </w:t>
      </w:r>
    </w:p>
    <w:p w14:paraId="61D06F2A" w14:textId="494C65A0" w:rsidR="004A1140" w:rsidRPr="00C56557" w:rsidRDefault="004A1140" w:rsidP="00AC6410">
      <w:pPr>
        <w:pStyle w:val="Style"/>
        <w:spacing w:before="100" w:beforeAutospacing="1" w:after="200" w:line="276" w:lineRule="auto"/>
        <w:ind w:left="8054"/>
        <w:jc w:val="both"/>
        <w:textAlignment w:val="baseline"/>
        <w:rPr>
          <w:rFonts w:ascii="Calibri" w:hAnsi="Calibri" w:cs="Calibri"/>
          <w:sz w:val="22"/>
          <w:szCs w:val="22"/>
        </w:rPr>
      </w:pPr>
    </w:p>
    <w:sectPr w:rsidR="004A1140" w:rsidRPr="00C56557" w:rsidSect="00AC6410">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2A4"/>
    <w:multiLevelType w:val="singleLevel"/>
    <w:tmpl w:val="07D2700A"/>
    <w:lvl w:ilvl="0">
      <w:numFmt w:val="bullet"/>
      <w:lvlText w:val=""/>
      <w:legacy w:legacy="1" w:legacySpace="0" w:legacyIndent="0"/>
      <w:lvlJc w:val="left"/>
      <w:rPr>
        <w:rFonts w:ascii="Symbol" w:hAnsi="Symbol" w:cs="Symbol" w:hint="default"/>
        <w:sz w:val="23"/>
        <w:szCs w:val="23"/>
      </w:rPr>
    </w:lvl>
  </w:abstractNum>
  <w:num w:numId="1" w16cid:durableId="119171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1140"/>
    <w:rsid w:val="00062DDF"/>
    <w:rsid w:val="00215CDA"/>
    <w:rsid w:val="002D5540"/>
    <w:rsid w:val="004A1140"/>
    <w:rsid w:val="007417FF"/>
    <w:rsid w:val="008230E9"/>
    <w:rsid w:val="00A127C0"/>
    <w:rsid w:val="00AC6410"/>
    <w:rsid w:val="00C56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0D9E"/>
  <w15:docId w15:val="{9957C0FF-9E8D-4276-A86D-1C709826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469</Words>
  <Characters>2584</Characters>
  <Application>Microsoft Office Word</Application>
  <DocSecurity>0</DocSecurity>
  <Lines>21</Lines>
  <Paragraphs>6</Paragraphs>
  <ScaleCrop>false</ScaleCrop>
  <Company>HP Inc.</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23MOC-79</dc:title>
  <dc:creator>informatica</dc:creator>
  <cp:keywords>CreatedByIRIS_Readiris_17.0</cp:keywords>
  <cp:lastModifiedBy>Mauleón, Fernando</cp:lastModifiedBy>
  <cp:revision>9</cp:revision>
  <dcterms:created xsi:type="dcterms:W3CDTF">2023-11-21T11:30:00Z</dcterms:created>
  <dcterms:modified xsi:type="dcterms:W3CDTF">2023-11-22T08:35:00Z</dcterms:modified>
</cp:coreProperties>
</file>