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E32B" w14:textId="77777777" w:rsidR="002C57AB" w:rsidRPr="002C57AB" w:rsidRDefault="002C57AB" w:rsidP="002C57AB">
      <w:pPr>
        <w:pStyle w:val="Style"/>
        <w:spacing w:before="100" w:beforeAutospacing="1" w:after="200" w:line="276" w:lineRule="auto"/>
        <w:ind w:left="238" w:right="528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24POR-67</w:t>
      </w:r>
    </w:p>
    <w:p w14:paraId="17449C93" w14:textId="228308C9" w:rsidR="00510C1B" w:rsidRPr="002C57AB" w:rsidRDefault="00BF53BE" w:rsidP="002C57AB">
      <w:pPr>
        <w:pStyle w:val="Style"/>
        <w:spacing w:before="100" w:beforeAutospacing="1" w:after="200" w:line="276" w:lineRule="auto"/>
        <w:ind w:left="946" w:right="33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Daniel López Córdobak, Legebiltzarraren Erregelamenduan ezarritakoaren babesean, gaurkotasun handiko honako galdera hau aurkezten du, Osasuneko kontseilariak 2024ko otsailaren 8ko Osoko Bilkuran ahoz erantzun dezan.</w:t>
      </w:r>
      <w:r>
        <w:rPr>
          <w:sz w:val="22"/>
          <w:rFonts w:ascii="Calibri" w:hAnsi="Calibri"/>
        </w:rPr>
        <w:t xml:space="preserve"> </w:t>
      </w:r>
    </w:p>
    <w:p w14:paraId="3E376C80" w14:textId="13A8EBD2" w:rsidR="00510C1B" w:rsidRPr="002C57AB" w:rsidRDefault="00BF53BE" w:rsidP="002C57AB">
      <w:pPr>
        <w:pStyle w:val="Style"/>
        <w:spacing w:before="100" w:beforeAutospacing="1" w:after="200" w:line="276" w:lineRule="auto"/>
        <w:ind w:left="946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Parlamentuko Osasun Batzordeak zenbait lan-bilera egin ditu IdiSNA, entsegu klinikoak, kudeaketa... direla-eta, baina batez ere Nafarroarentzat nahi dugun ikerkuntza publikoaren eredua dela-eta.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Horietan guztietan adostasun zabala egon da Nafarroan ikerkuntza publikoa defendatu beharraren inguruan, bestelako interes pribatu batzuen gainetik.</w:t>
      </w:r>
      <w:r>
        <w:rPr>
          <w:sz w:val="22"/>
          <w:rFonts w:ascii="Calibri" w:hAnsi="Calibri"/>
        </w:rPr>
        <w:t xml:space="preserve"> </w:t>
      </w:r>
    </w:p>
    <w:p w14:paraId="6F4A2DB5" w14:textId="77777777" w:rsidR="00510C1B" w:rsidRPr="002C57AB" w:rsidRDefault="00BF53BE" w:rsidP="002C57AB">
      <w:pPr>
        <w:pStyle w:val="Style"/>
        <w:spacing w:before="100" w:beforeAutospacing="1" w:after="200" w:line="276" w:lineRule="auto"/>
        <w:ind w:left="946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ostiralean, Miguel Servet Fundazioko enpresa-batzordearen prentsaurreko bati esker jakin genuen Nafarroako Jardunbide egokien aldeko eta ustelkeriaren kontrako bulegoak ikerketa-prozedura bat abiaraziko duela entsegu publikoen kudeaketa dela-eta.</w:t>
      </w:r>
      <w:r>
        <w:rPr>
          <w:sz w:val="22"/>
          <w:rFonts w:ascii="Calibri" w:hAnsi="Calibri"/>
        </w:rPr>
        <w:t xml:space="preserve"> </w:t>
      </w:r>
    </w:p>
    <w:p w14:paraId="74A0703E" w14:textId="0D3BF254" w:rsidR="002C57AB" w:rsidRDefault="00BF53BE" w:rsidP="002C57AB">
      <w:pPr>
        <w:pStyle w:val="Style"/>
        <w:spacing w:before="100" w:beforeAutospacing="1" w:after="200" w:line="276" w:lineRule="auto"/>
        <w:ind w:left="946" w:right="34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Departamentuak zer neurri hartuko du IdiSNAren ikerkuntza-eredua eta entsegu klinikoen kudeaketa ikerkuntza publikoaren berme-emaile izanen direla ziurtatzeko?</w:t>
      </w:r>
      <w:r>
        <w:rPr>
          <w:sz w:val="22"/>
          <w:rFonts w:ascii="Calibri" w:hAnsi="Calibri"/>
        </w:rPr>
        <w:t xml:space="preserve"> </w:t>
      </w:r>
    </w:p>
    <w:p w14:paraId="51D21230" w14:textId="6929DAFA" w:rsidR="002C57AB" w:rsidRDefault="00BF53BE" w:rsidP="001F1890">
      <w:pPr>
        <w:pStyle w:val="Style"/>
        <w:spacing w:before="100" w:beforeAutospacing="1" w:after="200" w:line="276" w:lineRule="auto"/>
        <w:ind w:left="238" w:right="326" w:firstLine="708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3an</w:t>
      </w:r>
    </w:p>
    <w:p w14:paraId="0366B501" w14:textId="28152C38" w:rsidR="00510C1B" w:rsidRPr="002C57AB" w:rsidRDefault="001F1890" w:rsidP="001F1890">
      <w:pPr>
        <w:pStyle w:val="Style"/>
        <w:spacing w:before="100" w:beforeAutospacing="1" w:after="200" w:line="276" w:lineRule="auto"/>
        <w:ind w:left="238" w:right="32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Daniel López Córdoba</w:t>
      </w:r>
      <w:r>
        <w:drawing>
          <wp:anchor distT="0" distB="0" distL="0" distR="0" simplePos="0" relativeHeight="251656192" behindDoc="1" locked="0" layoutInCell="0" allowOverlap="1" wp14:anchorId="163A9FDD" wp14:editId="6213931C">
            <wp:simplePos x="0" y="0"/>
            <wp:positionH relativeFrom="margin">
              <wp:posOffset>3142615</wp:posOffset>
            </wp:positionH>
            <wp:positionV relativeFrom="margin">
              <wp:posOffset>9110345</wp:posOffset>
            </wp:positionV>
            <wp:extent cx="365760" cy="755650"/>
            <wp:effectExtent l="0" t="0" r="0" b="0"/>
            <wp:wrapThrough wrapText="bothSides">
              <wp:wrapPolygon edited="1">
                <wp:start x="21500" y="0"/>
                <wp:lineTo x="0" y="0"/>
                <wp:lineTo x="0" y="21500"/>
                <wp:lineTo x="18633" y="21500"/>
                <wp:lineTo x="18633" y="12484"/>
                <wp:lineTo x="21500" y="12484"/>
                <wp:lineTo x="21501" y="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 wp14:anchorId="23FF915C" wp14:editId="1E783763">
            <wp:simplePos x="0" y="0"/>
            <wp:positionH relativeFrom="margin">
              <wp:posOffset>4471670</wp:posOffset>
            </wp:positionH>
            <wp:positionV relativeFrom="margin">
              <wp:posOffset>9037320</wp:posOffset>
            </wp:positionV>
            <wp:extent cx="73025" cy="755650"/>
            <wp:effectExtent l="0" t="0" r="0" b="0"/>
            <wp:wrapThrough wrapText="bothSides">
              <wp:wrapPolygon edited="1">
                <wp:start x="21500" y="0"/>
                <wp:lineTo x="0" y="0"/>
                <wp:lineTo x="0" y="21500"/>
                <wp:lineTo x="14333" y="21500"/>
                <wp:lineTo x="14333" y="14565"/>
                <wp:lineTo x="21500" y="14565"/>
                <wp:lineTo x="21501" y="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10C1B" w:rsidRPr="002C57AB" w:rsidSect="002C57A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1B"/>
    <w:rsid w:val="001F1890"/>
    <w:rsid w:val="002C57AB"/>
    <w:rsid w:val="00370224"/>
    <w:rsid w:val="003B42B9"/>
    <w:rsid w:val="00510C1B"/>
    <w:rsid w:val="00B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2196"/>
  <w15:docId w15:val="{8B0C5DCB-7481-4E1F-B958-D8D36C8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Company>HP Inc.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24POR-67</dc:title>
  <dc:creator>informatica</dc:creator>
  <cp:keywords>CreatedByIRIS_Readiris_17.0</cp:keywords>
  <cp:lastModifiedBy>Mauleón, Fernando</cp:lastModifiedBy>
  <cp:revision>6</cp:revision>
  <dcterms:created xsi:type="dcterms:W3CDTF">2024-02-05T08:28:00Z</dcterms:created>
  <dcterms:modified xsi:type="dcterms:W3CDTF">2024-02-05T08:40:00Z</dcterms:modified>
</cp:coreProperties>
</file>