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6205" w14:textId="77777777" w:rsidR="001B222F" w:rsidRDefault="001B222F" w:rsidP="001B222F">
      <w:pPr>
        <w:pStyle w:val="Default"/>
        <w:spacing w:before="100" w:beforeAutospacing="1" w:after="200" w:line="276" w:lineRule="auto"/>
        <w:rPr>
          <w:sz w:val="22"/>
          <w:szCs w:val="22"/>
        </w:rPr>
      </w:pPr>
      <w:r w:rsidRPr="001B222F">
        <w:rPr>
          <w:sz w:val="22"/>
          <w:szCs w:val="22"/>
        </w:rPr>
        <w:t>24POR-8</w:t>
      </w:r>
      <w:r>
        <w:rPr>
          <w:sz w:val="22"/>
          <w:szCs w:val="22"/>
        </w:rPr>
        <w:t>1</w:t>
      </w:r>
    </w:p>
    <w:p w14:paraId="1A35C99D" w14:textId="5092E83C" w:rsidR="001B222F" w:rsidRPr="001B222F" w:rsidRDefault="001B222F" w:rsidP="001B222F">
      <w:pPr>
        <w:pStyle w:val="Default"/>
        <w:spacing w:before="100" w:beforeAutospacing="1" w:after="200" w:line="276" w:lineRule="auto"/>
        <w:jc w:val="both"/>
        <w:rPr>
          <w:sz w:val="22"/>
          <w:szCs w:val="22"/>
        </w:rPr>
      </w:pPr>
      <w:r w:rsidRPr="001B222F">
        <w:rPr>
          <w:sz w:val="22"/>
          <w:szCs w:val="22"/>
        </w:rPr>
        <w:t>Doña María Roncesvalles Solana Arana,</w:t>
      </w:r>
      <w:r w:rsidRPr="001B222F">
        <w:rPr>
          <w:b/>
          <w:bCs/>
          <w:sz w:val="22"/>
          <w:szCs w:val="22"/>
        </w:rPr>
        <w:t xml:space="preserve"> </w:t>
      </w:r>
      <w:r w:rsidRPr="001B222F">
        <w:rPr>
          <w:sz w:val="22"/>
          <w:szCs w:val="22"/>
        </w:rPr>
        <w:t xml:space="preserve">parlamentaria foral adscrita al Grupo Parlamentario Geroa Bai, al amparo de lo dispuesto en el Reglamento de esta Cámara, presenta la siguiente </w:t>
      </w:r>
      <w:r w:rsidR="00C84CA4" w:rsidRPr="001B222F">
        <w:rPr>
          <w:sz w:val="22"/>
          <w:szCs w:val="22"/>
        </w:rPr>
        <w:t xml:space="preserve">pregunta oral </w:t>
      </w:r>
      <w:r w:rsidRPr="001B222F">
        <w:rPr>
          <w:sz w:val="22"/>
          <w:szCs w:val="22"/>
        </w:rPr>
        <w:t>con el fin de que sea respondida en el Pleno</w:t>
      </w:r>
      <w:r w:rsidRPr="001B222F">
        <w:rPr>
          <w:b/>
          <w:bCs/>
          <w:sz w:val="22"/>
          <w:szCs w:val="22"/>
        </w:rPr>
        <w:t xml:space="preserve"> </w:t>
      </w:r>
      <w:r w:rsidRPr="001B222F">
        <w:rPr>
          <w:sz w:val="22"/>
          <w:szCs w:val="22"/>
        </w:rPr>
        <w:t xml:space="preserve">del próximo 22 de febrero por la consejera de Universidad, Innovación y Transformación Digital del Gobierno de Navarra, </w:t>
      </w:r>
      <w:r>
        <w:rPr>
          <w:sz w:val="22"/>
          <w:szCs w:val="22"/>
        </w:rPr>
        <w:t>d</w:t>
      </w:r>
      <w:r w:rsidRPr="001B222F">
        <w:rPr>
          <w:sz w:val="22"/>
          <w:szCs w:val="22"/>
        </w:rPr>
        <w:t xml:space="preserve">oña Patricia </w:t>
      </w:r>
      <w:proofErr w:type="spellStart"/>
      <w:r w:rsidRPr="001B222F">
        <w:rPr>
          <w:sz w:val="22"/>
          <w:szCs w:val="22"/>
        </w:rPr>
        <w:t>Fanlo</w:t>
      </w:r>
      <w:proofErr w:type="spellEnd"/>
      <w:r w:rsidRPr="001B222F">
        <w:rPr>
          <w:b/>
          <w:bCs/>
          <w:sz w:val="22"/>
          <w:szCs w:val="22"/>
        </w:rPr>
        <w:t xml:space="preserve">. </w:t>
      </w:r>
    </w:p>
    <w:p w14:paraId="1C845D43" w14:textId="1E7A436A" w:rsidR="001B222F" w:rsidRPr="001B222F" w:rsidRDefault="001B222F" w:rsidP="001B222F">
      <w:pPr>
        <w:pStyle w:val="Default"/>
        <w:spacing w:before="100" w:beforeAutospacing="1" w:after="200" w:line="276" w:lineRule="auto"/>
        <w:jc w:val="both"/>
        <w:rPr>
          <w:sz w:val="22"/>
          <w:szCs w:val="22"/>
        </w:rPr>
      </w:pPr>
      <w:r w:rsidRPr="001B222F">
        <w:rPr>
          <w:sz w:val="22"/>
          <w:szCs w:val="22"/>
        </w:rPr>
        <w:t xml:space="preserve">En el último mes el Parlamento de Navarra, y si no nos equivocamos también el Gobierno de Navarra, han sido víctimas de ciberataques, concretamente por parte de grupos prorrusos que lanzan ataques cibernéticos a dominios de entidades públicas. </w:t>
      </w:r>
    </w:p>
    <w:p w14:paraId="1CFA82EC" w14:textId="505C2C12" w:rsidR="001B222F" w:rsidRPr="001B222F" w:rsidRDefault="001B222F" w:rsidP="001B222F">
      <w:pPr>
        <w:pStyle w:val="Default"/>
        <w:spacing w:before="100" w:beforeAutospacing="1" w:after="200" w:line="276" w:lineRule="auto"/>
        <w:jc w:val="both"/>
        <w:rPr>
          <w:sz w:val="22"/>
          <w:szCs w:val="22"/>
        </w:rPr>
      </w:pPr>
      <w:r w:rsidRPr="001B222F">
        <w:rPr>
          <w:sz w:val="22"/>
          <w:szCs w:val="22"/>
        </w:rPr>
        <w:t xml:space="preserve">Las y los expertos no descartan posibles amenazas adicionales que conviene prevenir intensificando la precaución. Hay una moción aprobada por esta cámara para, entre otras medidas, proceder a la creación de la Agencia Navarra de Ciberseguridad. Creemos que el contexto actual exige una puesta al día de en qué punto se encuentra la creación de la </w:t>
      </w:r>
      <w:r>
        <w:rPr>
          <w:sz w:val="22"/>
          <w:szCs w:val="22"/>
        </w:rPr>
        <w:t>A</w:t>
      </w:r>
      <w:r w:rsidRPr="001B222F">
        <w:rPr>
          <w:sz w:val="22"/>
          <w:szCs w:val="22"/>
        </w:rPr>
        <w:t xml:space="preserve">gencia y de cuales, entre tanto, </w:t>
      </w:r>
      <w:r>
        <w:rPr>
          <w:sz w:val="22"/>
          <w:szCs w:val="22"/>
        </w:rPr>
        <w:t xml:space="preserve">están </w:t>
      </w:r>
      <w:r w:rsidRPr="001B222F">
        <w:rPr>
          <w:sz w:val="22"/>
          <w:szCs w:val="22"/>
        </w:rPr>
        <w:t xml:space="preserve">siendo las medidas que se están tomando por parte del Gobierno de Navarra para hacer frente a estos ataques. </w:t>
      </w:r>
    </w:p>
    <w:p w14:paraId="517D5852" w14:textId="77777777" w:rsidR="001B222F" w:rsidRPr="001B222F" w:rsidRDefault="001B222F" w:rsidP="001B222F">
      <w:pPr>
        <w:pStyle w:val="Default"/>
        <w:spacing w:before="100" w:beforeAutospacing="1" w:after="200" w:line="276" w:lineRule="auto"/>
        <w:jc w:val="both"/>
        <w:rPr>
          <w:sz w:val="22"/>
          <w:szCs w:val="22"/>
        </w:rPr>
      </w:pPr>
      <w:r w:rsidRPr="001B222F">
        <w:rPr>
          <w:sz w:val="22"/>
          <w:szCs w:val="22"/>
        </w:rPr>
        <w:t xml:space="preserve">Ante esta circunstancia, ¿qué está haciendo el Gobierno de Navarra de cara a garantizar la seguridad institucional frente a los ciberataques de grupos prorrusos y para prevenir, en su caso, posibles amenazas adicionales? </w:t>
      </w:r>
    </w:p>
    <w:p w14:paraId="279DE5FF" w14:textId="399FC92D" w:rsidR="008D7F85" w:rsidRDefault="001B222F" w:rsidP="001B222F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1B222F">
        <w:rPr>
          <w:rFonts w:ascii="Calibri" w:hAnsi="Calibri" w:cs="Calibri"/>
          <w:sz w:val="22"/>
          <w:szCs w:val="22"/>
        </w:rPr>
        <w:t>En Pamplona-Iruña, 15 de febrero de 2024</w:t>
      </w:r>
    </w:p>
    <w:p w14:paraId="0462E5B8" w14:textId="265B5794" w:rsidR="001B222F" w:rsidRPr="001B222F" w:rsidRDefault="001B222F" w:rsidP="001B222F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Parlamentaria Foral: María Roncesvalles Solana Arana</w:t>
      </w:r>
    </w:p>
    <w:sectPr w:rsidR="001B222F" w:rsidRPr="001B222F" w:rsidSect="005C4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2F"/>
    <w:rsid w:val="001B222F"/>
    <w:rsid w:val="005C4B24"/>
    <w:rsid w:val="008D7F85"/>
    <w:rsid w:val="00C8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8D9F"/>
  <w15:chartTrackingRefBased/>
  <w15:docId w15:val="{121B1D4B-ABD6-4B86-83AA-3B550CC9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2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2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2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2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2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2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2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2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2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2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2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22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22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22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22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22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22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2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2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2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2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22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22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22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2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22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222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B22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2024-02-16T08:18:00Z</dcterms:created>
  <dcterms:modified xsi:type="dcterms:W3CDTF">2024-02-16T08:32:00Z</dcterms:modified>
</cp:coreProperties>
</file>