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5E5A4" w14:textId="77777777" w:rsidR="005B443A" w:rsidRPr="006F4F79" w:rsidRDefault="005B443A" w:rsidP="005B443A">
      <w:pPr>
        <w:pStyle w:val="OFI-TITULO3"/>
      </w:pPr>
      <w:r>
        <w:t>11-24/DEC-00009. Adierazpen instituzionala, zeinaren bidez Nafarroako Parlamentuak bat egiten baitu Gaixotasun Arraroen Nazioarteko Egunarekin</w:t>
      </w:r>
    </w:p>
    <w:p w14:paraId="5DD7A8FB" w14:textId="77777777" w:rsidR="005B443A" w:rsidRDefault="005B443A" w:rsidP="005B443A">
      <w:pPr>
        <w:pStyle w:val="OFICIO-12"/>
      </w:pPr>
      <w:r>
        <w:t>Eledunen Batzarrak onetsi du</w:t>
      </w:r>
    </w:p>
    <w:p w14:paraId="357A8E4F" w14:textId="77777777" w:rsidR="005B443A" w:rsidRDefault="005B443A" w:rsidP="005B443A">
      <w:pPr>
        <w:pStyle w:val="OFICIO-12"/>
      </w:pPr>
      <w:r>
        <w:t>Nafarroako Parlamentuko Eledunen Batzarrak, 2024ko otsailaren 26an egindako bilkuran, honako adierazpen hau onetsi zuen:</w:t>
      </w:r>
    </w:p>
    <w:p w14:paraId="39B24078" w14:textId="0EB475FC" w:rsidR="005B443A" w:rsidRPr="00933502" w:rsidRDefault="005B443A" w:rsidP="005B443A">
      <w:pPr>
        <w:pStyle w:val="OFI-TEXTO"/>
      </w:pPr>
      <w:r>
        <w:t xml:space="preserve">"1. Nafarroako Parlamentuak bat egiten du Gaixotasun Arraroen Nazioarteko Egunarekin, </w:t>
      </w:r>
      <w:r w:rsidR="009C2021">
        <w:t xml:space="preserve">sostengua ematearren </w:t>
      </w:r>
      <w:r>
        <w:t>arazoa pairatzen duten pertsona eta familiei, bai eta Nafarroako Gaixotasun Arraroen Taldeak (GERNA) Nafarroan ordezkatzen duen elkarte-mugimenduari ere.</w:t>
      </w:r>
    </w:p>
    <w:p w14:paraId="06601849" w14:textId="04EF038E" w:rsidR="005B443A" w:rsidRPr="00933502" w:rsidRDefault="005B443A" w:rsidP="005B443A">
      <w:pPr>
        <w:pStyle w:val="OFI-TEXTO"/>
      </w:pPr>
      <w:r>
        <w:rPr>
          <w:noProof/>
        </w:rPr>
        <mc:AlternateContent>
          <mc:Choice Requires="wpg">
            <w:drawing>
              <wp:anchor distT="0" distB="0" distL="114300" distR="114300" simplePos="0" relativeHeight="251658240" behindDoc="0" locked="0" layoutInCell="1" allowOverlap="1" wp14:anchorId="32BA8D92" wp14:editId="2942DB97">
                <wp:simplePos x="0" y="0"/>
                <wp:positionH relativeFrom="page">
                  <wp:posOffset>4445</wp:posOffset>
                </wp:positionH>
                <wp:positionV relativeFrom="paragraph">
                  <wp:posOffset>488950</wp:posOffset>
                </wp:positionV>
                <wp:extent cx="1270" cy="4942840"/>
                <wp:effectExtent l="0" t="0" r="36830" b="10160"/>
                <wp:wrapNone/>
                <wp:docPr id="1996805715"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942840"/>
                          <a:chOff x="7" y="770"/>
                          <a:chExt cx="2" cy="7784"/>
                        </a:xfrm>
                      </wpg:grpSpPr>
                      <wps:wsp>
                        <wps:cNvPr id="388333146" name="Freeform 3"/>
                        <wps:cNvSpPr>
                          <a:spLocks/>
                        </wps:cNvSpPr>
                        <wps:spPr bwMode="auto">
                          <a:xfrm>
                            <a:off x="7" y="770"/>
                            <a:ext cx="2" cy="7784"/>
                          </a:xfrm>
                          <a:custGeom>
                            <a:avLst/>
                            <a:gdLst>
                              <a:gd name="T0" fmla="+- 0 8553 770"/>
                              <a:gd name="T1" fmla="*/ 8553 h 7784"/>
                              <a:gd name="T2" fmla="+- 0 770 770"/>
                              <a:gd name="T3" fmla="*/ 770 h 7784"/>
                            </a:gdLst>
                            <a:ahLst/>
                            <a:cxnLst>
                              <a:cxn ang="0">
                                <a:pos x="0" y="T1"/>
                              </a:cxn>
                              <a:cxn ang="0">
                                <a:pos x="0" y="T3"/>
                              </a:cxn>
                            </a:cxnLst>
                            <a:rect l="0" t="0" r="r" b="b"/>
                            <a:pathLst>
                              <a:path h="7784">
                                <a:moveTo>
                                  <a:pt x="0" y="7783"/>
                                </a:moveTo>
                                <a:lnTo>
                                  <a:pt x="0" y="0"/>
                                </a:lnTo>
                              </a:path>
                            </a:pathLst>
                          </a:custGeom>
                          <a:noFill/>
                          <a:ln w="9144">
                            <a:solidFill>
                              <a:srgbClr val="2B2B2B"/>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C84B9" id="Grupo 1" o:spid="_x0000_s1026" style="position:absolute;margin-left:.35pt;margin-top:38.5pt;width:.1pt;height:389.2pt;z-index:251658240;mso-position-horizontal-relative:page" coordorigin="7,770" coordsize="2,7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">
                <v:shape id="Freeform 3" o:spid="_x0000_s1027" style="position:absolute;left:7;top:770;width:2;height:7784;visibility:visible;mso-wrap-style:square;v-text-anchor:top" coordsize="2,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" path="m,7783l,e" filled="f" strokecolor="#2b2b2b" strokeweight=".72pt">
                  <v:path arrowok="t" o:connecttype="custom" o:connectlocs="0,8553;0,770" o:connectangles="0,0"/>
                </v:shape>
                <w10:wrap anchorx="page"/>
              </v:group>
            </w:pict>
          </mc:Fallback>
        </mc:AlternateContent>
      </w:r>
      <w:r>
        <w:t>2. Nafarroako Parlamentuak jendaurrean aldezten ditu ekitatezko tratu baterako aldarrikapenak. Tratu horrek bermatu nahi du pertsona horiek aukera berak izan ditzaten, eta kalitatezko osasun- eta gizarte-zerbitzuetarako irispidea, gainerako herritarren antzera, horrela modua egon dadin estigmak aienatzeko, diagnostikoa ikerketaren bidez hobetzeko, eta tratamendurako nahiz laguntza sozial eta instituzionalerako irispide hobea bermatzeko.</w:t>
      </w:r>
    </w:p>
    <w:p w14:paraId="2F905015" w14:textId="77777777" w:rsidR="005B443A" w:rsidRPr="00933502" w:rsidRDefault="005B443A" w:rsidP="005B443A">
      <w:pPr>
        <w:pStyle w:val="OFI-TEXTO"/>
      </w:pPr>
      <w:r>
        <w:t>3. Nafarroako Parlamentuak bertako biztanleak premiatzen ditu bat egin dezaten Gaixotasun Arraroen Nazioarteko Egunaren ospakizunarekin, eta "Partekatu zure koloreak" leloa beregana dezaten, historiak eta esperientziak partekatuz, eta Nafarroako erkidego indartsuago eta batuago baten aldeko elkarlana eginez, zeinak eskubide eta premiei buruzko aldarrikapenak ahots solidarioago, ozenago eta argiago batekin egin ahalko baititu.”</w:t>
      </w:r>
    </w:p>
    <w:p w14:paraId="4E5D0BDF" w14:textId="77777777" w:rsidR="005B443A" w:rsidRDefault="005B443A" w:rsidP="005B443A">
      <w:pPr>
        <w:pStyle w:val="OFI-FECHA"/>
      </w:pPr>
      <w:r>
        <w:t>Iruñean, 2024ko otsailaren 26an</w:t>
      </w:r>
    </w:p>
    <w:p w14:paraId="3018D05A" w14:textId="629D4679" w:rsidR="005778F1" w:rsidRDefault="005B443A" w:rsidP="005B443A">
      <w:r>
        <w:t>Lehendakaria: Unai Hualde Iglesias</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43A"/>
    <w:rsid w:val="00085BFB"/>
    <w:rsid w:val="00176970"/>
    <w:rsid w:val="002F7EA0"/>
    <w:rsid w:val="00425A91"/>
    <w:rsid w:val="0045436C"/>
    <w:rsid w:val="005022DF"/>
    <w:rsid w:val="005141D3"/>
    <w:rsid w:val="005778F1"/>
    <w:rsid w:val="005B443A"/>
    <w:rsid w:val="0072313D"/>
    <w:rsid w:val="008C666C"/>
    <w:rsid w:val="00911504"/>
    <w:rsid w:val="009C2021"/>
    <w:rsid w:val="00B93148"/>
    <w:rsid w:val="00C111F9"/>
    <w:rsid w:val="00C507D2"/>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0F63"/>
  <w15:chartTrackingRefBased/>
  <w15:docId w15:val="{F0A92DC9-1932-4B03-9EC7-13B15E97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43A"/>
    <w:rPr>
      <w:rFonts w:ascii="Calibri" w:eastAsia="Aptos" w:hAnsi="Calibri" w:cs="Times New Roma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FI-FECHA">
    <w:name w:val="OFI-FECHA"/>
    <w:rsid w:val="005B443A"/>
    <w:pPr>
      <w:spacing w:before="600" w:after="0" w:line="240" w:lineRule="auto"/>
    </w:pPr>
    <w:rPr>
      <w:rFonts w:ascii="Arial" w:eastAsia="Times New Roman" w:hAnsi="Arial" w:cs="Times New Roman"/>
      <w:kern w:val="0"/>
      <w:sz w:val="24"/>
      <w:szCs w:val="20"/>
      <w:lang w:eastAsia="es-ES"/>
      <w14:ligatures w14:val="none"/>
    </w:rPr>
  </w:style>
  <w:style w:type="paragraph" w:customStyle="1" w:styleId="OFI-TITULO3">
    <w:name w:val="OFI-TITULO3"/>
    <w:autoRedefine/>
    <w:rsid w:val="005B443A"/>
    <w:pPr>
      <w:spacing w:after="360" w:line="240" w:lineRule="auto"/>
      <w:jc w:val="both"/>
    </w:pPr>
    <w:rPr>
      <w:rFonts w:ascii="Arial" w:eastAsia="Times New Roman" w:hAnsi="Arial" w:cs="Times New Roman"/>
      <w:b/>
      <w:bCs/>
      <w:kern w:val="0"/>
      <w:sz w:val="24"/>
      <w:szCs w:val="20"/>
      <w:lang w:eastAsia="es-ES"/>
      <w14:ligatures w14:val="none"/>
    </w:rPr>
  </w:style>
  <w:style w:type="paragraph" w:customStyle="1" w:styleId="OFICIO-12">
    <w:name w:val="OFICIO-12"/>
    <w:basedOn w:val="Normal"/>
    <w:rsid w:val="005B443A"/>
    <w:pPr>
      <w:overflowPunct w:val="0"/>
      <w:autoSpaceDE w:val="0"/>
      <w:autoSpaceDN w:val="0"/>
      <w:adjustRightInd w:val="0"/>
      <w:spacing w:before="120" w:after="120" w:line="240" w:lineRule="auto"/>
      <w:ind w:firstLine="425"/>
      <w:jc w:val="both"/>
      <w:textAlignment w:val="baseline"/>
    </w:pPr>
    <w:rPr>
      <w:rFonts w:ascii="Arial" w:eastAsia="Times New Roman" w:hAnsi="Arial"/>
      <w:kern w:val="0"/>
      <w:sz w:val="24"/>
      <w:szCs w:val="20"/>
      <w:lang w:eastAsia="es-ES"/>
    </w:rPr>
  </w:style>
  <w:style w:type="paragraph" w:customStyle="1" w:styleId="OFI-TEXTO">
    <w:name w:val="OFI-TEXTO"/>
    <w:rsid w:val="005B443A"/>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1261</Characters>
  <Application>Microsoft Office Word</Application>
  <DocSecurity>0</DocSecurity>
  <Lines>31</Lines>
  <Paragraphs>17</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2</cp:revision>
  <dcterms:created xsi:type="dcterms:W3CDTF">2024-02-27T13:12:00Z</dcterms:created>
  <dcterms:modified xsi:type="dcterms:W3CDTF">2024-02-29T12:14:00Z</dcterms:modified>
</cp:coreProperties>
</file>